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Белгородской обл. от 28.12.2023 N 812-пп</w:t>
              <w:br/>
              <w:t xml:space="preserve">"О территориальной программе государственных гарантий бесплатного оказания жителям Белгородской области медицинской помощи на 2024 год и на плановый период 2025 и 2026 годов"</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24.04.2024</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0"/>
        </w:rPr>
      </w:r>
    </w:p>
    <w:p>
      <w:pPr>
        <w:pStyle w:val="2"/>
        <w:outlineLvl w:val="0"/>
        <w:jc w:val="center"/>
      </w:pPr>
      <w:r>
        <w:rPr>
          <w:sz w:val="20"/>
        </w:rPr>
        <w:t xml:space="preserve">ПРАВИТЕЛЬСТВО БЕЛГОРОДСКОЙ ОБЛАСТИ</w:t>
      </w:r>
    </w:p>
    <w:p>
      <w:pPr>
        <w:pStyle w:val="2"/>
        <w:jc w:val="both"/>
      </w:pPr>
      <w:r>
        <w:rPr>
          <w:sz w:val="20"/>
        </w:rPr>
      </w:r>
    </w:p>
    <w:p>
      <w:pPr>
        <w:pStyle w:val="2"/>
        <w:jc w:val="center"/>
      </w:pPr>
      <w:r>
        <w:rPr>
          <w:sz w:val="20"/>
        </w:rPr>
        <w:t xml:space="preserve">ПОСТАНОВЛЕНИЕ</w:t>
      </w:r>
    </w:p>
    <w:p>
      <w:pPr>
        <w:pStyle w:val="2"/>
        <w:jc w:val="center"/>
      </w:pPr>
      <w:r>
        <w:rPr>
          <w:sz w:val="20"/>
        </w:rPr>
        <w:t xml:space="preserve">от 28 декабря 2023 г. N 812-пп</w:t>
      </w:r>
    </w:p>
    <w:p>
      <w:pPr>
        <w:pStyle w:val="2"/>
        <w:jc w:val="both"/>
      </w:pPr>
      <w:r>
        <w:rPr>
          <w:sz w:val="20"/>
        </w:rPr>
      </w:r>
    </w:p>
    <w:p>
      <w:pPr>
        <w:pStyle w:val="2"/>
        <w:jc w:val="center"/>
      </w:pPr>
      <w:r>
        <w:rPr>
          <w:sz w:val="20"/>
        </w:rPr>
        <w:t xml:space="preserve">О ТЕРРИТОРИАЛЬНОЙ ПРОГРАММЕ ГОСУДАРСТВЕННЫХ ГАРАНТИЙ</w:t>
      </w:r>
    </w:p>
    <w:p>
      <w:pPr>
        <w:pStyle w:val="2"/>
        <w:jc w:val="center"/>
      </w:pPr>
      <w:r>
        <w:rPr>
          <w:sz w:val="20"/>
        </w:rPr>
        <w:t xml:space="preserve">БЕСПЛАТНОГО ОКАЗАНИЯ ЖИТЕЛЯМ БЕЛГОРОДСКОЙ ОБЛАСТИ</w:t>
      </w:r>
    </w:p>
    <w:p>
      <w:pPr>
        <w:pStyle w:val="2"/>
        <w:jc w:val="center"/>
      </w:pPr>
      <w:r>
        <w:rPr>
          <w:sz w:val="20"/>
        </w:rPr>
        <w:t xml:space="preserve">МЕДИЦИНСКОЙ ПОМОЩИ НА 2024 ГОД И НА ПЛАНОВЫЙ</w:t>
      </w:r>
    </w:p>
    <w:p>
      <w:pPr>
        <w:pStyle w:val="2"/>
        <w:jc w:val="center"/>
      </w:pPr>
      <w:r>
        <w:rPr>
          <w:sz w:val="20"/>
        </w:rPr>
        <w:t xml:space="preserve">ПЕРИОД 2025 И 2026 ГОДОВ</w:t>
      </w:r>
    </w:p>
    <w:p>
      <w:pPr>
        <w:pStyle w:val="0"/>
        <w:jc w:val="both"/>
      </w:pPr>
      <w:r>
        <w:rPr>
          <w:sz w:val="20"/>
        </w:rPr>
      </w:r>
    </w:p>
    <w:p>
      <w:pPr>
        <w:pStyle w:val="0"/>
        <w:ind w:firstLine="540"/>
        <w:jc w:val="both"/>
      </w:pPr>
      <w:r>
        <w:rPr>
          <w:sz w:val="20"/>
        </w:rPr>
        <w:t xml:space="preserve">В соответствии с Федеральными законами от 29 ноября 2010 года </w:t>
      </w:r>
      <w:hyperlink w:history="0" r:id="rId7" w:tooltip="Федеральный закон от 29.11.2010 N 326-ФЗ (ред. от 25.12.2023) &quot;Об обязательном медицинском страховании в Российской Федерации&quot; (с изм. и доп., вступ. в силу с 01.01.2024) {КонсультантПлюс}">
        <w:r>
          <w:rPr>
            <w:sz w:val="20"/>
            <w:color w:val="0000ff"/>
          </w:rPr>
          <w:t xml:space="preserve">N 326-ФЗ</w:t>
        </w:r>
      </w:hyperlink>
      <w:r>
        <w:rPr>
          <w:sz w:val="20"/>
        </w:rPr>
        <w:t xml:space="preserve"> "Об обязательном медицинском страховании в Российской Федерации", от 21 ноября 2011 года </w:t>
      </w:r>
      <w:hyperlink w:history="0" r:id="rId8" w:tooltip="Федеральный закон от 21.11.2011 N 323-ФЗ (ред. от 25.12.2023) &quot;Об основах охраны здоровья граждан в Российской Федерации&quot; (с изм. и доп., вступ. в силу с 01.04.2024) {КонсультантПлюс}">
        <w:r>
          <w:rPr>
            <w:sz w:val="20"/>
            <w:color w:val="0000ff"/>
          </w:rPr>
          <w:t xml:space="preserve">N 323-ФЗ</w:t>
        </w:r>
      </w:hyperlink>
      <w:r>
        <w:rPr>
          <w:sz w:val="20"/>
        </w:rPr>
        <w:t xml:space="preserve"> "Об основах охраны здоровья граждан в Российской Федерации", </w:t>
      </w:r>
      <w:hyperlink w:history="0" r:id="rId9" w:tooltip="Закон Белгородской области от 24.12.2012 N 166 (ред. от 16.12.2020) &quot;Об охране здоровья населения Белгородской области&quot; (принят Белгородской областной Думой 17.12.2012) (с изм. и доп., вступ. в силу с 01.01.2022) {КонсультантПлюс}">
        <w:r>
          <w:rPr>
            <w:sz w:val="20"/>
            <w:color w:val="0000ff"/>
          </w:rPr>
          <w:t xml:space="preserve">законом</w:t>
        </w:r>
      </w:hyperlink>
      <w:r>
        <w:rPr>
          <w:sz w:val="20"/>
        </w:rPr>
        <w:t xml:space="preserve"> Белгородской области от 24 декабря 2012 года N 166 "Об охране здоровья населения Белгородской области" и во исполнение </w:t>
      </w:r>
      <w:hyperlink w:history="0" r:id="rId10" w:tooltip="Постановление Правительства РФ от 28.12.2023 N 2353 (ред. от 23.03.2024) &quot;О Программе государственных гарантий бесплатного оказания гражданам медицинской помощи на 2024 год и на плановый период 2025 и 2026 годов&quot; {КонсультантПлюс}">
        <w:r>
          <w:rPr>
            <w:sz w:val="20"/>
            <w:color w:val="0000ff"/>
          </w:rPr>
          <w:t xml:space="preserve">Постановления</w:t>
        </w:r>
      </w:hyperlink>
      <w:r>
        <w:rPr>
          <w:sz w:val="20"/>
        </w:rPr>
        <w:t xml:space="preserve"> Правительства Российской Федерации от 28 декабря 2023 года N 2353 "О Программе государственных гарантий бесплатного оказания гражданам медицинской помощи на 2024 год и на плановый период 2025 и 2026 годов", в целях обеспечения конституционных прав граждан на получение бесплатной медицинской помощи Правительство Белгородской области постановляет:</w:t>
      </w:r>
    </w:p>
    <w:p>
      <w:pPr>
        <w:pStyle w:val="0"/>
        <w:jc w:val="both"/>
      </w:pPr>
      <w:r>
        <w:rPr>
          <w:sz w:val="20"/>
        </w:rPr>
      </w:r>
    </w:p>
    <w:p>
      <w:pPr>
        <w:pStyle w:val="0"/>
        <w:ind w:firstLine="540"/>
        <w:jc w:val="both"/>
      </w:pPr>
      <w:r>
        <w:rPr>
          <w:sz w:val="20"/>
        </w:rPr>
        <w:t xml:space="preserve">1. Утвердить прилагаемую территориальную </w:t>
      </w:r>
      <w:hyperlink w:history="0" w:anchor="P39" w:tooltip="ТЕРРИТОРИАЛЬНАЯ ПРОГРАММА">
        <w:r>
          <w:rPr>
            <w:sz w:val="20"/>
            <w:color w:val="0000ff"/>
          </w:rPr>
          <w:t xml:space="preserve">программу</w:t>
        </w:r>
      </w:hyperlink>
      <w:r>
        <w:rPr>
          <w:sz w:val="20"/>
        </w:rPr>
        <w:t xml:space="preserve"> государственных гарантий бесплатного оказания жителям Белгородской области медицинской помощи:</w:t>
      </w:r>
    </w:p>
    <w:p>
      <w:pPr>
        <w:pStyle w:val="0"/>
        <w:spacing w:before="200" w:line-rule="auto"/>
        <w:ind w:firstLine="540"/>
        <w:jc w:val="both"/>
      </w:pPr>
      <w:r>
        <w:rPr>
          <w:sz w:val="20"/>
        </w:rPr>
        <w:t xml:space="preserve">- на 2024 год стоимостью 36414695800 (тридцать шесть миллиардов четыреста четырнадцать миллионов шестьсот девяносто пять тысяч восемьсот) рублей, включающую территориальную программу обязательного медицинского страхования стоимостью 26746270800 (двадцать шесть миллиардов семьсот сорок шесть миллионов двести семьдесят тысяч восемьсот) рублей, из которых 7802926200 (семь миллиардов восемьсот два миллиона девятьсот двадцать шесть тысяч двести) рублей - средства областного бюджета на обязательное страхование неработающего населения;</w:t>
      </w:r>
    </w:p>
    <w:p>
      <w:pPr>
        <w:pStyle w:val="0"/>
        <w:spacing w:before="200" w:line-rule="auto"/>
        <w:ind w:firstLine="540"/>
        <w:jc w:val="both"/>
      </w:pPr>
      <w:r>
        <w:rPr>
          <w:sz w:val="20"/>
        </w:rPr>
        <w:t xml:space="preserve">- на 2025 год стоимостью 38988381600 (тридцать восемь миллиардов девятьсот восемьдесят восемь миллионов триста восемьдесят одна тысяча шестьсот) рублей, включающую территориальную программу обязательного медицинского страхования стоимостью 28610493200 (двадцать восемь миллиардов шестьсот десять миллионов четыреста девяносто три тысячи двести) рублей, из которых 8431110400 (восемь миллиардов четыреста тридцать один миллион сто десять тысяч четыреста) рублей - средства областного бюджета на обязательное страхование неработающего населения;</w:t>
      </w:r>
    </w:p>
    <w:p>
      <w:pPr>
        <w:pStyle w:val="0"/>
        <w:spacing w:before="200" w:line-rule="auto"/>
        <w:ind w:firstLine="540"/>
        <w:jc w:val="both"/>
      </w:pPr>
      <w:r>
        <w:rPr>
          <w:sz w:val="20"/>
        </w:rPr>
        <w:t xml:space="preserve">- на 2026 год стоимостью 41677398100 (сорок один миллиард шестьсот семьдесят семь миллионов триста девяносто восемь тысяч сто) рублей, включающую территориальную программу обязательного медицинского страхования стоимостью 30532916200 (тридцать миллиардов пятьсот тридцать два миллиона девятьсот шестнадцать тысяч двести) рублей, из которых 8934698100 (восемь миллиардов девятьсот тридцать четыре миллиона шестьсот девяносто восемь тысяч сто) рублей - средства областного бюджета на обязательное страхование неработающего населения.</w:t>
      </w:r>
    </w:p>
    <w:p>
      <w:pPr>
        <w:pStyle w:val="0"/>
        <w:jc w:val="both"/>
      </w:pPr>
      <w:r>
        <w:rPr>
          <w:sz w:val="20"/>
        </w:rPr>
      </w:r>
    </w:p>
    <w:p>
      <w:pPr>
        <w:pStyle w:val="0"/>
        <w:ind w:firstLine="540"/>
        <w:jc w:val="both"/>
      </w:pPr>
      <w:r>
        <w:rPr>
          <w:sz w:val="20"/>
        </w:rPr>
        <w:t xml:space="preserve">2. Территориальному фонду обязательного медицинского страхования Белгородской области (Ханина И.Ю.) осуществлять выполнение мероприятий по финансовому обеспечению деятельности страховых медицинских организаций в сфере обязательного медицинского страхования в соответствии с требованиями действующего законодательства.</w:t>
      </w:r>
    </w:p>
    <w:p>
      <w:pPr>
        <w:pStyle w:val="0"/>
        <w:jc w:val="both"/>
      </w:pPr>
      <w:r>
        <w:rPr>
          <w:sz w:val="20"/>
        </w:rPr>
      </w:r>
    </w:p>
    <w:p>
      <w:pPr>
        <w:pStyle w:val="0"/>
        <w:ind w:firstLine="540"/>
        <w:jc w:val="both"/>
      </w:pPr>
      <w:r>
        <w:rPr>
          <w:sz w:val="20"/>
        </w:rPr>
        <w:t xml:space="preserve">3. Контроль за исполнением постановления возложить на заместителя Губернатора Белгородской области - министра образования Белгородской области Милехина А.В.</w:t>
      </w:r>
    </w:p>
    <w:p>
      <w:pPr>
        <w:pStyle w:val="0"/>
        <w:spacing w:before="200" w:line-rule="auto"/>
        <w:ind w:firstLine="540"/>
        <w:jc w:val="both"/>
      </w:pPr>
      <w:r>
        <w:rPr>
          <w:sz w:val="20"/>
        </w:rPr>
        <w:t xml:space="preserve">Об исполнении постановления информировать к 25 марта 2025 года.</w:t>
      </w:r>
    </w:p>
    <w:p>
      <w:pPr>
        <w:pStyle w:val="0"/>
        <w:jc w:val="both"/>
      </w:pPr>
      <w:r>
        <w:rPr>
          <w:sz w:val="20"/>
        </w:rPr>
      </w:r>
    </w:p>
    <w:p>
      <w:pPr>
        <w:pStyle w:val="0"/>
        <w:ind w:firstLine="540"/>
        <w:jc w:val="both"/>
      </w:pPr>
      <w:r>
        <w:rPr>
          <w:sz w:val="20"/>
        </w:rPr>
        <w:t xml:space="preserve">4. Настоящее постановление вступает в силу по истечении 10 дней со дня его официального опубликования и распространяется на правоотношения, возникшие с 1 января 2024 года.</w:t>
      </w:r>
    </w:p>
    <w:p>
      <w:pPr>
        <w:pStyle w:val="0"/>
        <w:jc w:val="both"/>
      </w:pPr>
      <w:r>
        <w:rPr>
          <w:sz w:val="20"/>
        </w:rPr>
      </w:r>
    </w:p>
    <w:p>
      <w:pPr>
        <w:pStyle w:val="0"/>
        <w:jc w:val="right"/>
      </w:pPr>
      <w:r>
        <w:rPr>
          <w:sz w:val="20"/>
        </w:rPr>
        <w:t xml:space="preserve">Губернатор Белгородской области</w:t>
      </w:r>
    </w:p>
    <w:p>
      <w:pPr>
        <w:pStyle w:val="0"/>
        <w:jc w:val="right"/>
      </w:pPr>
      <w:r>
        <w:rPr>
          <w:sz w:val="20"/>
        </w:rPr>
        <w:t xml:space="preserve">В.В.ГЛАДКОВ</w:t>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jc w:val="both"/>
      </w:pPr>
      <w:r>
        <w:rPr>
          <w:sz w:val="20"/>
        </w:rPr>
      </w:r>
    </w:p>
    <w:p>
      <w:pPr>
        <w:pStyle w:val="0"/>
        <w:outlineLvl w:val="0"/>
        <w:jc w:val="right"/>
      </w:pPr>
      <w:r>
        <w:rPr>
          <w:sz w:val="20"/>
        </w:rPr>
        <w:t xml:space="preserve">Приложение</w:t>
      </w:r>
    </w:p>
    <w:p>
      <w:pPr>
        <w:pStyle w:val="0"/>
        <w:jc w:val="both"/>
      </w:pPr>
      <w:r>
        <w:rPr>
          <w:sz w:val="20"/>
        </w:rPr>
      </w:r>
    </w:p>
    <w:p>
      <w:pPr>
        <w:pStyle w:val="0"/>
        <w:jc w:val="right"/>
      </w:pPr>
      <w:r>
        <w:rPr>
          <w:sz w:val="20"/>
        </w:rPr>
        <w:t xml:space="preserve">Утверждена</w:t>
      </w:r>
    </w:p>
    <w:p>
      <w:pPr>
        <w:pStyle w:val="0"/>
        <w:jc w:val="right"/>
      </w:pPr>
      <w:r>
        <w:rPr>
          <w:sz w:val="20"/>
        </w:rPr>
        <w:t xml:space="preserve">постановлением</w:t>
      </w:r>
    </w:p>
    <w:p>
      <w:pPr>
        <w:pStyle w:val="0"/>
        <w:jc w:val="right"/>
      </w:pPr>
      <w:r>
        <w:rPr>
          <w:sz w:val="20"/>
        </w:rPr>
        <w:t xml:space="preserve">Правительства Белгородской области</w:t>
      </w:r>
    </w:p>
    <w:p>
      <w:pPr>
        <w:pStyle w:val="0"/>
        <w:jc w:val="right"/>
      </w:pPr>
      <w:r>
        <w:rPr>
          <w:sz w:val="20"/>
        </w:rPr>
        <w:t xml:space="preserve">от 28 декабря 2023 г. N 812-пп</w:t>
      </w:r>
    </w:p>
    <w:p>
      <w:pPr>
        <w:pStyle w:val="0"/>
        <w:jc w:val="both"/>
      </w:pPr>
      <w:r>
        <w:rPr>
          <w:sz w:val="20"/>
        </w:rPr>
      </w:r>
    </w:p>
    <w:bookmarkStart w:id="39" w:name="P39"/>
    <w:bookmarkEnd w:id="39"/>
    <w:p>
      <w:pPr>
        <w:pStyle w:val="2"/>
        <w:jc w:val="center"/>
      </w:pPr>
      <w:r>
        <w:rPr>
          <w:sz w:val="20"/>
        </w:rPr>
        <w:t xml:space="preserve">ТЕРРИТОРИАЛЬНАЯ ПРОГРАММА</w:t>
      </w:r>
    </w:p>
    <w:p>
      <w:pPr>
        <w:pStyle w:val="2"/>
        <w:jc w:val="center"/>
      </w:pPr>
      <w:r>
        <w:rPr>
          <w:sz w:val="20"/>
        </w:rPr>
        <w:t xml:space="preserve">ГОСУДАРСТВЕННЫХ ГАРАНТИЙ БЕСПЛАТНОГО ОКАЗАНИЯ ЖИТЕЛЯМ</w:t>
      </w:r>
    </w:p>
    <w:p>
      <w:pPr>
        <w:pStyle w:val="2"/>
        <w:jc w:val="center"/>
      </w:pPr>
      <w:r>
        <w:rPr>
          <w:sz w:val="20"/>
        </w:rPr>
        <w:t xml:space="preserve">БЕЛГОРОДСКОЙ ОБЛАСТИ МЕДИЦИНСКОЙ ПОМОЩИ НА 2024 ГОД</w:t>
      </w:r>
    </w:p>
    <w:p>
      <w:pPr>
        <w:pStyle w:val="2"/>
        <w:jc w:val="center"/>
      </w:pPr>
      <w:r>
        <w:rPr>
          <w:sz w:val="20"/>
        </w:rPr>
        <w:t xml:space="preserve">И НА ПЛАНОВЫЙ ПЕРИОД 2025 И 2026 ГОДОВ</w:t>
      </w:r>
    </w:p>
    <w:p>
      <w:pPr>
        <w:pStyle w:val="0"/>
        <w:jc w:val="both"/>
      </w:pPr>
      <w:r>
        <w:rPr>
          <w:sz w:val="20"/>
        </w:rPr>
      </w:r>
    </w:p>
    <w:p>
      <w:pPr>
        <w:pStyle w:val="2"/>
        <w:outlineLvl w:val="1"/>
        <w:jc w:val="center"/>
      </w:pPr>
      <w:r>
        <w:rPr>
          <w:sz w:val="20"/>
        </w:rPr>
        <w:t xml:space="preserve">I. Общие положения</w:t>
      </w:r>
    </w:p>
    <w:p>
      <w:pPr>
        <w:pStyle w:val="0"/>
        <w:jc w:val="both"/>
      </w:pPr>
      <w:r>
        <w:rPr>
          <w:sz w:val="20"/>
        </w:rPr>
      </w:r>
    </w:p>
    <w:p>
      <w:pPr>
        <w:pStyle w:val="0"/>
        <w:ind w:firstLine="540"/>
        <w:jc w:val="both"/>
      </w:pPr>
      <w:r>
        <w:rPr>
          <w:sz w:val="20"/>
        </w:rPr>
        <w:t xml:space="preserve">Территориальная программа государственных гарантий бесплатного оказания жителям Белгородской области медицинской помощи на 2024 год и на плановый период 2025 и 2026 годов (далее - Программа) разработана в соответствии с </w:t>
      </w:r>
      <w:hyperlink w:history="0" r:id="rId11" w:tooltip="Постановление Правительства РФ от 28.12.2023 N 2353 (ред. от 23.03.2024) &quot;О Программе государственных гарантий бесплатного оказания гражданам медицинской помощи на 2024 год и на плановый период 2025 и 2026 годов&quot; {КонсультантПлюс}">
        <w:r>
          <w:rPr>
            <w:sz w:val="20"/>
            <w:color w:val="0000ff"/>
          </w:rPr>
          <w:t xml:space="preserve">Постановлением</w:t>
        </w:r>
      </w:hyperlink>
      <w:r>
        <w:rPr>
          <w:sz w:val="20"/>
        </w:rPr>
        <w:t xml:space="preserve"> Правительства Российской Федерации от 28 декабря 2023 года N 2353 "О Программе государственных гарантий бесплатного оказания гражданам медицинской помощи на 2024 год и на плановый период 2025 и 2026 годов" (далее - Программа Российской Федерации).</w:t>
      </w:r>
    </w:p>
    <w:p>
      <w:pPr>
        <w:pStyle w:val="0"/>
        <w:spacing w:before="200" w:line-rule="auto"/>
        <w:ind w:firstLine="540"/>
        <w:jc w:val="both"/>
      </w:pPr>
      <w:r>
        <w:rPr>
          <w:sz w:val="20"/>
        </w:rPr>
        <w:t xml:space="preserve">В соответствии с Федеральным </w:t>
      </w:r>
      <w:hyperlink w:history="0" r:id="rId12" w:tooltip="Федеральный закон от 21.11.2011 N 323-ФЗ (ред. от 25.12.2023) &quot;Об основах охраны здоровья граждан в Российской Федерации&quot; (с изм. и доп., вступ. в силу с 01.04.2024) {КонсультантПлюс}">
        <w:r>
          <w:rPr>
            <w:sz w:val="20"/>
            <w:color w:val="0000ff"/>
          </w:rPr>
          <w:t xml:space="preserve">законом</w:t>
        </w:r>
      </w:hyperlink>
      <w:r>
        <w:rPr>
          <w:sz w:val="20"/>
        </w:rPr>
        <w:t xml:space="preserve"> от 21 ноября 2011 года N 323-ФЗ "Об основах охраны здоровья граждан в Российской Федерации" и </w:t>
      </w:r>
      <w:hyperlink w:history="0" r:id="rId13" w:tooltip="Закон Белгородской области от 24.12.2012 N 166 (ред. от 16.12.2020) &quot;Об охране здоровья населения Белгородской области&quot; (принят Белгородской областной Думой 17.12.2012) (с изм. и доп., вступ. в силу с 01.01.2022) {КонсультантПлюс}">
        <w:r>
          <w:rPr>
            <w:sz w:val="20"/>
            <w:color w:val="0000ff"/>
          </w:rPr>
          <w:t xml:space="preserve">законом</w:t>
        </w:r>
      </w:hyperlink>
      <w:r>
        <w:rPr>
          <w:sz w:val="20"/>
        </w:rPr>
        <w:t xml:space="preserve"> Белгородской области от 24 декабря 2012 года N 166 "Об охране здоровья населения Белгородской области" каждый имеет право на медицинскую помощь в гарантированном объеме, оказываемую без взимания платы в соответствии с программой государственных гарантий бесплатного оказания гражданам медицинской помощи.</w:t>
      </w:r>
    </w:p>
    <w:p>
      <w:pPr>
        <w:pStyle w:val="0"/>
        <w:spacing w:before="200" w:line-rule="auto"/>
        <w:ind w:firstLine="540"/>
        <w:jc w:val="both"/>
      </w:pPr>
      <w:r>
        <w:rPr>
          <w:sz w:val="20"/>
        </w:rPr>
        <w:t xml:space="preserve">Целями Программы являются:</w:t>
      </w:r>
    </w:p>
    <w:p>
      <w:pPr>
        <w:pStyle w:val="0"/>
        <w:spacing w:before="200" w:line-rule="auto"/>
        <w:ind w:firstLine="540"/>
        <w:jc w:val="both"/>
      </w:pPr>
      <w:r>
        <w:rPr>
          <w:sz w:val="20"/>
        </w:rPr>
        <w:t xml:space="preserve">- создание единого механизма реализации конституционных прав жителей Белгородской области на получение бесплатной медицинской помощи гарантированного объема и качества за счет всех источников финансирования;</w:t>
      </w:r>
    </w:p>
    <w:p>
      <w:pPr>
        <w:pStyle w:val="0"/>
        <w:spacing w:before="200" w:line-rule="auto"/>
        <w:ind w:firstLine="540"/>
        <w:jc w:val="both"/>
      </w:pPr>
      <w:r>
        <w:rPr>
          <w:sz w:val="20"/>
        </w:rPr>
        <w:t xml:space="preserve">- обеспечение оказания доступной и качественной медицинской помощи, сохранение и укрепление общественного здоровья, создание условий для ведения здорового образа жизни, формирования культуры ответственного отношения граждан к своему здоровью;</w:t>
      </w:r>
    </w:p>
    <w:p>
      <w:pPr>
        <w:pStyle w:val="0"/>
        <w:spacing w:before="200" w:line-rule="auto"/>
        <w:ind w:firstLine="540"/>
        <w:jc w:val="both"/>
      </w:pPr>
      <w:r>
        <w:rPr>
          <w:sz w:val="20"/>
        </w:rPr>
        <w:t xml:space="preserve">- повышение эффективности использования ресурсов здравоохранения области.</w:t>
      </w:r>
    </w:p>
    <w:p>
      <w:pPr>
        <w:pStyle w:val="0"/>
        <w:spacing w:before="200" w:line-rule="auto"/>
        <w:ind w:firstLine="540"/>
        <w:jc w:val="both"/>
      </w:pPr>
      <w:r>
        <w:rPr>
          <w:sz w:val="20"/>
        </w:rPr>
        <w:t xml:space="preserve">Территориальная программа обязательного медицинского страхования (далее - территориальная программа ОМС), являющаяся составной частью Программы, реализуется за счет средств обязательного медицинского страхования.</w:t>
      </w:r>
    </w:p>
    <w:p>
      <w:pPr>
        <w:pStyle w:val="0"/>
        <w:spacing w:before="200" w:line-rule="auto"/>
        <w:ind w:firstLine="540"/>
        <w:jc w:val="both"/>
      </w:pPr>
      <w:r>
        <w:rPr>
          <w:sz w:val="20"/>
        </w:rPr>
        <w:t xml:space="preserve">Программа формируется с учетом порядков оказания медицинской помощи и на основе стандартов медицинской помощи, разработанных в том числе на основе клинических рекомендаций, а также с учетом особенностей половозрастного состава населения, уровня и структуры заболеваемости населения области, основанных на данных медицинской статистики, климатических, географических особенностей региона и транспортной доступности медицинских организаций.</w:t>
      </w:r>
    </w:p>
    <w:p>
      <w:pPr>
        <w:pStyle w:val="0"/>
        <w:spacing w:before="200" w:line-rule="auto"/>
        <w:ind w:firstLine="540"/>
        <w:jc w:val="both"/>
      </w:pPr>
      <w:r>
        <w:rPr>
          <w:sz w:val="20"/>
        </w:rPr>
        <w:t xml:space="preserve">В условиях чрезвычайной ситуации и (или) при возникновении угрозы распространения заболеваний, представляющих опасность для окружающих, Правительство Российской Федерации вправе установить особенности реализации базовой программы обязательного медицинского страхования.</w:t>
      </w:r>
    </w:p>
    <w:p>
      <w:pPr>
        <w:pStyle w:val="0"/>
        <w:spacing w:before="200" w:line-rule="auto"/>
        <w:ind w:firstLine="540"/>
        <w:jc w:val="both"/>
      </w:pPr>
      <w:r>
        <w:rPr>
          <w:sz w:val="20"/>
        </w:rPr>
        <w:t xml:space="preserve">В соответствии с </w:t>
      </w:r>
      <w:hyperlink w:history="0" r:id="rId14" w:tooltip="&quot;Конституция Российской Федерации&quot; (принята всенародным голосованием 12.12.1993 с изменениями, одобренными в ходе общероссийского голосования 01.07.2020) {КонсультантПлюс}">
        <w:r>
          <w:rPr>
            <w:sz w:val="20"/>
            <w:color w:val="0000ff"/>
          </w:rPr>
          <w:t xml:space="preserve">Конституцией</w:t>
        </w:r>
      </w:hyperlink>
      <w:r>
        <w:rPr>
          <w:sz w:val="20"/>
        </w:rPr>
        <w:t xml:space="preserve"> Российской Федерации в совместном ведении Российской Федерации и субъектов Российской Федерации находится координация вопросов здравоохранения, в том числе обеспечение оказания доступной и качественной медицинской помощи, сохранение и укрепление общественного здоровья, создание условий для ведения здорового образа жизни, формирования культуры ответственного отношения граждан к своему здоровью. Органы местного самоуправления в соответствии с Федеральным </w:t>
      </w:r>
      <w:hyperlink w:history="0" r:id="rId15" w:tooltip="Федеральный закон от 21.11.2011 N 323-ФЗ (ред. от 25.12.2023) &quot;Об основах охраны здоровья граждан в Российской Федерации&quot; (с изм. и доп., вступ. в силу с 01.04.2024) {КонсультантПлюс}">
        <w:r>
          <w:rPr>
            <w:sz w:val="20"/>
            <w:color w:val="0000ff"/>
          </w:rPr>
          <w:t xml:space="preserve">законом</w:t>
        </w:r>
      </w:hyperlink>
      <w:r>
        <w:rPr>
          <w:sz w:val="20"/>
        </w:rPr>
        <w:t xml:space="preserve"> от 21 ноября 2011 года N 323-ФЗ "Об основах охраны здоровья граждан в Российской Федерации" обеспечивают в пределах своей компетенции доступность медицинской помощи.</w:t>
      </w:r>
    </w:p>
    <w:p>
      <w:pPr>
        <w:pStyle w:val="0"/>
        <w:spacing w:before="200" w:line-rule="auto"/>
        <w:ind w:firstLine="540"/>
        <w:jc w:val="both"/>
      </w:pPr>
      <w:r>
        <w:rPr>
          <w:sz w:val="20"/>
        </w:rPr>
        <w:t xml:space="preserve">Правительство Белгородской области при решении вопроса об индексации заработной платы медицинских работников медицинских организаций, подведомственных министерству здравоохранения Белгородской области (далее - Министерство), обеспечивает в приоритетном порядке индексацию заработной платы медицинских работников, оказывающих первичную медико-санитарную и скорую медицинскую помощь.</w:t>
      </w:r>
    </w:p>
    <w:p>
      <w:pPr>
        <w:pStyle w:val="0"/>
        <w:spacing w:before="200" w:line-rule="auto"/>
        <w:ind w:firstLine="540"/>
        <w:jc w:val="both"/>
      </w:pPr>
      <w:r>
        <w:rPr>
          <w:sz w:val="20"/>
        </w:rPr>
        <w:t xml:space="preserve">Индексация заработной платы осуществляется с учетом фактически сложившегося уровня отношения средней заработной платы медицинских работников к среднемесячной начисленной заработной плате наемных работников в организациях, у индивидуальных предпринимателей и физических лиц (среднемесячному доходу от трудовой деятельности) по Белгородской области.</w:t>
      </w:r>
    </w:p>
    <w:p>
      <w:pPr>
        <w:pStyle w:val="0"/>
        <w:spacing w:before="200" w:line-rule="auto"/>
        <w:ind w:firstLine="540"/>
        <w:jc w:val="both"/>
      </w:pPr>
      <w:r>
        <w:rPr>
          <w:sz w:val="20"/>
        </w:rPr>
        <w:t xml:space="preserve">Программа включает в себя:</w:t>
      </w:r>
    </w:p>
    <w:p>
      <w:pPr>
        <w:pStyle w:val="0"/>
        <w:spacing w:before="200" w:line-rule="auto"/>
        <w:ind w:left="540"/>
        <w:jc w:val="both"/>
      </w:pPr>
      <w:r>
        <w:rPr>
          <w:sz w:val="20"/>
        </w:rPr>
        <w:t xml:space="preserve">- общие положения (раздел I);</w:t>
      </w:r>
    </w:p>
    <w:p>
      <w:pPr>
        <w:pStyle w:val="0"/>
        <w:spacing w:before="200" w:line-rule="auto"/>
        <w:ind w:firstLine="540"/>
        <w:jc w:val="both"/>
      </w:pPr>
      <w:r>
        <w:rPr>
          <w:sz w:val="20"/>
        </w:rPr>
        <w:t xml:space="preserve">- перечень видов, форм и условий предоставления медицинской помощи, оказание которой осуществляется бесплатно </w:t>
      </w:r>
      <w:hyperlink w:history="0" w:anchor="P72" w:tooltip="II. Перечень видов, форм и условий предоставления">
        <w:r>
          <w:rPr>
            <w:sz w:val="20"/>
            <w:color w:val="0000ff"/>
          </w:rPr>
          <w:t xml:space="preserve">(раздел II)</w:t>
        </w:r>
      </w:hyperlink>
      <w:r>
        <w:rPr>
          <w:sz w:val="20"/>
        </w:rPr>
        <w:t xml:space="preserve">;</w:t>
      </w:r>
    </w:p>
    <w:p>
      <w:pPr>
        <w:pStyle w:val="0"/>
        <w:spacing w:before="200" w:line-rule="auto"/>
        <w:ind w:firstLine="540"/>
        <w:jc w:val="both"/>
      </w:pPr>
      <w:r>
        <w:rPr>
          <w:sz w:val="20"/>
        </w:rPr>
        <w:t xml:space="preserve">- перечень заболеваний и состояний, оказание медицинской помощи при которых осуществляется бесплатно, и категорий граждан, оказание медицинской помощи которым осуществляется бесплатно </w:t>
      </w:r>
      <w:hyperlink w:history="0" w:anchor="P165" w:tooltip="III. Перечень заболеваний и состояний, оказание медицинской">
        <w:r>
          <w:rPr>
            <w:sz w:val="20"/>
            <w:color w:val="0000ff"/>
          </w:rPr>
          <w:t xml:space="preserve">(раздел III)</w:t>
        </w:r>
      </w:hyperlink>
      <w:r>
        <w:rPr>
          <w:sz w:val="20"/>
        </w:rPr>
        <w:t xml:space="preserve">;</w:t>
      </w:r>
    </w:p>
    <w:p>
      <w:pPr>
        <w:pStyle w:val="0"/>
        <w:spacing w:before="200" w:line-rule="auto"/>
        <w:ind w:firstLine="540"/>
        <w:jc w:val="both"/>
      </w:pPr>
      <w:r>
        <w:rPr>
          <w:sz w:val="20"/>
        </w:rPr>
        <w:t xml:space="preserve">- территориальную программу обязательного медицинского страхования </w:t>
      </w:r>
      <w:hyperlink w:history="0" w:anchor="P211" w:tooltip="IV. Территориальная программа обязательного">
        <w:r>
          <w:rPr>
            <w:sz w:val="20"/>
            <w:color w:val="0000ff"/>
          </w:rPr>
          <w:t xml:space="preserve">(раздел IV)</w:t>
        </w:r>
      </w:hyperlink>
      <w:r>
        <w:rPr>
          <w:sz w:val="20"/>
        </w:rPr>
        <w:t xml:space="preserve">;</w:t>
      </w:r>
    </w:p>
    <w:p>
      <w:pPr>
        <w:pStyle w:val="0"/>
        <w:spacing w:before="200" w:line-rule="auto"/>
        <w:ind w:left="540"/>
        <w:jc w:val="both"/>
      </w:pPr>
      <w:r>
        <w:rPr>
          <w:sz w:val="20"/>
        </w:rPr>
        <w:t xml:space="preserve">- финансовое обеспечение Программы </w:t>
      </w:r>
      <w:hyperlink w:history="0" w:anchor="P320" w:tooltip="V. Финансовое обеспечение Программы">
        <w:r>
          <w:rPr>
            <w:sz w:val="20"/>
            <w:color w:val="0000ff"/>
          </w:rPr>
          <w:t xml:space="preserve">(раздел V)</w:t>
        </w:r>
      </w:hyperlink>
      <w:r>
        <w:rPr>
          <w:sz w:val="20"/>
        </w:rPr>
        <w:t xml:space="preserve">;</w:t>
      </w:r>
    </w:p>
    <w:p>
      <w:pPr>
        <w:pStyle w:val="0"/>
        <w:spacing w:before="200" w:line-rule="auto"/>
        <w:ind w:firstLine="540"/>
        <w:jc w:val="both"/>
      </w:pPr>
      <w:r>
        <w:rPr>
          <w:sz w:val="20"/>
        </w:rPr>
        <w:t xml:space="preserve">- порядок и условия оказания медицинской помощи жителям области без взимания с них платы </w:t>
      </w:r>
      <w:hyperlink w:history="0" w:anchor="P386" w:tooltip="VI. Порядок и условия оказания медицинской помощи">
        <w:r>
          <w:rPr>
            <w:sz w:val="20"/>
            <w:color w:val="0000ff"/>
          </w:rPr>
          <w:t xml:space="preserve">(раздел VI)</w:t>
        </w:r>
      </w:hyperlink>
      <w:r>
        <w:rPr>
          <w:sz w:val="20"/>
        </w:rPr>
        <w:t xml:space="preserve">;</w:t>
      </w:r>
    </w:p>
    <w:p>
      <w:pPr>
        <w:pStyle w:val="0"/>
        <w:spacing w:before="200" w:line-rule="auto"/>
        <w:ind w:firstLine="540"/>
        <w:jc w:val="both"/>
      </w:pPr>
      <w:r>
        <w:rPr>
          <w:sz w:val="20"/>
        </w:rPr>
        <w:t xml:space="preserve">- целевые значения критериев доступности и качества медицинской помощи </w:t>
      </w:r>
      <w:hyperlink w:history="0" w:anchor="P1101" w:tooltip="VII. Целевые значения критериев доступности">
        <w:r>
          <w:rPr>
            <w:sz w:val="20"/>
            <w:color w:val="0000ff"/>
          </w:rPr>
          <w:t xml:space="preserve">(раздел VII)</w:t>
        </w:r>
      </w:hyperlink>
      <w:r>
        <w:rPr>
          <w:sz w:val="20"/>
        </w:rPr>
        <w:t xml:space="preserve">;</w:t>
      </w:r>
    </w:p>
    <w:p>
      <w:pPr>
        <w:pStyle w:val="0"/>
        <w:spacing w:before="200" w:line-rule="auto"/>
        <w:ind w:firstLine="540"/>
        <w:jc w:val="both"/>
      </w:pPr>
      <w:r>
        <w:rPr>
          <w:sz w:val="20"/>
        </w:rPr>
        <w:t xml:space="preserve">- средние нормативы объема медицинской помощи, финансовых затрат и средние подушевые нормативы финансирования </w:t>
      </w:r>
      <w:hyperlink w:history="0" w:anchor="P1421" w:tooltip="VIII. Средние нормативы объема медицинской">
        <w:r>
          <w:rPr>
            <w:sz w:val="20"/>
            <w:color w:val="0000ff"/>
          </w:rPr>
          <w:t xml:space="preserve">(раздел VIII)</w:t>
        </w:r>
      </w:hyperlink>
      <w:r>
        <w:rPr>
          <w:sz w:val="20"/>
        </w:rPr>
        <w:t xml:space="preserve">;</w:t>
      </w:r>
    </w:p>
    <w:p>
      <w:pPr>
        <w:pStyle w:val="0"/>
        <w:spacing w:before="200" w:line-rule="auto"/>
        <w:ind w:firstLine="540"/>
        <w:jc w:val="both"/>
      </w:pPr>
      <w:r>
        <w:rPr>
          <w:sz w:val="20"/>
        </w:rPr>
        <w:t xml:space="preserve">- перечень медицинских организаций, участвующих в реализации территориальной программы государственных гарантий, в том числе территориальной программы обязательного медицинского страхования, и перечень медицинских организаций, проводящих профилактические медицинские осмотры и диспансеризацию, в том числе углубленную диспансеризацию </w:t>
      </w:r>
      <w:hyperlink w:history="0" w:anchor="P9421" w:tooltip="IX. Перечень медицинских организаций, участвующих">
        <w:r>
          <w:rPr>
            <w:sz w:val="20"/>
            <w:color w:val="0000ff"/>
          </w:rPr>
          <w:t xml:space="preserve">(раздел IX)</w:t>
        </w:r>
      </w:hyperlink>
      <w:r>
        <w:rPr>
          <w:sz w:val="20"/>
        </w:rPr>
        <w:t xml:space="preserve">;</w:t>
      </w:r>
    </w:p>
    <w:p>
      <w:pPr>
        <w:pStyle w:val="0"/>
        <w:spacing w:before="200" w:line-rule="auto"/>
        <w:ind w:firstLine="540"/>
        <w:jc w:val="both"/>
      </w:pPr>
      <w:r>
        <w:rPr>
          <w:sz w:val="20"/>
        </w:rPr>
        <w:t xml:space="preserve">- перечень лекарственных препаратов и расходных материалов для стоматологической службы </w:t>
      </w:r>
      <w:hyperlink w:history="0" w:anchor="P10277" w:tooltip="X. Перечень лекарственных препаратов и расходных">
        <w:r>
          <w:rPr>
            <w:sz w:val="20"/>
            <w:color w:val="0000ff"/>
          </w:rPr>
          <w:t xml:space="preserve">(раздел X)</w:t>
        </w:r>
      </w:hyperlink>
      <w:r>
        <w:rPr>
          <w:sz w:val="20"/>
        </w:rPr>
        <w:t xml:space="preserve">;</w:t>
      </w:r>
    </w:p>
    <w:p>
      <w:pPr>
        <w:pStyle w:val="0"/>
        <w:spacing w:before="200" w:line-rule="auto"/>
        <w:ind w:firstLine="540"/>
        <w:jc w:val="both"/>
      </w:pPr>
      <w:r>
        <w:rPr>
          <w:sz w:val="20"/>
        </w:rPr>
        <w:t xml:space="preserve">- перечень лекарственных средств, отпускаемых населению в соответствии с перечнем групп населения и категорий заболеваний, при амбулаторном лечении которых лекарственные средства и изделия медицинского назначения отпускаются по рецептам врача бесплатно, а также с 50-процентной скидкой </w:t>
      </w:r>
      <w:hyperlink w:history="0" w:anchor="P10366" w:tooltip="XI. Перечень лекарственных средств, отпускаемых населению">
        <w:r>
          <w:rPr>
            <w:sz w:val="20"/>
            <w:color w:val="0000ff"/>
          </w:rPr>
          <w:t xml:space="preserve">(раздел XI)</w:t>
        </w:r>
      </w:hyperlink>
      <w:r>
        <w:rPr>
          <w:sz w:val="20"/>
        </w:rPr>
        <w:t xml:space="preserve">;</w:t>
      </w:r>
    </w:p>
    <w:p>
      <w:pPr>
        <w:pStyle w:val="0"/>
        <w:spacing w:before="200" w:line-rule="auto"/>
        <w:ind w:firstLine="540"/>
        <w:jc w:val="both"/>
      </w:pPr>
      <w:r>
        <w:rPr>
          <w:sz w:val="20"/>
        </w:rPr>
        <w:t xml:space="preserve">- перечень медицинских изделий, имплантируемых в организм человека при оказании медицинской помощи в рамках территориальной программы государственных гарантий бесплатного оказания гражданам медицинской помощи </w:t>
      </w:r>
      <w:hyperlink w:history="0" w:anchor="P14385" w:tooltip="XII. Перечень медицинских изделий, имплантируемых в организм">
        <w:r>
          <w:rPr>
            <w:sz w:val="20"/>
            <w:color w:val="0000ff"/>
          </w:rPr>
          <w:t xml:space="preserve">(раздел XII)</w:t>
        </w:r>
      </w:hyperlink>
      <w:r>
        <w:rPr>
          <w:sz w:val="20"/>
        </w:rPr>
        <w:t xml:space="preserve">.</w:t>
      </w:r>
    </w:p>
    <w:p>
      <w:pPr>
        <w:pStyle w:val="0"/>
        <w:jc w:val="both"/>
      </w:pPr>
      <w:r>
        <w:rPr>
          <w:sz w:val="20"/>
        </w:rPr>
      </w:r>
    </w:p>
    <w:bookmarkStart w:id="72" w:name="P72"/>
    <w:bookmarkEnd w:id="72"/>
    <w:p>
      <w:pPr>
        <w:pStyle w:val="2"/>
        <w:outlineLvl w:val="1"/>
        <w:jc w:val="center"/>
      </w:pPr>
      <w:r>
        <w:rPr>
          <w:sz w:val="20"/>
        </w:rPr>
        <w:t xml:space="preserve">II. Перечень видов, форм и условий предоставления</w:t>
      </w:r>
    </w:p>
    <w:p>
      <w:pPr>
        <w:pStyle w:val="2"/>
        <w:jc w:val="center"/>
      </w:pPr>
      <w:r>
        <w:rPr>
          <w:sz w:val="20"/>
        </w:rPr>
        <w:t xml:space="preserve">медицинской помощи, оказание которой</w:t>
      </w:r>
    </w:p>
    <w:p>
      <w:pPr>
        <w:pStyle w:val="2"/>
        <w:jc w:val="center"/>
      </w:pPr>
      <w:r>
        <w:rPr>
          <w:sz w:val="20"/>
        </w:rPr>
        <w:t xml:space="preserve">осуществляется бесплатно</w:t>
      </w:r>
    </w:p>
    <w:p>
      <w:pPr>
        <w:pStyle w:val="0"/>
        <w:jc w:val="both"/>
      </w:pPr>
      <w:r>
        <w:rPr>
          <w:sz w:val="20"/>
        </w:rPr>
      </w:r>
    </w:p>
    <w:p>
      <w:pPr>
        <w:pStyle w:val="0"/>
        <w:ind w:firstLine="540"/>
        <w:jc w:val="both"/>
      </w:pPr>
      <w:r>
        <w:rPr>
          <w:sz w:val="20"/>
        </w:rPr>
        <w:t xml:space="preserve">В рамках Программы (за исключением медицинской помощи, оказываемой в рамках клинической апробации) в медицинских организациях бесплатно предоставляются:</w:t>
      </w:r>
    </w:p>
    <w:p>
      <w:pPr>
        <w:pStyle w:val="0"/>
        <w:spacing w:before="200" w:line-rule="auto"/>
        <w:ind w:firstLine="540"/>
        <w:jc w:val="both"/>
      </w:pPr>
      <w:r>
        <w:rPr>
          <w:sz w:val="20"/>
        </w:rPr>
        <w:t xml:space="preserve">- первичная медико-санитарная помощь, в том числе первичная доврачебная медико-санитарная, первичная врачебная медико-санитарная и первичная специализированная медицинская помощь;</w:t>
      </w:r>
    </w:p>
    <w:p>
      <w:pPr>
        <w:pStyle w:val="0"/>
        <w:spacing w:before="200" w:line-rule="auto"/>
        <w:ind w:firstLine="540"/>
        <w:jc w:val="both"/>
      </w:pPr>
      <w:r>
        <w:rPr>
          <w:sz w:val="20"/>
        </w:rPr>
        <w:t xml:space="preserve">- специализированная, в том числе высокотехнологичная, медицинская помощь;</w:t>
      </w:r>
    </w:p>
    <w:p>
      <w:pPr>
        <w:pStyle w:val="0"/>
        <w:spacing w:before="200" w:line-rule="auto"/>
        <w:ind w:firstLine="540"/>
        <w:jc w:val="both"/>
      </w:pPr>
      <w:r>
        <w:rPr>
          <w:sz w:val="20"/>
        </w:rPr>
        <w:t xml:space="preserve">- скорая, в том числе скорая специализированная, медицинская помощь;</w:t>
      </w:r>
    </w:p>
    <w:p>
      <w:pPr>
        <w:pStyle w:val="0"/>
        <w:spacing w:before="200" w:line-rule="auto"/>
        <w:ind w:firstLine="540"/>
        <w:jc w:val="both"/>
      </w:pPr>
      <w:r>
        <w:rPr>
          <w:sz w:val="20"/>
        </w:rPr>
        <w:t xml:space="preserve">- паллиативная медицинская помощь, в том числе паллиативная первичная медицинская помощь, включая доврачебную и врачебную, и паллиативная специализированная медицинская помощь.</w:t>
      </w:r>
    </w:p>
    <w:p>
      <w:pPr>
        <w:pStyle w:val="0"/>
        <w:spacing w:before="200" w:line-rule="auto"/>
        <w:ind w:firstLine="540"/>
        <w:jc w:val="both"/>
      </w:pPr>
      <w:r>
        <w:rPr>
          <w:sz w:val="20"/>
        </w:rPr>
        <w:t xml:space="preserve">Понятие "медицинская организация" используется в Программе в значении, определенном в Федеральных законах от 21 ноября 2011 года </w:t>
      </w:r>
      <w:hyperlink w:history="0" r:id="rId16" w:tooltip="Федеральный закон от 21.11.2011 N 323-ФЗ (ред. от 25.12.2023) &quot;Об основах охраны здоровья граждан в Российской Федерации&quot; (с изм. и доп., вступ. в силу с 01.04.2024) {КонсультантПлюс}">
        <w:r>
          <w:rPr>
            <w:sz w:val="20"/>
            <w:color w:val="0000ff"/>
          </w:rPr>
          <w:t xml:space="preserve">N 323-ФЗ</w:t>
        </w:r>
      </w:hyperlink>
      <w:r>
        <w:rPr>
          <w:sz w:val="20"/>
        </w:rPr>
        <w:t xml:space="preserve"> "Об основах охраны здоровья граждан в Российской Федерации" и от 29 ноября 2010 года </w:t>
      </w:r>
      <w:hyperlink w:history="0" r:id="rId17" w:tooltip="Федеральный закон от 29.11.2010 N 326-ФЗ (ред. от 25.12.2023) &quot;Об обязательном медицинском страховании в Российской Федерации&quot; (с изм. и доп., вступ. в силу с 01.01.2024) {КонсультантПлюс}">
        <w:r>
          <w:rPr>
            <w:sz w:val="20"/>
            <w:color w:val="0000ff"/>
          </w:rPr>
          <w:t xml:space="preserve">N 326-ФЗ</w:t>
        </w:r>
      </w:hyperlink>
      <w:r>
        <w:rPr>
          <w:sz w:val="20"/>
        </w:rPr>
        <w:t xml:space="preserve"> "Об обязательном медицинском страховании в Российской Федерации" (далее соответственно - Федеральный закон "Об основах охраны здоровья граждан в Российской Федерации", Федеральный закон "Об обязательном медицинском страховании в Российской Федерации").</w:t>
      </w:r>
    </w:p>
    <w:p>
      <w:pPr>
        <w:pStyle w:val="0"/>
        <w:spacing w:before="200" w:line-rule="auto"/>
        <w:ind w:firstLine="540"/>
        <w:jc w:val="both"/>
      </w:pPr>
      <w:r>
        <w:rPr>
          <w:sz w:val="20"/>
        </w:rPr>
        <w:t xml:space="preserve">Ветеранам боевых действий оказание медицинской помощи в рамках Программы осуществляется во внеочередном порядке.</w:t>
      </w:r>
    </w:p>
    <w:p>
      <w:pPr>
        <w:pStyle w:val="0"/>
        <w:jc w:val="both"/>
      </w:pPr>
      <w:r>
        <w:rPr>
          <w:sz w:val="20"/>
        </w:rPr>
      </w:r>
    </w:p>
    <w:p>
      <w:pPr>
        <w:pStyle w:val="2"/>
        <w:outlineLvl w:val="2"/>
        <w:jc w:val="center"/>
      </w:pPr>
      <w:r>
        <w:rPr>
          <w:sz w:val="20"/>
        </w:rPr>
        <w:t xml:space="preserve">Первичная медико-санитарная помощь</w:t>
      </w:r>
    </w:p>
    <w:p>
      <w:pPr>
        <w:pStyle w:val="0"/>
        <w:jc w:val="both"/>
      </w:pPr>
      <w:r>
        <w:rPr>
          <w:sz w:val="20"/>
        </w:rPr>
      </w:r>
    </w:p>
    <w:p>
      <w:pPr>
        <w:pStyle w:val="0"/>
        <w:ind w:firstLine="540"/>
        <w:jc w:val="both"/>
      </w:pPr>
      <w:r>
        <w:rPr>
          <w:sz w:val="20"/>
        </w:rPr>
        <w:t xml:space="preserve">Первичная медико-санитарная помощь является основой системы оказания медицинской помощи и включает в себя мероприятия по профилактике, диагностике, лечению заболеваний и состояний, медицинской реабилитации, наблюдению за течением беременности, формированию здорового образа жизни и санитарно-гигиеническому просвещению населения.</w:t>
      </w:r>
    </w:p>
    <w:p>
      <w:pPr>
        <w:pStyle w:val="0"/>
        <w:spacing w:before="200" w:line-rule="auto"/>
        <w:ind w:firstLine="540"/>
        <w:jc w:val="both"/>
      </w:pPr>
      <w:r>
        <w:rPr>
          <w:sz w:val="20"/>
        </w:rPr>
        <w:t xml:space="preserve">Первичная медико-санитарная помощь оказывается в амбулаторных условиях и в условиях дневного стационара, в плановой и неотложной формах.</w:t>
      </w:r>
    </w:p>
    <w:p>
      <w:pPr>
        <w:pStyle w:val="0"/>
        <w:spacing w:before="200" w:line-rule="auto"/>
        <w:ind w:firstLine="540"/>
        <w:jc w:val="both"/>
      </w:pPr>
      <w:r>
        <w:rPr>
          <w:sz w:val="20"/>
        </w:rPr>
        <w:t xml:space="preserve">Первичная доврачебная медико-санитарная помощь оказывается фельдшерами, акушерами и другими медицинскими работниками со средним профессиональным медицинским образованием.</w:t>
      </w:r>
    </w:p>
    <w:p>
      <w:pPr>
        <w:pStyle w:val="0"/>
        <w:spacing w:before="200" w:line-rule="auto"/>
        <w:ind w:firstLine="540"/>
        <w:jc w:val="both"/>
      </w:pPr>
      <w:r>
        <w:rPr>
          <w:sz w:val="20"/>
        </w:rPr>
        <w:t xml:space="preserve">Первичная врачебная медико-санитарная помощь оказывается врачами-терапевтами, врачами-терапевтами участковыми, врачами-педиатрами, врачами-педиатрами участковыми и врачами общей практики (семейными врачами).</w:t>
      </w:r>
    </w:p>
    <w:p>
      <w:pPr>
        <w:pStyle w:val="0"/>
        <w:spacing w:before="200" w:line-rule="auto"/>
        <w:ind w:firstLine="540"/>
        <w:jc w:val="both"/>
      </w:pPr>
      <w:r>
        <w:rPr>
          <w:sz w:val="20"/>
        </w:rPr>
        <w:t xml:space="preserve">Первичная специализированная медико-санитарная помощь оказывается врачами-специалистами, включая врачей-специалистов медицинских организаций, оказывающих специализированную, в том числе высокотехнологичную, медицинскую помощь.</w:t>
      </w:r>
    </w:p>
    <w:p>
      <w:pPr>
        <w:pStyle w:val="0"/>
        <w:spacing w:before="200" w:line-rule="auto"/>
        <w:ind w:firstLine="540"/>
        <w:jc w:val="both"/>
      </w:pPr>
      <w:r>
        <w:rPr>
          <w:sz w:val="20"/>
        </w:rPr>
        <w:t xml:space="preserve">Для получения первичной врачебной медико-санитарной помощи гражданин выбирает одну медицинскую организацию и прикрепляется к ней, в том числе по территориально-участковому принципу (далее соответственно - прикрепившееся лицо, прикрепленное население), не чаще чем один раз в год (за исключением случаев изменения места жительства или места пребывания гражданина).</w:t>
      </w:r>
    </w:p>
    <w:p>
      <w:pPr>
        <w:pStyle w:val="0"/>
        <w:jc w:val="both"/>
      </w:pPr>
      <w:r>
        <w:rPr>
          <w:sz w:val="20"/>
        </w:rPr>
      </w:r>
    </w:p>
    <w:p>
      <w:pPr>
        <w:pStyle w:val="2"/>
        <w:outlineLvl w:val="2"/>
        <w:jc w:val="center"/>
      </w:pPr>
      <w:r>
        <w:rPr>
          <w:sz w:val="20"/>
        </w:rPr>
        <w:t xml:space="preserve">Специализированная, в том числе высокотехнологичная,</w:t>
      </w:r>
    </w:p>
    <w:p>
      <w:pPr>
        <w:pStyle w:val="2"/>
        <w:jc w:val="center"/>
      </w:pPr>
      <w:r>
        <w:rPr>
          <w:sz w:val="20"/>
        </w:rPr>
        <w:t xml:space="preserve">медицинская помощь</w:t>
      </w:r>
    </w:p>
    <w:p>
      <w:pPr>
        <w:pStyle w:val="0"/>
        <w:jc w:val="both"/>
      </w:pPr>
      <w:r>
        <w:rPr>
          <w:sz w:val="20"/>
        </w:rPr>
      </w:r>
    </w:p>
    <w:p>
      <w:pPr>
        <w:pStyle w:val="0"/>
        <w:ind w:firstLine="540"/>
        <w:jc w:val="both"/>
      </w:pPr>
      <w:r>
        <w:rPr>
          <w:sz w:val="20"/>
        </w:rPr>
        <w:t xml:space="preserve">Специализированная медицинская помощь оказывается бесплатно в стационарных условиях и в условиях дневного стационара врачами-специалистами и включает в себя профилактику, диагностику и лечение заболеваний и состояний (в том числе в период беременности, родов и послеродовой период), требующих использования специальных методов и сложных медицинских технологий, а также медицинскую реабилитацию.</w:t>
      </w:r>
    </w:p>
    <w:p>
      <w:pPr>
        <w:pStyle w:val="0"/>
        <w:spacing w:before="200" w:line-rule="auto"/>
        <w:ind w:firstLine="540"/>
        <w:jc w:val="both"/>
      </w:pPr>
      <w:r>
        <w:rPr>
          <w:sz w:val="20"/>
        </w:rPr>
        <w:t xml:space="preserve">Высокотехнологичная медицинская помощь является частью специализированной медицинской помощи и включает в себя применение новых сложных и (или) уникальных методов лечения, а также ресурсоемких методов лечения с научно доказанной эффективностью, в том числе клеточных технологий, роботизированной техники, информационных технологий и методов генной инженерии, разработанных на основании достижений медицинской науки и смежных отраслей науки и техники.</w:t>
      </w:r>
    </w:p>
    <w:p>
      <w:pPr>
        <w:pStyle w:val="0"/>
        <w:spacing w:before="200" w:line-rule="auto"/>
        <w:ind w:firstLine="540"/>
        <w:jc w:val="both"/>
      </w:pPr>
      <w:r>
        <w:rPr>
          <w:sz w:val="20"/>
        </w:rPr>
        <w:t xml:space="preserve">Высокотехнологичная медицинская помощь, являющаяся частью специализированной медицинской помощи, оказывается медицинскими организациями в соответствии с перечнем видов высокотехнологичной медицинской помощи, содержащим в том числе методы лечения и источники финансового обеспечения высокотехнологичной медицинской помощи, утвержденным Постановлением Правительства Российской Федерации.</w:t>
      </w:r>
    </w:p>
    <w:p>
      <w:pPr>
        <w:pStyle w:val="0"/>
        <w:jc w:val="both"/>
      </w:pPr>
      <w:r>
        <w:rPr>
          <w:sz w:val="20"/>
        </w:rPr>
      </w:r>
    </w:p>
    <w:p>
      <w:pPr>
        <w:pStyle w:val="2"/>
        <w:outlineLvl w:val="2"/>
        <w:jc w:val="center"/>
      </w:pPr>
      <w:r>
        <w:rPr>
          <w:sz w:val="20"/>
        </w:rPr>
        <w:t xml:space="preserve">Скорая, в том числе скорая специализированная,</w:t>
      </w:r>
    </w:p>
    <w:p>
      <w:pPr>
        <w:pStyle w:val="2"/>
        <w:jc w:val="center"/>
      </w:pPr>
      <w:r>
        <w:rPr>
          <w:sz w:val="20"/>
        </w:rPr>
        <w:t xml:space="preserve">медицинская помощь</w:t>
      </w:r>
    </w:p>
    <w:p>
      <w:pPr>
        <w:pStyle w:val="0"/>
        <w:jc w:val="both"/>
      </w:pPr>
      <w:r>
        <w:rPr>
          <w:sz w:val="20"/>
        </w:rPr>
      </w:r>
    </w:p>
    <w:p>
      <w:pPr>
        <w:pStyle w:val="0"/>
        <w:ind w:firstLine="540"/>
        <w:jc w:val="both"/>
      </w:pPr>
      <w:r>
        <w:rPr>
          <w:sz w:val="20"/>
        </w:rPr>
        <w:t xml:space="preserve">Скорая, в том числе скорая специализированная, медицинская помощь оказывается гражданам бесплатно в экстренной или неотложной форме вне медицинской организации, а также в амбулаторных и стационарных условиях при заболеваниях, несчастных случаях, травмах, отравлениях и других состояниях, требующих срочного медицинского вмешательства.</w:t>
      </w:r>
    </w:p>
    <w:p>
      <w:pPr>
        <w:pStyle w:val="0"/>
        <w:spacing w:before="200" w:line-rule="auto"/>
        <w:ind w:firstLine="540"/>
        <w:jc w:val="both"/>
      </w:pPr>
      <w:r>
        <w:rPr>
          <w:sz w:val="20"/>
        </w:rPr>
        <w:t xml:space="preserve">Скорая, в том числе скорая специализированная, медицинская помощь оказывается медицинскими организациями государственной и муниципальной систем здравоохранения бесплатно.</w:t>
      </w:r>
    </w:p>
    <w:p>
      <w:pPr>
        <w:pStyle w:val="0"/>
        <w:spacing w:before="200" w:line-rule="auto"/>
        <w:ind w:firstLine="540"/>
        <w:jc w:val="both"/>
      </w:pPr>
      <w:r>
        <w:rPr>
          <w:sz w:val="20"/>
        </w:rPr>
        <w:t xml:space="preserve">При оказании скорой медицинской помощи в случае необходимости осуществляется медицинская эвакуация, представляющая собой транспортировку граждан в целях спасения жизни и сохранения здоровья (в том числе лиц, находящихся на лечении в медицинских организациях, в которых отсутствует возможность оказания необходимой медицинской помощи, при угрожающих жизни состояниях, женщин в период беременности, родов, послеродовой период и новорожденных, лиц, пострадавших в результате чрезвычайных ситуаций и стихийных бедствий).</w:t>
      </w:r>
    </w:p>
    <w:p>
      <w:pPr>
        <w:pStyle w:val="0"/>
        <w:spacing w:before="200" w:line-rule="auto"/>
        <w:ind w:firstLine="540"/>
        <w:jc w:val="both"/>
      </w:pPr>
      <w:r>
        <w:rPr>
          <w:sz w:val="20"/>
        </w:rPr>
        <w:t xml:space="preserve">Медицинская эвакуация, в том числе между субъектами Российской Федерации, осуществляется выездными бригадами скорой медицинской помощи с проведением во время транспортировки мероприятий по оказанию медицинской помощи, в том числе с применением медицинского оборудования.</w:t>
      </w:r>
    </w:p>
    <w:p>
      <w:pPr>
        <w:pStyle w:val="0"/>
        <w:spacing w:before="200" w:line-rule="auto"/>
        <w:ind w:firstLine="540"/>
        <w:jc w:val="both"/>
      </w:pPr>
      <w:r>
        <w:rPr>
          <w:sz w:val="20"/>
        </w:rPr>
        <w:t xml:space="preserve">Федеральные медицинские организации вправе осуществлять медицинскую эвакуацию.</w:t>
      </w:r>
    </w:p>
    <w:p>
      <w:pPr>
        <w:pStyle w:val="0"/>
        <w:jc w:val="both"/>
      </w:pPr>
      <w:r>
        <w:rPr>
          <w:sz w:val="20"/>
        </w:rPr>
      </w:r>
    </w:p>
    <w:p>
      <w:pPr>
        <w:pStyle w:val="2"/>
        <w:outlineLvl w:val="2"/>
        <w:jc w:val="center"/>
      </w:pPr>
      <w:r>
        <w:rPr>
          <w:sz w:val="20"/>
        </w:rPr>
        <w:t xml:space="preserve">Медицинская реабилитация</w:t>
      </w:r>
    </w:p>
    <w:p>
      <w:pPr>
        <w:pStyle w:val="0"/>
        <w:jc w:val="both"/>
      </w:pPr>
      <w:r>
        <w:rPr>
          <w:sz w:val="20"/>
        </w:rPr>
      </w:r>
    </w:p>
    <w:p>
      <w:pPr>
        <w:pStyle w:val="0"/>
        <w:ind w:firstLine="540"/>
        <w:jc w:val="both"/>
      </w:pPr>
      <w:r>
        <w:rPr>
          <w:sz w:val="20"/>
        </w:rPr>
        <w:t xml:space="preserve">Медицинская реабилитация осуществляется в медицинских организациях и включает в себя комплексное применение природных лечебных факторов, лекарственной, немедикаментозной терапии и других методов.</w:t>
      </w:r>
    </w:p>
    <w:p>
      <w:pPr>
        <w:pStyle w:val="0"/>
        <w:spacing w:before="200" w:line-rule="auto"/>
        <w:ind w:firstLine="540"/>
        <w:jc w:val="both"/>
      </w:pPr>
      <w:r>
        <w:rPr>
          <w:sz w:val="20"/>
        </w:rPr>
        <w:t xml:space="preserve">Медицинская реабилитация граждан на всех этапах осуществляется мультидисциплинарной реабилитационной командой в соответствии с порядком организации медицинской реабилитации, на основе клинических рекомендаций и с учетом стандартов медицинской помощи.</w:t>
      </w:r>
    </w:p>
    <w:p>
      <w:pPr>
        <w:pStyle w:val="0"/>
        <w:spacing w:before="200" w:line-rule="auto"/>
        <w:ind w:firstLine="540"/>
        <w:jc w:val="both"/>
      </w:pPr>
      <w:r>
        <w:rPr>
          <w:sz w:val="20"/>
        </w:rPr>
        <w:t xml:space="preserve">Порядок организации медицинской реабилитации на дому, включая перечень медицинских вмешательств, оказываемых при медицинской реабилитации на дому, порядок предоставления пациенту медицинских изделий, а также порядок оплаты указанной помощи устанавливаются Министерством здравоохранения Российской Федерации.</w:t>
      </w:r>
    </w:p>
    <w:p>
      <w:pPr>
        <w:pStyle w:val="0"/>
        <w:spacing w:before="200" w:line-rule="auto"/>
        <w:ind w:firstLine="540"/>
        <w:jc w:val="both"/>
      </w:pPr>
      <w:r>
        <w:rPr>
          <w:sz w:val="20"/>
        </w:rPr>
        <w:t xml:space="preserve">В случае проживания пациента в отдаленном или труднодоступном населенном пункте информация о пациенте, нуждающемся в продолжении медицинской реабилитации, направляется медицинской организацией, в которой пациент получил специализированную медицинскую помощь, в медицинскую организацию, к которой пациент прикреплен для получения первичной медико-санитарной помощи, для организации ему медицинской реабилитации.</w:t>
      </w:r>
    </w:p>
    <w:p>
      <w:pPr>
        <w:pStyle w:val="0"/>
        <w:spacing w:before="200" w:line-rule="auto"/>
        <w:ind w:firstLine="540"/>
        <w:jc w:val="both"/>
      </w:pPr>
      <w:r>
        <w:rPr>
          <w:sz w:val="20"/>
        </w:rPr>
        <w:t xml:space="preserve">Медицинская реабилитация в стационарных условиях включает, в том числе продолжительную медицинскую реабилитацию (длительностью 30 суток и более) для пациентов, в том числе ветеранов боевых действий, принимавших участие (содействовавших выполнению задач) в специальной военной операции на территориях Донецкой Народной Республики, Луганской Народной Республики и Украины с 24 февраля 2022 года, на территориях Запорожской области и Херсонской области с 30 сентября 2022 года, уволенных с военной службы (службы, работы).</w:t>
      </w:r>
    </w:p>
    <w:p>
      <w:pPr>
        <w:pStyle w:val="0"/>
        <w:spacing w:before="200" w:line-rule="auto"/>
        <w:ind w:firstLine="540"/>
        <w:jc w:val="both"/>
      </w:pPr>
      <w:r>
        <w:rPr>
          <w:sz w:val="20"/>
        </w:rPr>
        <w:t xml:space="preserve">Министерство здравоохранения Российской Федерации определяет перечень федеральных медицинских организаций, осуществляющих организационно-методическую помощь и поддержку медицинских организаций субъектов Российской Федерации, проводящих медицинскую реабилитацию.</w:t>
      </w:r>
    </w:p>
    <w:p>
      <w:pPr>
        <w:pStyle w:val="0"/>
        <w:spacing w:before="200" w:line-rule="auto"/>
        <w:ind w:firstLine="540"/>
        <w:jc w:val="both"/>
      </w:pPr>
      <w:r>
        <w:rPr>
          <w:sz w:val="20"/>
        </w:rPr>
        <w:t xml:space="preserve">Порядок оказания медицинской помощи гражданам и их маршрутизации при проведении медицинской реабилитации на всех этапах ее оказания определен в </w:t>
      </w:r>
      <w:hyperlink w:history="0" w:anchor="P1056" w:tooltip="16. Порядок оказания медицинской помощи гражданам и их">
        <w:r>
          <w:rPr>
            <w:sz w:val="20"/>
            <w:color w:val="0000ff"/>
          </w:rPr>
          <w:t xml:space="preserve">подразделе 16 раздела VI</w:t>
        </w:r>
      </w:hyperlink>
      <w:r>
        <w:rPr>
          <w:sz w:val="20"/>
        </w:rPr>
        <w:t xml:space="preserve"> Программы.</w:t>
      </w:r>
    </w:p>
    <w:p>
      <w:pPr>
        <w:pStyle w:val="0"/>
        <w:jc w:val="both"/>
      </w:pPr>
      <w:r>
        <w:rPr>
          <w:sz w:val="20"/>
        </w:rPr>
      </w:r>
    </w:p>
    <w:p>
      <w:pPr>
        <w:pStyle w:val="2"/>
        <w:outlineLvl w:val="2"/>
        <w:jc w:val="center"/>
      </w:pPr>
      <w:r>
        <w:rPr>
          <w:sz w:val="20"/>
        </w:rPr>
        <w:t xml:space="preserve">Паллиативная медицинская помощь</w:t>
      </w:r>
    </w:p>
    <w:p>
      <w:pPr>
        <w:pStyle w:val="0"/>
        <w:jc w:val="both"/>
      </w:pPr>
      <w:r>
        <w:rPr>
          <w:sz w:val="20"/>
        </w:rPr>
      </w:r>
    </w:p>
    <w:p>
      <w:pPr>
        <w:pStyle w:val="0"/>
        <w:ind w:firstLine="540"/>
        <w:jc w:val="both"/>
      </w:pPr>
      <w:r>
        <w:rPr>
          <w:sz w:val="20"/>
        </w:rPr>
        <w:t xml:space="preserve">Паллиативная медицинская помощь оказывается бесплатно в амбулаторных условиях, в том числе на дому, в условиях дневного стационара и стационарных условиях медицинскими работниками, прошедшими обучение по оказанию такой помощи.</w:t>
      </w:r>
    </w:p>
    <w:p>
      <w:pPr>
        <w:pStyle w:val="0"/>
        <w:spacing w:before="200" w:line-rule="auto"/>
        <w:ind w:firstLine="540"/>
        <w:jc w:val="both"/>
      </w:pPr>
      <w:r>
        <w:rPr>
          <w:sz w:val="20"/>
        </w:rPr>
        <w:t xml:space="preserve">Ветеранам боевых действий паллиативная медицинская помощь оказывается во внеочередном порядке.</w:t>
      </w:r>
    </w:p>
    <w:p>
      <w:pPr>
        <w:pStyle w:val="0"/>
        <w:spacing w:before="200" w:line-rule="auto"/>
        <w:ind w:firstLine="540"/>
        <w:jc w:val="both"/>
      </w:pPr>
      <w:r>
        <w:rPr>
          <w:sz w:val="20"/>
        </w:rPr>
        <w:t xml:space="preserve">Медицинские организации, оказывающие паллиативную медицинскую помощь, осуществляют взаимодействие с родственниками и иными членами семьи пациента или законным представителем пациента, лицами, осуществляющими уход за пациентом, добровольцами (волонтерами), а также организациями социального обслуживания, религиозными организациями, организациями, указанными в </w:t>
      </w:r>
      <w:hyperlink w:history="0" r:id="rId18" w:tooltip="Федеральный закон от 21.11.2011 N 323-ФЗ (ред. от 25.12.2023) &quot;Об основах охраны здоровья граждан в Российской Федерации&quot; (с изм. и доп., вступ. в силу с 01.04.2024) {КонсультантПлюс}">
        <w:r>
          <w:rPr>
            <w:sz w:val="20"/>
            <w:color w:val="0000ff"/>
          </w:rPr>
          <w:t xml:space="preserve">части 2 статьи 6</w:t>
        </w:r>
      </w:hyperlink>
      <w:r>
        <w:rPr>
          <w:sz w:val="20"/>
        </w:rPr>
        <w:t xml:space="preserve"> Федерального закона "Об основах охраны здоровья граждан в Российской Федерации", в том числе в целях предоставления такому пациенту социальных услуг, мер социальной защиты (поддержки) в соответствии с законодательством Российской Федерации, мер психологической поддержки и духовной помощи.</w:t>
      </w:r>
    </w:p>
    <w:p>
      <w:pPr>
        <w:pStyle w:val="0"/>
        <w:spacing w:before="200" w:line-rule="auto"/>
        <w:ind w:firstLine="540"/>
        <w:jc w:val="both"/>
      </w:pPr>
      <w:r>
        <w:rPr>
          <w:sz w:val="20"/>
        </w:rPr>
        <w:t xml:space="preserve">Медицинская организация, к которой пациент прикреплен для получения первичной медико-санитарной помощи, организует оказание ему паллиативной первичной медицинской помощи медицинскими работниками, включая медицинских работников фельдшерских здравпунктов, фельдшерско-акушерских пунктов, врачебных амбулаторий и иных подразделений медицинских организаций, оказывающих первичную медико-санитарную помощь, во взаимодействии с выездными патронажными бригадами медицинских организаций, оказывающих паллиативную медицинскую помощь, и во взаимодействии с медицинскими организациями, оказывающими паллиативную специализированную медицинскую помощь.</w:t>
      </w:r>
    </w:p>
    <w:p>
      <w:pPr>
        <w:pStyle w:val="0"/>
        <w:spacing w:before="200" w:line-rule="auto"/>
        <w:ind w:firstLine="540"/>
        <w:jc w:val="both"/>
      </w:pPr>
      <w:r>
        <w:rPr>
          <w:sz w:val="20"/>
        </w:rPr>
        <w:t xml:space="preserve">Медицинские организации, оказывающие специализированную медицинскую помощь, в том числе паллиативную, в случае выявления пациента, нуждающегося в паллиативной первичной медицинской помощи в амбулаторных условиях, в том числе на дому, за 3 рабочих дня до осуществления выписки указанного пациента из медицинской организации, оказывающей специализированную медицинскую помощь, в том числе паллиативную, в стационарных условиях и условиях дневного стационара, информируют о нем медицинскую организацию, к которой такой пациент прикреплен для получения первичной медико-санитарной помощи, или близлежащую к месту его пребывания медицинскую организацию, оказывающую первичную медико-санитарную помощь.</w:t>
      </w:r>
    </w:p>
    <w:p>
      <w:pPr>
        <w:pStyle w:val="0"/>
        <w:spacing w:before="200" w:line-rule="auto"/>
        <w:ind w:firstLine="540"/>
        <w:jc w:val="both"/>
      </w:pPr>
      <w:r>
        <w:rPr>
          <w:sz w:val="20"/>
        </w:rPr>
        <w:t xml:space="preserve">За счет бюджетных ассигнований бюджета области такие медицинские организации и их подразделения обеспечиваются медицинскими изделиями, предназначенными для поддержания функций органов и систем организма человека, для использования на дому по перечню, утвержденному Министерством здравоохранения Российской Федерации, а также необходимыми лекарственными препаратами, в том числе наркотическими лекарственными препаратами и психотропными лекарственными препаратами, используемыми при посещениях на дому, и продуктами лечебного (энтерального) питания.</w:t>
      </w:r>
    </w:p>
    <w:p>
      <w:pPr>
        <w:pStyle w:val="0"/>
        <w:spacing w:before="200" w:line-rule="auto"/>
        <w:ind w:firstLine="540"/>
        <w:jc w:val="both"/>
      </w:pPr>
      <w:r>
        <w:rPr>
          <w:sz w:val="20"/>
        </w:rPr>
        <w:t xml:space="preserve">В целях обеспечения пациентов, включая детей, получающих паллиативную медицинскую помощь, наркотическими лекарственными препаратами, психотропными лекарственными препаратами Министерство вправе в соответствии с законодательством Российской Федерации в случае наличия потребности организовать изготовление в аптечных организациях наркотических лекарственных препаратов и психотропных лекарственных препаратов в неинвазивных лекарственных формах, в том числе применяемых у детей.</w:t>
      </w:r>
    </w:p>
    <w:p>
      <w:pPr>
        <w:pStyle w:val="0"/>
        <w:spacing w:before="200" w:line-rule="auto"/>
        <w:ind w:firstLine="540"/>
        <w:jc w:val="both"/>
      </w:pPr>
      <w:r>
        <w:rPr>
          <w:sz w:val="20"/>
        </w:rPr>
        <w:t xml:space="preserve">Мероприятия по развитию паллиативной медицинской помощи осуществляются в рамках реализации Программы, включающей указанные мероприятия, а также целевые показатели их результативности.</w:t>
      </w:r>
    </w:p>
    <w:p>
      <w:pPr>
        <w:pStyle w:val="0"/>
        <w:jc w:val="both"/>
      </w:pPr>
      <w:r>
        <w:rPr>
          <w:sz w:val="20"/>
        </w:rPr>
      </w:r>
    </w:p>
    <w:p>
      <w:pPr>
        <w:pStyle w:val="2"/>
        <w:outlineLvl w:val="2"/>
        <w:jc w:val="center"/>
      </w:pPr>
      <w:r>
        <w:rPr>
          <w:sz w:val="20"/>
        </w:rPr>
        <w:t xml:space="preserve">Оказание гражданам, находящимся в стационарных организациях</w:t>
      </w:r>
    </w:p>
    <w:p>
      <w:pPr>
        <w:pStyle w:val="2"/>
        <w:jc w:val="center"/>
      </w:pPr>
      <w:r>
        <w:rPr>
          <w:sz w:val="20"/>
        </w:rPr>
        <w:t xml:space="preserve">социального обслуживания, медицинской помощи</w:t>
      </w:r>
    </w:p>
    <w:p>
      <w:pPr>
        <w:pStyle w:val="0"/>
        <w:jc w:val="both"/>
      </w:pPr>
      <w:r>
        <w:rPr>
          <w:sz w:val="20"/>
        </w:rPr>
      </w:r>
    </w:p>
    <w:p>
      <w:pPr>
        <w:pStyle w:val="0"/>
        <w:ind w:firstLine="540"/>
        <w:jc w:val="both"/>
      </w:pPr>
      <w:r>
        <w:rPr>
          <w:sz w:val="20"/>
        </w:rPr>
        <w:t xml:space="preserve">В целях оказания пациентам, находящимся в стационарных организациях социального обслуживания, медицинской помощи Министерство организует взаимодействие стационарных организаций социального обслуживания с близлежащими медицинскими организациями.</w:t>
      </w:r>
    </w:p>
    <w:p>
      <w:pPr>
        <w:pStyle w:val="0"/>
        <w:spacing w:before="200" w:line-rule="auto"/>
        <w:ind w:firstLine="540"/>
        <w:jc w:val="both"/>
      </w:pPr>
      <w:r>
        <w:rPr>
          <w:sz w:val="20"/>
        </w:rPr>
        <w:t xml:space="preserve">Контроль за полнотой и результатами проведения диспансеризации и диспансерного наблюдения осуществляет Министерство, а также страховые медицинские организации, в которых застрахованы по обязательному медицинскому страхованию лица (далее - застрахованные лица), находящиеся в стационарных организациях социального обслуживания, и территориальный фонд обязательного медицинского страхования Белгородской области (далее - Территориальный фонд).</w:t>
      </w:r>
    </w:p>
    <w:p>
      <w:pPr>
        <w:pStyle w:val="0"/>
        <w:spacing w:before="200" w:line-rule="auto"/>
        <w:ind w:firstLine="540"/>
        <w:jc w:val="both"/>
      </w:pPr>
      <w:r>
        <w:rPr>
          <w:sz w:val="20"/>
        </w:rPr>
        <w:t xml:space="preserve">В отношении лиц, находящихся в стационарных организациях социального обслуживания, в рамках территориальной программы ОМС с привлечением близлежащих медицинских организаций проводится в приоритетном порядке диспансеризация, а при наличии хронических заболеваний - диспансерное наблюдение в соответствии с порядками, установленными Министерством здравоохранения Российской Федерации.</w:t>
      </w:r>
    </w:p>
    <w:p>
      <w:pPr>
        <w:pStyle w:val="0"/>
        <w:spacing w:before="200" w:line-rule="auto"/>
        <w:ind w:firstLine="540"/>
        <w:jc w:val="both"/>
      </w:pPr>
      <w:r>
        <w:rPr>
          <w:sz w:val="20"/>
        </w:rPr>
        <w:t xml:space="preserve">При выявлении в рамках диспансеризации и диспансерного наблюдения показаний к оказанию специализированной, в том числе высокотехнологичной, медицинской помощи лица, находящиеся в стационарных организациях социального обслуживания, переводятся в специализированные медицинские организации в сроки, установленные настоящей Программой.</w:t>
      </w:r>
    </w:p>
    <w:p>
      <w:pPr>
        <w:pStyle w:val="0"/>
        <w:jc w:val="both"/>
      </w:pPr>
      <w:r>
        <w:rPr>
          <w:sz w:val="20"/>
        </w:rPr>
      </w:r>
    </w:p>
    <w:p>
      <w:pPr>
        <w:pStyle w:val="2"/>
        <w:outlineLvl w:val="2"/>
        <w:jc w:val="center"/>
      </w:pPr>
      <w:r>
        <w:rPr>
          <w:sz w:val="20"/>
        </w:rPr>
        <w:t xml:space="preserve">Оказание медицинской помощи лицам с психическими</w:t>
      </w:r>
    </w:p>
    <w:p>
      <w:pPr>
        <w:pStyle w:val="2"/>
        <w:jc w:val="center"/>
      </w:pPr>
      <w:r>
        <w:rPr>
          <w:sz w:val="20"/>
        </w:rPr>
        <w:t xml:space="preserve">расстройствами и расстройствами поведения</w:t>
      </w:r>
    </w:p>
    <w:p>
      <w:pPr>
        <w:pStyle w:val="0"/>
        <w:jc w:val="both"/>
      </w:pPr>
      <w:r>
        <w:rPr>
          <w:sz w:val="20"/>
        </w:rPr>
      </w:r>
    </w:p>
    <w:p>
      <w:pPr>
        <w:pStyle w:val="0"/>
        <w:ind w:firstLine="540"/>
        <w:jc w:val="both"/>
      </w:pPr>
      <w:r>
        <w:rPr>
          <w:sz w:val="20"/>
        </w:rPr>
        <w:t xml:space="preserve">В отношении лиц с психическими расстройствами и расстройствами поведения, в том числе находящихся в стационарных организациях социального обслуживания, а также в условиях сопровождаемого проживания, включая совместное проживание таких лиц в отдельных жилых помещениях, за счет бюджетных ассигнований бюджета области проводится диспансерное наблюдение медицинскими организациями, оказывающими первичную специализированную медико-санитарную помощь при психических расстройствах и расстройствах поведения, во взаимодействии с врачами-психиатрами стационарных организаций социального обслуживания в порядке, установленном Министерством здравоохранения Российской Федерации.</w:t>
      </w:r>
    </w:p>
    <w:p>
      <w:pPr>
        <w:pStyle w:val="0"/>
        <w:spacing w:before="200" w:line-rule="auto"/>
        <w:ind w:firstLine="540"/>
        <w:jc w:val="both"/>
      </w:pPr>
      <w:r>
        <w:rPr>
          <w:sz w:val="20"/>
        </w:rPr>
        <w:t xml:space="preserve">Для лиц с психическими расстройствами и расстройствами поведения, проживающих в сельской местности, рабочих поселках и поселках городского типа, организация медицинской помощи, в том числе по профилю "психиатрия", осуществляется во взаимодействии медицинских работников, включая медицинских работников фельдшерских здравпунктов, фельдшерско-акушерских пунктов, врачебных амбулаторий и отделений (центров, кабинетов) общей врачебной практики, с медицинскими организациями, оказывающими первичную специализированную медико-санитарную помощь при психических расстройствах и расстройствах поведения, в том числе силами специализированных выездных психиатрических бригад, в порядке, установленном Министерством здравоохранения Российской Федерации.</w:t>
      </w:r>
    </w:p>
    <w:p>
      <w:pPr>
        <w:pStyle w:val="0"/>
        <w:spacing w:before="200" w:line-rule="auto"/>
        <w:ind w:firstLine="540"/>
        <w:jc w:val="both"/>
      </w:pPr>
      <w:r>
        <w:rPr>
          <w:sz w:val="20"/>
        </w:rPr>
        <w:t xml:space="preserve">При организации медицинскими организациями, оказывающими первичную специализированную медико-санитарную помощь при психических расстройствах и расстройствах поведения, медицинской помощи лицам с психическими расстройствами и расстройствами поведения, проживающим в сельской местности, рабочих поселках и поселках городского типа, осуществляется лекарственное обеспечение таких пациентов, в том числе доставка лекарственных препаратов по месту жительства.</w:t>
      </w:r>
    </w:p>
    <w:p>
      <w:pPr>
        <w:pStyle w:val="0"/>
        <w:jc w:val="both"/>
      </w:pPr>
      <w:r>
        <w:rPr>
          <w:sz w:val="20"/>
        </w:rPr>
      </w:r>
    </w:p>
    <w:p>
      <w:pPr>
        <w:pStyle w:val="2"/>
        <w:outlineLvl w:val="2"/>
        <w:jc w:val="center"/>
      </w:pPr>
      <w:r>
        <w:rPr>
          <w:sz w:val="20"/>
        </w:rPr>
        <w:t xml:space="preserve">Формы оказания медицинской помощи</w:t>
      </w:r>
    </w:p>
    <w:p>
      <w:pPr>
        <w:pStyle w:val="0"/>
        <w:jc w:val="both"/>
      </w:pPr>
      <w:r>
        <w:rPr>
          <w:sz w:val="20"/>
        </w:rPr>
      </w:r>
    </w:p>
    <w:p>
      <w:pPr>
        <w:pStyle w:val="0"/>
        <w:ind w:firstLine="540"/>
        <w:jc w:val="both"/>
      </w:pPr>
      <w:r>
        <w:rPr>
          <w:sz w:val="20"/>
        </w:rPr>
        <w:t xml:space="preserve">Медицинская помощь оказывается в следующих формах:</w:t>
      </w:r>
    </w:p>
    <w:p>
      <w:pPr>
        <w:pStyle w:val="0"/>
        <w:spacing w:before="200" w:line-rule="auto"/>
        <w:ind w:firstLine="540"/>
        <w:jc w:val="both"/>
      </w:pPr>
      <w:r>
        <w:rPr>
          <w:sz w:val="20"/>
        </w:rPr>
        <w:t xml:space="preserve">- экстренная - медицинская помощь, оказываемая при внезапных острых заболеваниях, состояниях, обострении хронических заболеваний, представляющих угрозу жизни пациента;</w:t>
      </w:r>
    </w:p>
    <w:p>
      <w:pPr>
        <w:pStyle w:val="0"/>
        <w:spacing w:before="200" w:line-rule="auto"/>
        <w:ind w:firstLine="540"/>
        <w:jc w:val="both"/>
      </w:pPr>
      <w:r>
        <w:rPr>
          <w:sz w:val="20"/>
        </w:rPr>
        <w:t xml:space="preserve">- неотложная -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p>
    <w:p>
      <w:pPr>
        <w:pStyle w:val="0"/>
        <w:spacing w:before="200" w:line-rule="auto"/>
        <w:ind w:firstLine="540"/>
        <w:jc w:val="both"/>
      </w:pPr>
      <w:r>
        <w:rPr>
          <w:sz w:val="20"/>
        </w:rPr>
        <w:t xml:space="preserve">- плановая - медицинская помощь, которая оказывается при проведении профилактических мероприятий, при заболеваниях и состояниях, не сопровождающихся угрозой жизни пациента, не требующих экстренной и неотложной медицинской помощи, отсрочка оказания которой на определенное время не повлечет за собой ухудшение состояния пациента, угрозу его жизни и здоровью.</w:t>
      </w:r>
    </w:p>
    <w:p>
      <w:pPr>
        <w:pStyle w:val="0"/>
        <w:spacing w:before="200" w:line-rule="auto"/>
        <w:ind w:firstLine="540"/>
        <w:jc w:val="both"/>
      </w:pPr>
      <w:r>
        <w:rPr>
          <w:sz w:val="20"/>
        </w:rPr>
        <w:t xml:space="preserve">Медицинская помощь может оказываться в следующих условиях:</w:t>
      </w:r>
    </w:p>
    <w:p>
      <w:pPr>
        <w:pStyle w:val="0"/>
        <w:spacing w:before="200" w:line-rule="auto"/>
        <w:ind w:firstLine="540"/>
        <w:jc w:val="both"/>
      </w:pPr>
      <w:r>
        <w:rPr>
          <w:sz w:val="20"/>
        </w:rPr>
        <w:t xml:space="preserve">-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pPr>
        <w:pStyle w:val="0"/>
        <w:spacing w:before="200" w:line-rule="auto"/>
        <w:ind w:firstLine="540"/>
        <w:jc w:val="both"/>
      </w:pPr>
      <w:r>
        <w:rPr>
          <w:sz w:val="20"/>
        </w:rPr>
        <w:t xml:space="preserve">- амбулаторно (в условиях, не предусматривающих круглосуточного медицинского наблюдения и лечения), в том числе на дому при вызове медицинского работника;</w:t>
      </w:r>
    </w:p>
    <w:p>
      <w:pPr>
        <w:pStyle w:val="0"/>
        <w:spacing w:before="200" w:line-rule="auto"/>
        <w:ind w:firstLine="540"/>
        <w:jc w:val="both"/>
      </w:pPr>
      <w:r>
        <w:rPr>
          <w:sz w:val="20"/>
        </w:rPr>
        <w:t xml:space="preserve">- в дневном стационаре (в условиях, предусматривающих медицинское наблюдение и лечение в дневное время, но не требующих круглосуточного медицинского наблюдения и лечения);</w:t>
      </w:r>
    </w:p>
    <w:p>
      <w:pPr>
        <w:pStyle w:val="0"/>
        <w:spacing w:before="200" w:line-rule="auto"/>
        <w:ind w:firstLine="540"/>
        <w:jc w:val="both"/>
      </w:pPr>
      <w:r>
        <w:rPr>
          <w:sz w:val="20"/>
        </w:rPr>
        <w:t xml:space="preserve">- стационарно (в условиях, обеспечивающих круглосуточное медицинское наблюдение и лечение).</w:t>
      </w:r>
    </w:p>
    <w:p>
      <w:pPr>
        <w:pStyle w:val="0"/>
        <w:spacing w:before="200" w:line-rule="auto"/>
        <w:ind w:firstLine="540"/>
        <w:jc w:val="both"/>
      </w:pPr>
      <w:r>
        <w:rPr>
          <w:sz w:val="20"/>
        </w:rPr>
        <w:t xml:space="preserve">Гражданам, проживающим на отдаленных территориях и в сельской местности, первичная специализированная медико-санитарная помощь оказывается выездными медицинскими бригадами по графику, устанавливаемому руководителем близлежащей медицинской организации, к которой прикреплены жители отдаленного (сельского) населенного пункта. Доведение информации о графике выезда медицинских бригад осуществляется близлежащим медицинским подразделением (фельдшерским здравпунктом, фельдшерско-акушерским пунктом, врачебной амбулаторией, отделением врача общей практики (семейного врача) и т.д.) любым доступным способом с привлечением органов местного самоуправления.</w:t>
      </w:r>
    </w:p>
    <w:p>
      <w:pPr>
        <w:pStyle w:val="0"/>
        <w:spacing w:before="200" w:line-rule="auto"/>
        <w:ind w:firstLine="540"/>
        <w:jc w:val="both"/>
      </w:pPr>
      <w:r>
        <w:rPr>
          <w:sz w:val="20"/>
        </w:rPr>
        <w:t xml:space="preserve">При оказании в рамках Программы первичной медико-санитарной помощи в условиях дневного стационара и в неотложной форме, специализированной медицинской помощи, в том числе высокотехнологичной, скорой, в том числе скорой специализированной, медицинской помощи, паллиативной медицинской помощи в стационарных условиях, условиях дневного стационара и при посещениях на дому осуществляется обеспечение граждан лекарственными препаратами для медицинского применения и медицинскими изделиями, включенными в утвержденные Правительством Российской Федерации соответственно перечень жизненно необходимых и важнейших лекарственных препаратов и перечень медицинских изделий, имплантируемых в организм человека, а также медицинскими изделиями, предназначенными для поддержания функций органов и систем организма человека, для использования на дому при оказании паллиативной медицинской помощи в соответствии с перечнем, утверждаемым Министерством здравоохранения Российской Федерации.</w:t>
      </w:r>
    </w:p>
    <w:p>
      <w:pPr>
        <w:pStyle w:val="0"/>
        <w:spacing w:before="200" w:line-rule="auto"/>
        <w:ind w:firstLine="540"/>
        <w:jc w:val="both"/>
      </w:pPr>
      <w:r>
        <w:rPr>
          <w:sz w:val="20"/>
        </w:rPr>
        <w:t xml:space="preserve">Порядок передачи медицинской организацией пациенту (его законному представителю) медицинских изделий, предназначенных для поддержания функций органов и систем организма человека, для использования на дому при оказании паллиативной медицинской помощи устанавливается Министерством здравоохранения Российской Федерации.</w:t>
      </w:r>
    </w:p>
    <w:p>
      <w:pPr>
        <w:pStyle w:val="0"/>
        <w:spacing w:before="200" w:line-rule="auto"/>
        <w:ind w:firstLine="540"/>
        <w:jc w:val="both"/>
      </w:pPr>
      <w:r>
        <w:rPr>
          <w:sz w:val="20"/>
        </w:rPr>
        <w:t xml:space="preserve">В целях повышения эффективности оказания гражданам первичной медико-санитарной помощи при острых заболеваниях и обострении хронических заболеваний, не требующих срочного медицинского вмешательства, в структуре медицинских организаций создается служба неотложной медицинской помощи.</w:t>
      </w:r>
    </w:p>
    <w:p>
      <w:pPr>
        <w:pStyle w:val="0"/>
        <w:spacing w:before="200" w:line-rule="auto"/>
        <w:ind w:firstLine="540"/>
        <w:jc w:val="both"/>
      </w:pPr>
      <w:r>
        <w:rPr>
          <w:sz w:val="20"/>
        </w:rPr>
        <w:t xml:space="preserve">В целях обеспечения доступности медицинской помощи жителям Белгородской области, в том числе проживающим в отдаленных населенных пунктах в сельской местности, медицинская помощь осуществляется с учетом использования телемедицины, передвижных форм медицинских услуг, мобильных передвижных комплексов, мобильных медицинских бригад.</w:t>
      </w:r>
    </w:p>
    <w:p>
      <w:pPr>
        <w:pStyle w:val="0"/>
        <w:spacing w:before="200" w:line-rule="auto"/>
        <w:ind w:firstLine="540"/>
        <w:jc w:val="both"/>
      </w:pPr>
      <w:r>
        <w:rPr>
          <w:sz w:val="20"/>
        </w:rPr>
        <w:t xml:space="preserve">Мероприятия по восстановительному лечению и медицинской реабилитации больных осуществляются в больницах (в том числе детских), поликлиниках, иных медицинских организациях или их структурных подразделениях, а также в лечебно-реабилитационных центрах (в том числе детских), центрах медицинской реабилитации, реабилитационных центрах.</w:t>
      </w:r>
    </w:p>
    <w:p>
      <w:pPr>
        <w:pStyle w:val="0"/>
        <w:spacing w:before="200" w:line-rule="auto"/>
        <w:ind w:firstLine="540"/>
        <w:jc w:val="both"/>
      </w:pPr>
      <w:r>
        <w:rPr>
          <w:sz w:val="20"/>
        </w:rPr>
        <w:t xml:space="preserve">Специализированная, в том числе высокотехнологичная, медицинская помощь в условиях круглосуточного и дневного стационаров оказывается медицинскими организациями, функции и полномочия учредителей в отношении которых осуществляют Правительство Российской Федерации или федеральные органы власти, в соответствии с установленным перечнем заболеваний, состояний, оказание медицинской помощи при которых осуществляется бесплатно, и категорий граждан, оказание медицинской помощи которым осуществляется бесплатно (</w:t>
      </w:r>
      <w:hyperlink w:history="0" w:anchor="P165" w:tooltip="III. Перечень заболеваний и состояний, оказание медицинской">
        <w:r>
          <w:rPr>
            <w:sz w:val="20"/>
            <w:color w:val="0000ff"/>
          </w:rPr>
          <w:t xml:space="preserve">раздел III</w:t>
        </w:r>
      </w:hyperlink>
      <w:r>
        <w:rPr>
          <w:sz w:val="20"/>
        </w:rPr>
        <w:t xml:space="preserve"> Программы), средними нормативами объема медицинской помощи и средними нормативами финансовых затрат на единицу объема медицинской помощи территориальной программы ОМС.</w:t>
      </w:r>
    </w:p>
    <w:p>
      <w:pPr>
        <w:pStyle w:val="0"/>
        <w:spacing w:before="200" w:line-rule="auto"/>
        <w:ind w:firstLine="540"/>
        <w:jc w:val="both"/>
      </w:pPr>
      <w:r>
        <w:rPr>
          <w:sz w:val="20"/>
        </w:rPr>
        <w:t xml:space="preserve">Направление граждан в федеральные медицинские организации осуществляется в порядке, установленном Министерством здравоохранения Российской Федерации.</w:t>
      </w:r>
    </w:p>
    <w:p>
      <w:pPr>
        <w:pStyle w:val="0"/>
        <w:jc w:val="both"/>
      </w:pPr>
      <w:r>
        <w:rPr>
          <w:sz w:val="20"/>
        </w:rPr>
      </w:r>
    </w:p>
    <w:bookmarkStart w:id="165" w:name="P165"/>
    <w:bookmarkEnd w:id="165"/>
    <w:p>
      <w:pPr>
        <w:pStyle w:val="2"/>
        <w:outlineLvl w:val="1"/>
        <w:jc w:val="center"/>
      </w:pPr>
      <w:r>
        <w:rPr>
          <w:sz w:val="20"/>
        </w:rPr>
        <w:t xml:space="preserve">III. Перечень заболеваний и состояний, оказание медицинской</w:t>
      </w:r>
    </w:p>
    <w:p>
      <w:pPr>
        <w:pStyle w:val="2"/>
        <w:jc w:val="center"/>
      </w:pPr>
      <w:r>
        <w:rPr>
          <w:sz w:val="20"/>
        </w:rPr>
        <w:t xml:space="preserve">помощи при которых осуществляется бесплатно, и категорий</w:t>
      </w:r>
    </w:p>
    <w:p>
      <w:pPr>
        <w:pStyle w:val="2"/>
        <w:jc w:val="center"/>
      </w:pPr>
      <w:r>
        <w:rPr>
          <w:sz w:val="20"/>
        </w:rPr>
        <w:t xml:space="preserve">граждан, оказание медицинской помощи которым</w:t>
      </w:r>
    </w:p>
    <w:p>
      <w:pPr>
        <w:pStyle w:val="2"/>
        <w:jc w:val="center"/>
      </w:pPr>
      <w:r>
        <w:rPr>
          <w:sz w:val="20"/>
        </w:rPr>
        <w:t xml:space="preserve">осуществляется бесплатно</w:t>
      </w:r>
    </w:p>
    <w:p>
      <w:pPr>
        <w:pStyle w:val="0"/>
        <w:jc w:val="both"/>
      </w:pPr>
      <w:r>
        <w:rPr>
          <w:sz w:val="20"/>
        </w:rPr>
      </w:r>
    </w:p>
    <w:p>
      <w:pPr>
        <w:pStyle w:val="0"/>
        <w:ind w:firstLine="540"/>
        <w:jc w:val="both"/>
      </w:pPr>
      <w:r>
        <w:rPr>
          <w:sz w:val="20"/>
        </w:rPr>
        <w:t xml:space="preserve">Гражданин имеет право на бесплатное получение медицинской помощи по видам, формам и условиям ее оказания при следующих заболеваниях и состояниях:</w:t>
      </w:r>
    </w:p>
    <w:p>
      <w:pPr>
        <w:pStyle w:val="0"/>
        <w:spacing w:before="200" w:line-rule="auto"/>
        <w:ind w:firstLine="540"/>
        <w:jc w:val="both"/>
      </w:pPr>
      <w:r>
        <w:rPr>
          <w:sz w:val="20"/>
        </w:rPr>
        <w:t xml:space="preserve">- инфекционные и паразитарные болезни;</w:t>
      </w:r>
    </w:p>
    <w:p>
      <w:pPr>
        <w:pStyle w:val="0"/>
        <w:spacing w:before="200" w:line-rule="auto"/>
        <w:ind w:firstLine="540"/>
        <w:jc w:val="both"/>
      </w:pPr>
      <w:r>
        <w:rPr>
          <w:sz w:val="20"/>
        </w:rPr>
        <w:t xml:space="preserve">- новообразования;</w:t>
      </w:r>
    </w:p>
    <w:p>
      <w:pPr>
        <w:pStyle w:val="0"/>
        <w:spacing w:before="200" w:line-rule="auto"/>
        <w:ind w:firstLine="540"/>
        <w:jc w:val="both"/>
      </w:pPr>
      <w:r>
        <w:rPr>
          <w:sz w:val="20"/>
        </w:rPr>
        <w:t xml:space="preserve">- болезни эндокринной системы;</w:t>
      </w:r>
    </w:p>
    <w:p>
      <w:pPr>
        <w:pStyle w:val="0"/>
        <w:spacing w:before="200" w:line-rule="auto"/>
        <w:ind w:firstLine="540"/>
        <w:jc w:val="both"/>
      </w:pPr>
      <w:r>
        <w:rPr>
          <w:sz w:val="20"/>
        </w:rPr>
        <w:t xml:space="preserve">- расстройства питания и нарушения обмена веществ;</w:t>
      </w:r>
    </w:p>
    <w:p>
      <w:pPr>
        <w:pStyle w:val="0"/>
        <w:spacing w:before="200" w:line-rule="auto"/>
        <w:ind w:firstLine="540"/>
        <w:jc w:val="both"/>
      </w:pPr>
      <w:r>
        <w:rPr>
          <w:sz w:val="20"/>
        </w:rPr>
        <w:t xml:space="preserve">- болезни нервной системы;</w:t>
      </w:r>
    </w:p>
    <w:p>
      <w:pPr>
        <w:pStyle w:val="0"/>
        <w:spacing w:before="200" w:line-rule="auto"/>
        <w:ind w:firstLine="540"/>
        <w:jc w:val="both"/>
      </w:pPr>
      <w:r>
        <w:rPr>
          <w:sz w:val="20"/>
        </w:rPr>
        <w:t xml:space="preserve">- болезни крови, кроветворных органов;</w:t>
      </w:r>
    </w:p>
    <w:p>
      <w:pPr>
        <w:pStyle w:val="0"/>
        <w:spacing w:before="200" w:line-rule="auto"/>
        <w:ind w:firstLine="540"/>
        <w:jc w:val="both"/>
      </w:pPr>
      <w:r>
        <w:rPr>
          <w:sz w:val="20"/>
        </w:rPr>
        <w:t xml:space="preserve">- отдельные нарушения, вовлекающие иммунный механизм;</w:t>
      </w:r>
    </w:p>
    <w:p>
      <w:pPr>
        <w:pStyle w:val="0"/>
        <w:spacing w:before="200" w:line-rule="auto"/>
        <w:ind w:firstLine="540"/>
        <w:jc w:val="both"/>
      </w:pPr>
      <w:r>
        <w:rPr>
          <w:sz w:val="20"/>
        </w:rPr>
        <w:t xml:space="preserve">- болезни глаза и его придаточного аппарата;</w:t>
      </w:r>
    </w:p>
    <w:p>
      <w:pPr>
        <w:pStyle w:val="0"/>
        <w:spacing w:before="200" w:line-rule="auto"/>
        <w:ind w:firstLine="540"/>
        <w:jc w:val="both"/>
      </w:pPr>
      <w:r>
        <w:rPr>
          <w:sz w:val="20"/>
        </w:rPr>
        <w:t xml:space="preserve">- болезни уха и сосцевидного отростка;</w:t>
      </w:r>
    </w:p>
    <w:p>
      <w:pPr>
        <w:pStyle w:val="0"/>
        <w:spacing w:before="200" w:line-rule="auto"/>
        <w:ind w:firstLine="540"/>
        <w:jc w:val="both"/>
      </w:pPr>
      <w:r>
        <w:rPr>
          <w:sz w:val="20"/>
        </w:rPr>
        <w:t xml:space="preserve">- болезни системы кровообращения;</w:t>
      </w:r>
    </w:p>
    <w:p>
      <w:pPr>
        <w:pStyle w:val="0"/>
        <w:spacing w:before="200" w:line-rule="auto"/>
        <w:ind w:firstLine="540"/>
        <w:jc w:val="both"/>
      </w:pPr>
      <w:r>
        <w:rPr>
          <w:sz w:val="20"/>
        </w:rPr>
        <w:t xml:space="preserve">- болезни органов дыхания;</w:t>
      </w:r>
    </w:p>
    <w:p>
      <w:pPr>
        <w:pStyle w:val="0"/>
        <w:spacing w:before="200" w:line-rule="auto"/>
        <w:ind w:firstLine="540"/>
        <w:jc w:val="both"/>
      </w:pPr>
      <w:r>
        <w:rPr>
          <w:sz w:val="20"/>
        </w:rPr>
        <w:t xml:space="preserve">- болезни органов пищеварения, в том числе болезни полости рта, слюнных желез и челюстей (за исключением зубного протезирования);</w:t>
      </w:r>
    </w:p>
    <w:p>
      <w:pPr>
        <w:pStyle w:val="0"/>
        <w:spacing w:before="200" w:line-rule="auto"/>
        <w:ind w:firstLine="540"/>
        <w:jc w:val="both"/>
      </w:pPr>
      <w:r>
        <w:rPr>
          <w:sz w:val="20"/>
        </w:rPr>
        <w:t xml:space="preserve">- болезни мочеполовой системы;</w:t>
      </w:r>
    </w:p>
    <w:p>
      <w:pPr>
        <w:pStyle w:val="0"/>
        <w:spacing w:before="200" w:line-rule="auto"/>
        <w:ind w:firstLine="540"/>
        <w:jc w:val="both"/>
      </w:pPr>
      <w:r>
        <w:rPr>
          <w:sz w:val="20"/>
        </w:rPr>
        <w:t xml:space="preserve">- болезни кожи и подкожной клетчатки;</w:t>
      </w:r>
    </w:p>
    <w:p>
      <w:pPr>
        <w:pStyle w:val="0"/>
        <w:spacing w:before="200" w:line-rule="auto"/>
        <w:ind w:firstLine="540"/>
        <w:jc w:val="both"/>
      </w:pPr>
      <w:r>
        <w:rPr>
          <w:sz w:val="20"/>
        </w:rPr>
        <w:t xml:space="preserve">- болезни костно-мышечной системы и соединительной ткани;</w:t>
      </w:r>
    </w:p>
    <w:p>
      <w:pPr>
        <w:pStyle w:val="0"/>
        <w:spacing w:before="200" w:line-rule="auto"/>
        <w:ind w:firstLine="540"/>
        <w:jc w:val="both"/>
      </w:pPr>
      <w:r>
        <w:rPr>
          <w:sz w:val="20"/>
        </w:rPr>
        <w:t xml:space="preserve">- травмы, отравления и некоторые другие последствия воздействия внешних причин;</w:t>
      </w:r>
    </w:p>
    <w:p>
      <w:pPr>
        <w:pStyle w:val="0"/>
        <w:spacing w:before="200" w:line-rule="auto"/>
        <w:ind w:firstLine="540"/>
        <w:jc w:val="both"/>
      </w:pPr>
      <w:r>
        <w:rPr>
          <w:sz w:val="20"/>
        </w:rPr>
        <w:t xml:space="preserve">- врожденные аномалии (пороки развития);</w:t>
      </w:r>
    </w:p>
    <w:p>
      <w:pPr>
        <w:pStyle w:val="0"/>
        <w:spacing w:before="200" w:line-rule="auto"/>
        <w:ind w:firstLine="540"/>
        <w:jc w:val="both"/>
      </w:pPr>
      <w:r>
        <w:rPr>
          <w:sz w:val="20"/>
        </w:rPr>
        <w:t xml:space="preserve">- деформации и хромосомные нарушения;</w:t>
      </w:r>
    </w:p>
    <w:p>
      <w:pPr>
        <w:pStyle w:val="0"/>
        <w:spacing w:before="200" w:line-rule="auto"/>
        <w:ind w:firstLine="540"/>
        <w:jc w:val="both"/>
      </w:pPr>
      <w:r>
        <w:rPr>
          <w:sz w:val="20"/>
        </w:rPr>
        <w:t xml:space="preserve">- беременность, роды, послеродовой период и аборты;</w:t>
      </w:r>
    </w:p>
    <w:p>
      <w:pPr>
        <w:pStyle w:val="0"/>
        <w:spacing w:before="200" w:line-rule="auto"/>
        <w:ind w:firstLine="540"/>
        <w:jc w:val="both"/>
      </w:pPr>
      <w:r>
        <w:rPr>
          <w:sz w:val="20"/>
        </w:rPr>
        <w:t xml:space="preserve">- отдельные состояния, возникающие у детей в перинатальный период;</w:t>
      </w:r>
    </w:p>
    <w:p>
      <w:pPr>
        <w:pStyle w:val="0"/>
        <w:spacing w:before="200" w:line-rule="auto"/>
        <w:ind w:firstLine="540"/>
        <w:jc w:val="both"/>
      </w:pPr>
      <w:r>
        <w:rPr>
          <w:sz w:val="20"/>
        </w:rPr>
        <w:t xml:space="preserve">- психические расстройства и расстройства поведения;</w:t>
      </w:r>
    </w:p>
    <w:p>
      <w:pPr>
        <w:pStyle w:val="0"/>
        <w:spacing w:before="200" w:line-rule="auto"/>
        <w:ind w:firstLine="540"/>
        <w:jc w:val="both"/>
      </w:pPr>
      <w:r>
        <w:rPr>
          <w:sz w:val="20"/>
        </w:rPr>
        <w:t xml:space="preserve">- симптомы, признаки и отклонения от нормы, не отнесенные к заболеваниям и состояниям.</w:t>
      </w:r>
    </w:p>
    <w:p>
      <w:pPr>
        <w:pStyle w:val="0"/>
        <w:spacing w:before="200" w:line-rule="auto"/>
        <w:ind w:firstLine="540"/>
        <w:jc w:val="both"/>
      </w:pPr>
      <w:r>
        <w:rPr>
          <w:sz w:val="20"/>
        </w:rPr>
        <w:t xml:space="preserve">Гражданин имеет право не реже одного раза в год на бесплатный профилактический медицинский осмотр, в том числе в рамках диспансеризации.</w:t>
      </w:r>
    </w:p>
    <w:p>
      <w:pPr>
        <w:pStyle w:val="0"/>
        <w:spacing w:before="200" w:line-rule="auto"/>
        <w:ind w:firstLine="540"/>
        <w:jc w:val="both"/>
      </w:pPr>
      <w:r>
        <w:rPr>
          <w:sz w:val="20"/>
        </w:rPr>
        <w:t xml:space="preserve">В соответствии с законодательством Российской Федерации отдельные категории граждан имеют право:</w:t>
      </w:r>
    </w:p>
    <w:p>
      <w:pPr>
        <w:pStyle w:val="0"/>
        <w:spacing w:before="200" w:line-rule="auto"/>
        <w:ind w:firstLine="540"/>
        <w:jc w:val="both"/>
      </w:pPr>
      <w:r>
        <w:rPr>
          <w:sz w:val="20"/>
        </w:rPr>
        <w:t xml:space="preserve">- на обеспечение лекарственными препаратами (в соответствии с </w:t>
      </w:r>
      <w:hyperlink w:history="0" w:anchor="P320" w:tooltip="V. Финансовое обеспечение Программы">
        <w:r>
          <w:rPr>
            <w:sz w:val="20"/>
            <w:color w:val="0000ff"/>
          </w:rPr>
          <w:t xml:space="preserve">разделом V</w:t>
        </w:r>
      </w:hyperlink>
      <w:r>
        <w:rPr>
          <w:sz w:val="20"/>
        </w:rPr>
        <w:t xml:space="preserve"> Программы);</w:t>
      </w:r>
    </w:p>
    <w:p>
      <w:pPr>
        <w:pStyle w:val="0"/>
        <w:spacing w:before="200" w:line-rule="auto"/>
        <w:ind w:firstLine="540"/>
        <w:jc w:val="both"/>
      </w:pPr>
      <w:r>
        <w:rPr>
          <w:sz w:val="20"/>
        </w:rPr>
        <w:t xml:space="preserve">- на профилактические медицинские осмотры и диспансеризацию - определенные группы взрослого населения (в возрасте 18 лет и старше), включающие работающих и неработающих граждан, обучающихся в образовательных организациях по очной форме;</w:t>
      </w:r>
    </w:p>
    <w:p>
      <w:pPr>
        <w:pStyle w:val="0"/>
        <w:spacing w:before="200" w:line-rule="auto"/>
        <w:jc w:val="both"/>
      </w:pPr>
      <w:r>
        <w:rPr>
          <w:sz w:val="20"/>
        </w:rPr>
        <w:t xml:space="preserve">- медицинские осмотры, в том числе профилактические медицинские осмотры, в связи с занятиями физической культурой и спортом - несовершеннолетние граждане;</w:t>
      </w:r>
    </w:p>
    <w:p>
      <w:pPr>
        <w:pStyle w:val="0"/>
        <w:spacing w:before="200" w:line-rule="auto"/>
        <w:ind w:firstLine="540"/>
        <w:jc w:val="both"/>
      </w:pPr>
      <w:r>
        <w:rPr>
          <w:sz w:val="20"/>
        </w:rPr>
        <w:t xml:space="preserve">- диспансеризацию - пребывающие в стационарных учреждениях дети-сироты и дети, находящиеся в трудной жизненной ситуации, а также дети-сироты и дети, оставшиеся без попечения родителей, в том числе усыновленные (удочеренные), принятые под опеку (попечительство), в приемную или патронатную семью;</w:t>
      </w:r>
    </w:p>
    <w:p>
      <w:pPr>
        <w:pStyle w:val="0"/>
        <w:spacing w:before="200" w:line-rule="auto"/>
        <w:ind w:firstLine="540"/>
        <w:jc w:val="both"/>
      </w:pPr>
      <w:r>
        <w:rPr>
          <w:sz w:val="20"/>
        </w:rPr>
        <w:t xml:space="preserve">- диспансерное наблюдение - граждане, страдающие социально значимыми заболеваниями и заболеваниями, представляющими опасность для окружающих; а также лица, страдающие хроническими заболеваниями, функциональными расстройствами, иными состояниями;</w:t>
      </w:r>
    </w:p>
    <w:p>
      <w:pPr>
        <w:pStyle w:val="0"/>
        <w:spacing w:before="200" w:line-rule="auto"/>
        <w:ind w:firstLine="540"/>
        <w:jc w:val="both"/>
      </w:pPr>
      <w:r>
        <w:rPr>
          <w:sz w:val="20"/>
        </w:rPr>
        <w:t xml:space="preserve">- на медицинское обследование, лечение и медицинскую реабилитацию в рамках Программы - донор, давший письменное информационное добровольное согласие на изъятие своих органов и (или) тканей для трансплантации;</w:t>
      </w:r>
    </w:p>
    <w:p>
      <w:pPr>
        <w:pStyle w:val="0"/>
        <w:spacing w:before="200" w:line-rule="auto"/>
        <w:ind w:firstLine="540"/>
        <w:jc w:val="both"/>
      </w:pPr>
      <w:r>
        <w:rPr>
          <w:sz w:val="20"/>
        </w:rPr>
        <w:t xml:space="preserve">- пренатальную (дородовую) диагностику нарушений развития ребенка - беременные женщины;</w:t>
      </w:r>
    </w:p>
    <w:p>
      <w:pPr>
        <w:pStyle w:val="0"/>
        <w:spacing w:before="200" w:line-rule="auto"/>
        <w:ind w:firstLine="540"/>
        <w:jc w:val="both"/>
      </w:pPr>
      <w:r>
        <w:rPr>
          <w:sz w:val="20"/>
        </w:rPr>
        <w:t xml:space="preserve">- аудиологический скрининг - новорожденные дети и дети первого года жизни;</w:t>
      </w:r>
    </w:p>
    <w:p>
      <w:pPr>
        <w:pStyle w:val="0"/>
        <w:spacing w:before="200" w:line-rule="auto"/>
        <w:ind w:firstLine="540"/>
        <w:jc w:val="both"/>
      </w:pPr>
      <w:r>
        <w:rPr>
          <w:sz w:val="20"/>
        </w:rPr>
        <w:t xml:space="preserve">- на неонатальный скрининг (классическая фенилкетонурия; фенилкетонурия B; врожденный гипотиреоз с диффузным зобом; врожденный гипотиреоз без зоба; кистозный фиброз неуточненный (муковисцидоз); нарушение обмена галактозы (галактоземия); адреногенитальное нарушение неуточненное (адреногенитальный синдром); адреногенитальные нарушения, связанные с дефицитом ферментов) - новорожденные, родившиеся живыми;</w:t>
      </w:r>
    </w:p>
    <w:p>
      <w:pPr>
        <w:pStyle w:val="0"/>
        <w:spacing w:before="200" w:line-rule="auto"/>
        <w:ind w:firstLine="540"/>
        <w:jc w:val="both"/>
      </w:pPr>
      <w:r>
        <w:rPr>
          <w:sz w:val="20"/>
        </w:rPr>
        <w:t xml:space="preserve">- на расширенный неонатальный скрининг (недостаточность других уточненных витаминов группы B (дефицит биотинидазы (дефицит биотин-зависимой карбоксилазы; недостаточность синтетазы голокарбоксилаз (недостаточность биотина); другие виды гиперфенилаланинемии (дефицит синтеза биоптерина (тетрагидробиоптерина), дефицит реактивации биоптерина (тетрагидробиоптерина); нарушения обмена тирозина (тирозинемия); болезнь с запахом кленового сиропа мочи (болезнь "кленового сиропа"); другие виды нарушений обмена аминокислот с разветвленной цепью (пропионовая ацидемия); метилмалоновая метилмалонил KoA-мутазы (ацидемия метилмалоновая); метилмалоновая ацидемия (недостаточность кобаламина A); метилмалоновая ацидемия (недостаточность кобаламина B); метилмалоновая ацидемия (дефицит метилмалонил KoA-эпимеразы); метилмалоновая ацидемия (недостаточность кобаламина D); метилмалоновая ацидемия (недостаточность кобаламина C); изовалериановая ацидемия (ацидемия изовалериановая); 3-гидрокси-3-метилглутаровая недостаточность; бета-кетотиолазная недостаточность; нарушения обмена жирных кислот (первичная карнитиновая недостаточность; среднецепочечная ацил-KoA дегидрогеназная недостаточность; длинноцепочечная ацетил-KoA дегидрогеназная недостаточность (дефицит очень длинной цепи ацил-KoA-дегидрогеназы (VLCAD); очень длинноцепочечная ацетил-KoA дегидрогеназная недостаточность (дефицит очень длинной цепи ацил-KoA-дегидрогеназы (VLCAD); недостаточность митохондриального трифункционального белка; недостаточность карнитинпальмитоилтрансферазы, тип I; недостаточность карнитинпальмитоилтрансферазы, тип II; недостаточность карнитин/ацилкарнитинтранслоказы; нарушения обмена серосодержащих аминокислот (гомоцистинурия); нарушения обмена цикла мочевины (цитруллинемия, тип I; аргиназная недостаточность); нарушения обмена лизина и гидроксилизина (глутаровая ацидемия, тип I; глутаровая ацидемия, тип II (рибофлавин-чувствительная форма); детская спинальная мышечная атрофия, I тип (Вердинга-Гоффмана); другие наследственные спинальные мышечные атрофии; первичные иммунодефициты) - новорожденные, родившиеся живыми.</w:t>
      </w:r>
    </w:p>
    <w:p>
      <w:pPr>
        <w:pStyle w:val="0"/>
        <w:spacing w:before="200" w:line-rule="auto"/>
        <w:ind w:firstLine="540"/>
        <w:jc w:val="both"/>
      </w:pPr>
      <w:r>
        <w:rPr>
          <w:sz w:val="20"/>
        </w:rPr>
        <w:t xml:space="preserve">Беременные женщины, обратившиеся в медицинские организации, оказывающие медицинскую помощь по профилю "акушерство и гинекология" в амбулаторных условиях, имеют право на получение правовой, психологической и медико-социальной помощи, в том числе для профилактики прерывания беременности.</w:t>
      </w:r>
    </w:p>
    <w:p>
      <w:pPr>
        <w:pStyle w:val="0"/>
        <w:spacing w:before="200" w:line-rule="auto"/>
        <w:ind w:firstLine="540"/>
        <w:jc w:val="both"/>
      </w:pPr>
      <w:r>
        <w:rPr>
          <w:sz w:val="20"/>
        </w:rPr>
        <w:t xml:space="preserve">Уполномоченный исполнительный орган власти субъекта Российской Федерации в порядке, утверждаемом Министерством здравоохранения Российской Федерации, ведет мониторинг оказываемой таким женщинам правовой, психологической и медико-социальной помощи в разрезе проведенных таким женщинам мероприятий, направленных на профилактику прерывания беременности, включая мероприятия по решению причины, приведшей к желанию беременной женщины прервать беременность, а также оценивают эффективность такой помощи.</w:t>
      </w:r>
    </w:p>
    <w:p>
      <w:pPr>
        <w:pStyle w:val="0"/>
        <w:spacing w:before="200" w:line-rule="auto"/>
        <w:ind w:firstLine="540"/>
        <w:jc w:val="both"/>
      </w:pPr>
      <w:r>
        <w:rPr>
          <w:sz w:val="20"/>
        </w:rPr>
        <w:t xml:space="preserve">Дополнительно к объемам медицинской помощи, оказываемой гражданам в рамках Программы, осуществляется дополнительное финансовое обеспечение оказания медицинской помощи (при необходимости за пределами Российской Федерации) детям, страдающим тяжелыми жизнеугрожающими и хроническими заболеваниями, в том числе прогрессирующими редкими (орфанными) заболеваниями, включая обеспечение лекарственными препаратами и медицинскими изделиями, в том числе не зарегистрированными в Российской Федерации, а также техническими средствами реабилитации, не включенными в федеральный перечень реабилитационных мероприятий и услуг, предоставляемых инвалиду.</w:t>
      </w:r>
    </w:p>
    <w:p>
      <w:pPr>
        <w:pStyle w:val="0"/>
        <w:spacing w:before="200" w:line-rule="auto"/>
        <w:ind w:firstLine="540"/>
        <w:jc w:val="both"/>
      </w:pPr>
      <w:r>
        <w:rPr>
          <w:sz w:val="20"/>
        </w:rPr>
        <w:t xml:space="preserve">Регистрация и учет впервые выявленных пациентов со злокачественными новообразованиями, в том числе диагноз которых установлен медицинскими организациями, не являющимися специализированными онкологическими организациями, включая положения о передаче сведений о таких больных в профильные медицинские организации, осуществляются в соответствии с порядком оказания медицинской помощи, утвержденным Министерством здравоохранения Российской Федерации.</w:t>
      </w:r>
    </w:p>
    <w:p>
      <w:pPr>
        <w:pStyle w:val="0"/>
        <w:spacing w:before="200" w:line-rule="auto"/>
        <w:ind w:firstLine="540"/>
        <w:jc w:val="both"/>
      </w:pPr>
      <w:r>
        <w:rPr>
          <w:sz w:val="20"/>
        </w:rPr>
        <w:t xml:space="preserve">Пациентам в возрасте до 21 года при отдельных онкологических заболеваниях с целью продолжения лечения, которое начато в возрасте до 18 лет, первичная специализированная медико-санитарная помощь, специализированная, в том числе высокотехнологичная, медицинская помощь может быть оказана в медицинских организациях, оказывающих медицинскую помощь детям по профилю "детская онкология", в случаях и при соблюдении условий, установленных порядком оказания медицинской помощи, утвержденным Министерством здравоохранения Российской Федерации.</w:t>
      </w:r>
    </w:p>
    <w:p>
      <w:pPr>
        <w:pStyle w:val="0"/>
        <w:jc w:val="both"/>
      </w:pPr>
      <w:r>
        <w:rPr>
          <w:sz w:val="20"/>
        </w:rPr>
      </w:r>
    </w:p>
    <w:bookmarkStart w:id="211" w:name="P211"/>
    <w:bookmarkEnd w:id="211"/>
    <w:p>
      <w:pPr>
        <w:pStyle w:val="2"/>
        <w:outlineLvl w:val="1"/>
        <w:jc w:val="center"/>
      </w:pPr>
      <w:r>
        <w:rPr>
          <w:sz w:val="20"/>
        </w:rPr>
        <w:t xml:space="preserve">IV. Территориальная программа обязательного</w:t>
      </w:r>
    </w:p>
    <w:p>
      <w:pPr>
        <w:pStyle w:val="2"/>
        <w:jc w:val="center"/>
      </w:pPr>
      <w:r>
        <w:rPr>
          <w:sz w:val="20"/>
        </w:rPr>
        <w:t xml:space="preserve">медицинского страхования</w:t>
      </w:r>
    </w:p>
    <w:p>
      <w:pPr>
        <w:pStyle w:val="0"/>
        <w:jc w:val="both"/>
      </w:pPr>
      <w:r>
        <w:rPr>
          <w:sz w:val="20"/>
        </w:rPr>
      </w:r>
    </w:p>
    <w:p>
      <w:pPr>
        <w:pStyle w:val="0"/>
        <w:ind w:firstLine="540"/>
        <w:jc w:val="both"/>
      </w:pPr>
      <w:r>
        <w:rPr>
          <w:sz w:val="20"/>
        </w:rPr>
        <w:t xml:space="preserve">Территориальная программа ОМС является составной частью Программы.</w:t>
      </w:r>
    </w:p>
    <w:p>
      <w:pPr>
        <w:pStyle w:val="0"/>
        <w:spacing w:before="200" w:line-rule="auto"/>
        <w:ind w:firstLine="540"/>
        <w:jc w:val="both"/>
      </w:pPr>
      <w:r>
        <w:rPr>
          <w:sz w:val="20"/>
        </w:rPr>
        <w:t xml:space="preserve">В рамках территориальной программы ОМС застрахованным лицам:</w:t>
      </w:r>
    </w:p>
    <w:p>
      <w:pPr>
        <w:pStyle w:val="0"/>
        <w:spacing w:before="200" w:line-rule="auto"/>
        <w:ind w:firstLine="540"/>
        <w:jc w:val="both"/>
      </w:pPr>
      <w:r>
        <w:rPr>
          <w:sz w:val="20"/>
        </w:rPr>
        <w:t xml:space="preserve">- оказываются первичная медико-санитарная помощь, включая профилактическую помощь, а также проведение медицинским психологом консультирования пациентов по вопросам, связанным с имеющимся заболеванием и (или) состоянием, включенным в территориальную программу ОМС: пациентов из числа ветеранов боевых действий; лиц на диспансерном наблюдении; женщин в период беременности, родов и послеродовый период, скорая медицинская помощь (за исключением санитарно-авиационной эвакуации), специализированная медицинская помощь, в том числе высокотехнологичная медицинская помощь, включенная в перечень видов высокотехнологичной медицинской помощи, финансовое обеспечение которых осуществляется за счет средств обязательного медицинского страхования, при заболеваниях и состояниях, указанных в </w:t>
      </w:r>
      <w:hyperlink w:history="0" w:anchor="P165" w:tooltip="III. Перечень заболеваний и состояний, оказание медицинской">
        <w:r>
          <w:rPr>
            <w:sz w:val="20"/>
            <w:color w:val="0000ff"/>
          </w:rPr>
          <w:t xml:space="preserve">разделе III</w:t>
        </w:r>
      </w:hyperlink>
      <w:r>
        <w:rPr>
          <w:sz w:val="20"/>
        </w:rPr>
        <w:t xml:space="preserve">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w:t>
      </w:r>
    </w:p>
    <w:p>
      <w:pPr>
        <w:pStyle w:val="0"/>
        <w:spacing w:before="200" w:line-rule="auto"/>
        <w:jc w:val="both"/>
      </w:pPr>
      <w:r>
        <w:rPr>
          <w:sz w:val="20"/>
        </w:rPr>
        <w:t xml:space="preserve">- осуществляются профилактические мероприятия, включая диспансеризацию, диспансерное наблюдение (при заболеваниях и состояниях, указанных в разделе III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 и профилактические медицинские осмотры граждан, в том числе отдельных категорий граждан из указанных в </w:t>
      </w:r>
      <w:hyperlink w:history="0" w:anchor="P165" w:tooltip="III. Перечень заболеваний и состояний, оказание медицинской">
        <w:r>
          <w:rPr>
            <w:sz w:val="20"/>
            <w:color w:val="0000ff"/>
          </w:rPr>
          <w:t xml:space="preserve">разделе III</w:t>
        </w:r>
      </w:hyperlink>
      <w:r>
        <w:rPr>
          <w:sz w:val="20"/>
        </w:rPr>
        <w:t xml:space="preserve"> Программы, мероприятия по медицинской реабилитации, осуществляемой в медицинских организациях амбулаторно, стационарно и в условиях дневного стационара, а при невозможности такого осуществления - вне медицинской организации на дому или силами выездных медицинских бригад, аудиологическому скринингу; а также применению вспомогательных репродуктивных технологий (экстракорпорального оплодотворения), включая обеспечение лекарственными препаратами в соответствии с законодательством Российской Федерации.</w:t>
      </w:r>
    </w:p>
    <w:p>
      <w:pPr>
        <w:pStyle w:val="0"/>
        <w:spacing w:before="200" w:line-rule="auto"/>
        <w:ind w:firstLine="540"/>
        <w:jc w:val="both"/>
      </w:pPr>
      <w:r>
        <w:rPr>
          <w:sz w:val="20"/>
        </w:rPr>
        <w:t xml:space="preserve">С 2025 года Белгородская область устанавливает нормативы объема и финансового обеспечения медицинской помощи, оказываемой в условиях дневного стационара, раздельно для первичной медико-санитарной помощи и специализированной медицинской помощи, в соответствии с </w:t>
      </w:r>
      <w:hyperlink w:history="0" w:anchor="P1476" w:tooltip="Таблица 3">
        <w:r>
          <w:rPr>
            <w:sz w:val="20"/>
            <w:color w:val="0000ff"/>
          </w:rPr>
          <w:t xml:space="preserve">таблицей 3 раздела VIII</w:t>
        </w:r>
      </w:hyperlink>
      <w:r>
        <w:rPr>
          <w:sz w:val="20"/>
        </w:rPr>
        <w:t xml:space="preserve"> Программы.</w:t>
      </w:r>
    </w:p>
    <w:p>
      <w:pPr>
        <w:pStyle w:val="0"/>
        <w:spacing w:before="200" w:line-rule="auto"/>
        <w:ind w:firstLine="540"/>
        <w:jc w:val="both"/>
      </w:pPr>
      <w:r>
        <w:rPr>
          <w:sz w:val="20"/>
        </w:rPr>
        <w:t xml:space="preserve">Порядок формирования тарифа на оплату медицинской помощи по обязательному медицинскому страхованию устанавливается в соответствии с Федеральным </w:t>
      </w:r>
      <w:hyperlink w:history="0" r:id="rId19" w:tooltip="Федеральный закон от 29.11.2010 N 326-ФЗ (ред. от 25.12.2023) &quot;Об обязательном медицинском страховании в Российской Федерации&quot; (с изм. и доп., вступ. в силу с 01.01.2024) {КонсультантПлюс}">
        <w:r>
          <w:rPr>
            <w:sz w:val="20"/>
            <w:color w:val="0000ff"/>
          </w:rPr>
          <w:t xml:space="preserve">законом</w:t>
        </w:r>
      </w:hyperlink>
      <w:r>
        <w:rPr>
          <w:sz w:val="20"/>
        </w:rPr>
        <w:t xml:space="preserve"> "Об обязательном медицинском страховании в Российской Федерации". Структура тарифа на оплату медицинской помощи, оказываемой по обязательному медицинскому страхованию,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медицинских организациях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области, прочие расходы, расходы на приобретение основных средств (оборудование, производственный и хозяйственный инвентарь) стоимостью до ста тысяч рублей за единицу, а также допускается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 стоимостью до 1 млн рублей 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w:t>
      </w:r>
    </w:p>
    <w:p>
      <w:pPr>
        <w:pStyle w:val="0"/>
        <w:spacing w:before="200" w:line-rule="auto"/>
        <w:ind w:firstLine="540"/>
        <w:jc w:val="both"/>
      </w:pPr>
      <w:r>
        <w:rPr>
          <w:sz w:val="20"/>
        </w:rPr>
        <w:t xml:space="preserve">Федеральный фонд обязательного медицинского страхования проводит анализ расходов медицинских организаций в разрезе указанных расходов. В случае выявления повышения доли в структуре затрат расходов на оплату услуг связи, транспортных услуг, коммунальных услуг, работ и услуг по содержанию имущества, расходов на арендную плату за пользование имуществом, оплату программного обеспечения, прочих услуг и расходов по сравнению с аналогичным периодом предыдущего года с одновременным снижением доли оплаты труда медицинских работников Федеральный фонд обязательного медицинского страхования информирует о таком повышении Министерство здравоохранения Российской Федерации и соответствующий исполнительный орган Белгородской области в целях выявления рисков влияния такого превышения на уровень оплаты труда медицинских работников медицинских организаций.</w:t>
      </w:r>
    </w:p>
    <w:p>
      <w:pPr>
        <w:pStyle w:val="0"/>
        <w:spacing w:before="200" w:line-rule="auto"/>
        <w:ind w:firstLine="540"/>
        <w:jc w:val="both"/>
      </w:pPr>
      <w:r>
        <w:rPr>
          <w:sz w:val="20"/>
        </w:rPr>
        <w:t xml:space="preserve">При получении информации о таком повышении исполнительный орган Белгородской области принимает меры по устранению причин его возникновения, в том числе в рамках </w:t>
      </w:r>
      <w:hyperlink w:history="0" r:id="rId20" w:tooltip="Федеральный закон от 29.11.2010 N 326-ФЗ (ред. от 25.12.2023) &quot;Об обязательном медицинском страховании в Российской Федерации&quot; (с изм. и доп., вступ. в силу с 01.01.2024) {КонсультантПлюс}">
        <w:r>
          <w:rPr>
            <w:sz w:val="20"/>
            <w:color w:val="0000ff"/>
          </w:rPr>
          <w:t xml:space="preserve">пункта 3 статьи 8</w:t>
        </w:r>
      </w:hyperlink>
      <w:r>
        <w:rPr>
          <w:sz w:val="20"/>
        </w:rPr>
        <w:t xml:space="preserve"> Федерального закона "Об обязательном медицинском страховании в Российской Федерации", и информирует о принятых мерах Министерство здравоохранения Российской Федерации и Федеральный фонд обязательного медицинского страхования.</w:t>
      </w:r>
    </w:p>
    <w:p>
      <w:pPr>
        <w:pStyle w:val="0"/>
        <w:spacing w:before="200" w:line-rule="auto"/>
        <w:ind w:firstLine="540"/>
        <w:jc w:val="both"/>
      </w:pPr>
      <w:r>
        <w:rPr>
          <w:sz w:val="20"/>
        </w:rPr>
        <w:t xml:space="preserve">Министерство здравоохранения Российской Федерации ежеквартально представляет доклад в Правительство Российской Федерации о результатах проведения анализа расходов медицинских организаций и принятых мерах по устранению причин повышения доли в структуре затрат расходов на оплату услуг связи, транспортных услуг, коммунальных услуг, работ и услуг по содержанию имущества, расходов на арендную плату за пользование имуществом, оплату программного обеспечения, прочих услуг и расходов по сравнению с аналогичным периодом предыдущего года.</w:t>
      </w:r>
    </w:p>
    <w:p>
      <w:pPr>
        <w:pStyle w:val="0"/>
        <w:spacing w:before="200" w:line-rule="auto"/>
        <w:ind w:firstLine="540"/>
        <w:jc w:val="both"/>
      </w:pPr>
      <w:r>
        <w:rPr>
          <w:sz w:val="20"/>
        </w:rPr>
        <w:t xml:space="preserve">Тарифы на оплату медицинской помощи в рамках территориальной программы ОМС устанавливаются в соответствии со </w:t>
      </w:r>
      <w:hyperlink w:history="0" r:id="rId21" w:tooltip="Федеральный закон от 29.11.2010 N 326-ФЗ (ред. от 25.12.2023) &quot;Об обязательном медицинском страховании в Российской Федерации&quot; (с изм. и доп., вступ. в силу с 01.01.2024) {КонсультантПлюс}">
        <w:r>
          <w:rPr>
            <w:sz w:val="20"/>
            <w:color w:val="0000ff"/>
          </w:rPr>
          <w:t xml:space="preserve">статьей 30</w:t>
        </w:r>
      </w:hyperlink>
      <w:r>
        <w:rPr>
          <w:sz w:val="20"/>
        </w:rPr>
        <w:t xml:space="preserve"> Федерального закона "Об обязательном медицинском страховании в Российской Федерации", тарифным соглашением, заключаемым между Министерством, Территориальным фондом, страховыми медицинскими организациями и медицинскими организациями, медицинскими профессиональными некоммерческими организациями, профессиональными союзами медицинских работников или их объединениями (ассоциациями), представители которых включаются в состав комиссии по разработке территориальной программы ОМС, создаваемой в области в установленном порядке.</w:t>
      </w:r>
    </w:p>
    <w:p>
      <w:pPr>
        <w:pStyle w:val="0"/>
        <w:spacing w:before="200" w:line-rule="auto"/>
        <w:ind w:firstLine="540"/>
        <w:jc w:val="both"/>
      </w:pPr>
      <w:r>
        <w:rPr>
          <w:sz w:val="20"/>
        </w:rPr>
        <w:t xml:space="preserve">В рамках территориальной программы ОМС медицинская помощь оказывается в медицинских организациях независимо от их организационно-правовой формы, формы собственности и ведомственной принадлежности в следующих страховых случаях:</w:t>
      </w:r>
    </w:p>
    <w:p>
      <w:pPr>
        <w:pStyle w:val="0"/>
        <w:spacing w:before="200" w:line-rule="auto"/>
        <w:ind w:firstLine="540"/>
        <w:jc w:val="both"/>
      </w:pPr>
      <w:r>
        <w:rPr>
          <w:sz w:val="20"/>
        </w:rPr>
        <w:t xml:space="preserve">- при инфекционных и паразитарных заболеваниях, за исключением болезней, передающихся половым путем, туберкулеза, вызванных вирусом иммунодефицита человека, синдрома приобретенного иммунодефицита; новообразованиях; болезнях эндокринной системы; расстройствах питания и нарушениях обмена веществ; болезнях нервной системы; болезнях крови, кроветворных органов; отдельных нарушениях, вовлекающих иммунный механизм; болезнях глаза и его придаточного аппарата; болезнях уха и сосцевидного отростка; болезнях системы кровообращения; болезнях органов дыхания; болезнях органов пищеварения, в том числе болезнях полости рта, слюнных желез и челюстей (за исключением зубного протезирования); болезнях мочеполовой системы; болезнях кожи и подкожной клетчатки; болезнях костно-мышечной системы и соединительной ткани; травмах, отравлениях и некоторых других последствиях воздействия внешних причин; врожденных аномалиях (пороках развития); деформациях и хромосомных нарушениях; беременности, родах, послеродовых периодах и абортах; отдельных состояниях, возникающих у детей в перинатальный период; вспомогательных репродуктивных технологиях (экстракорпоральное оплодотворение), не включенных в перечень видов высокотехнологичной медицинской помощи;</w:t>
      </w:r>
    </w:p>
    <w:p>
      <w:pPr>
        <w:pStyle w:val="0"/>
        <w:spacing w:before="200" w:line-rule="auto"/>
        <w:ind w:firstLine="540"/>
        <w:jc w:val="both"/>
      </w:pPr>
      <w:r>
        <w:rPr>
          <w:sz w:val="20"/>
        </w:rPr>
        <w:t xml:space="preserve">- при осуществлении высокотехнологичной медицинской помощи в соответствии с </w:t>
      </w:r>
      <w:hyperlink w:history="0" r:id="rId22" w:tooltip="Постановление Правительства РФ от 28.12.2023 N 2353 (ред. от 23.03.2024) &quot;О Программе государственных гарантий бесплатного оказания гражданам медицинской помощи на 2024 год и на плановый период 2025 и 2026 годов&quot; {КонсультантПлюс}">
        <w:r>
          <w:rPr>
            <w:sz w:val="20"/>
            <w:color w:val="0000ff"/>
          </w:rPr>
          <w:t xml:space="preserve">разделом I</w:t>
        </w:r>
      </w:hyperlink>
      <w:r>
        <w:rPr>
          <w:sz w:val="20"/>
        </w:rPr>
        <w:t xml:space="preserve"> перечня видов высокотехнологичной медицинской помощи Программы государственных гарантий бесплатного оказания гражданам медицинской помощи на 2024 год и на плановый период 2025 и 2026 годов, утвержденной Постановлением Правительства Российской Федерации от 28 декабря 2023 года N 2353 "О Программе государственных гарантий бесплатного оказания гражданам медицинской помощи на 2024 год и на плановый период 2025 и 2026 годов", за счет субвенции из бюджета Федерального фонда обязательного медицинского страхования;</w:t>
      </w:r>
    </w:p>
    <w:p>
      <w:pPr>
        <w:pStyle w:val="0"/>
        <w:spacing w:before="200" w:line-rule="auto"/>
        <w:ind w:firstLine="540"/>
        <w:jc w:val="both"/>
      </w:pPr>
      <w:r>
        <w:rPr>
          <w:sz w:val="20"/>
        </w:rPr>
        <w:t xml:space="preserve">- при осуществлении медицинской реабилитации в медицинских организациях;</w:t>
      </w:r>
    </w:p>
    <w:p>
      <w:pPr>
        <w:pStyle w:val="0"/>
        <w:spacing w:before="200" w:line-rule="auto"/>
        <w:ind w:firstLine="540"/>
        <w:jc w:val="both"/>
      </w:pPr>
      <w:r>
        <w:rPr>
          <w:sz w:val="20"/>
        </w:rPr>
        <w:t xml:space="preserve">- при проведении мероприятий по профилактике заболеваний, включая профилактические медицинские осмотры граждан и их отдельных категорий, указанных в </w:t>
      </w:r>
      <w:hyperlink w:history="0" w:anchor="P165" w:tooltip="III. Перечень заболеваний и состояний, оказание медицинской">
        <w:r>
          <w:rPr>
            <w:sz w:val="20"/>
            <w:color w:val="0000ff"/>
          </w:rPr>
          <w:t xml:space="preserve">разделе III</w:t>
        </w:r>
      </w:hyperlink>
      <w:r>
        <w:rPr>
          <w:sz w:val="20"/>
        </w:rPr>
        <w:t xml:space="preserve"> Программы, в том числе в рамках диспансеризации, диспансеризацию, диспансерное наблюдение в соответствии с утвержденными Министерством здравоохранения Российской Федерации порядками для взрослого населения в возрасте 18 лет и старше, в том числе работающих и неработающих граждан, лиц, обучающихся в образовательных организациях по очной форме, пребывающих в стационарных учреждениях для детей-сирот и детей, находящихся в трудной жизненной ситуации,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и других категорий, а также диспансерное наблюдение беременных женщин, кроме обязательных предварительных при поступлении на работу и периодических медицинских осмотров работников, финансируемых в соответствии с законодательством Российской Федерации за счет средств работодателя;</w:t>
      </w:r>
    </w:p>
    <w:p>
      <w:pPr>
        <w:pStyle w:val="0"/>
        <w:spacing w:before="200" w:line-rule="auto"/>
        <w:ind w:firstLine="540"/>
        <w:jc w:val="both"/>
      </w:pPr>
      <w:r>
        <w:rPr>
          <w:sz w:val="20"/>
        </w:rPr>
        <w:t xml:space="preserve">- при проведении обязательных диагностических исследований и оказании медицинской помощи гражданам при постановке их на воинский учет, призыве или поступлении на военную службу или приравненную к ней службу по контракту, поступлении в военные профессиональные образовательные организации или военные образовательные организации высшего образования, призыве на военные сборы, а также при направлении на альтернативную гражданскую службу, за исключением медицинского освидетельствования в целях определения годности граждан к военной или приравненной к ней службе.</w:t>
      </w:r>
    </w:p>
    <w:p>
      <w:pPr>
        <w:pStyle w:val="0"/>
        <w:spacing w:before="200" w:line-rule="auto"/>
        <w:ind w:firstLine="540"/>
        <w:jc w:val="both"/>
      </w:pPr>
      <w:r>
        <w:rPr>
          <w:sz w:val="20"/>
        </w:rPr>
        <w:t xml:space="preserve">Оплата медицинской помощи, оказанной медицинскими организациями, участвующими в реализации территориальной программы ОМС, гражданам Российской Федерации, застрахованным в других субъектах Российской Федерации, осуществляется в соответствии с действующим законодательством.</w:t>
      </w:r>
    </w:p>
    <w:p>
      <w:pPr>
        <w:pStyle w:val="0"/>
        <w:spacing w:before="200" w:line-rule="auto"/>
        <w:ind w:firstLine="540"/>
        <w:jc w:val="both"/>
      </w:pPr>
      <w:r>
        <w:rPr>
          <w:sz w:val="20"/>
        </w:rPr>
        <w:t xml:space="preserve">Тарифы на оплату медицинской помощи по обязательному медицинскому страхованию формируются в соответствии с принятыми в территориальной программе ОМС способами оплаты медицинской помощи и в части расходов на заработную плату включают финансовое обеспечение денежных выплат стимулирующего характера, включая денежные выплаты:</w:t>
      </w:r>
    </w:p>
    <w:p>
      <w:pPr>
        <w:pStyle w:val="0"/>
        <w:spacing w:before="200" w:line-rule="auto"/>
        <w:ind w:firstLine="540"/>
        <w:jc w:val="both"/>
      </w:pPr>
      <w:r>
        <w:rPr>
          <w:sz w:val="20"/>
        </w:rPr>
        <w:t xml:space="preserve">- врачам-терапевтам участковым, врачам-педиатрам участковым, врачам общей практики (семейным врачам), медицинским сестрам участковым врачей-терапевтов участковых, врачей-педиатров участковых и медицинским сестрам врачей общей практики (семейных врачей) за оказанную медицинскую помощь в амбулаторных условиях;</w:t>
      </w:r>
    </w:p>
    <w:p>
      <w:pPr>
        <w:pStyle w:val="0"/>
        <w:spacing w:before="200" w:line-rule="auto"/>
        <w:ind w:firstLine="540"/>
        <w:jc w:val="both"/>
      </w:pPr>
      <w:r>
        <w:rPr>
          <w:sz w:val="20"/>
        </w:rPr>
        <w:t xml:space="preserve">- медицинским работникам фельдшерских здравпунктов и фельдшерско-акушерских пунктов (заведующим фельдшерско-акушерскими пунктами, фельдшерам, акушерам (акушеркам), медицинским сестрам, в том числе медицинским сестрам патронажным) за оказанную медицинскую помощь в амбулаторных условиях;</w:t>
      </w:r>
    </w:p>
    <w:p>
      <w:pPr>
        <w:pStyle w:val="0"/>
        <w:spacing w:before="200" w:line-rule="auto"/>
        <w:ind w:firstLine="540"/>
        <w:jc w:val="both"/>
      </w:pPr>
      <w:r>
        <w:rPr>
          <w:sz w:val="20"/>
        </w:rPr>
        <w:t xml:space="preserve">- врачам, фельдшерам и медицинским сестрам медицинских организаций и подразделений скорой медицинской помощи за оказанную скорую медицинскую помощь вне медицинской организации;</w:t>
      </w:r>
    </w:p>
    <w:p>
      <w:pPr>
        <w:pStyle w:val="0"/>
        <w:spacing w:before="200" w:line-rule="auto"/>
        <w:ind w:firstLine="540"/>
        <w:jc w:val="both"/>
      </w:pPr>
      <w:r>
        <w:rPr>
          <w:sz w:val="20"/>
        </w:rPr>
        <w:t xml:space="preserve">- врачам-специалистам за оказанную медицинскую помощь в амбулаторных условиях.</w:t>
      </w:r>
    </w:p>
    <w:p>
      <w:pPr>
        <w:pStyle w:val="0"/>
        <w:spacing w:before="200" w:line-rule="auto"/>
        <w:ind w:firstLine="540"/>
        <w:jc w:val="both"/>
      </w:pPr>
      <w:r>
        <w:rPr>
          <w:sz w:val="20"/>
        </w:rPr>
        <w:t xml:space="preserve">Территориальный фонд обязательного медицинского страхования осуществляет ежеквартально мониторинг и анализ уровня оплаты труда медицинских работников медицинских организаций государственной системы здравоохранения области, участвующих в территориальной программе ОМС, в разрезе отдельных специальностей с представлением результатов мониторинга в Федеральный фонд обязательного медицинского страхования и информированием Министерства для принятия необходимых мер по обеспечению должного уровня оплаты труда медицинских работников.</w:t>
      </w:r>
    </w:p>
    <w:p>
      <w:pPr>
        <w:pStyle w:val="0"/>
        <w:spacing w:before="200" w:line-rule="auto"/>
        <w:ind w:firstLine="540"/>
        <w:jc w:val="both"/>
      </w:pPr>
      <w:r>
        <w:rPr>
          <w:sz w:val="20"/>
        </w:rPr>
        <w:t xml:space="preserve">Правительство Российской Федерации вправе принять решение о введении дополнительных специальных выплат отдельным категориям медицинских работников.</w:t>
      </w:r>
    </w:p>
    <w:p>
      <w:pPr>
        <w:pStyle w:val="0"/>
        <w:jc w:val="both"/>
      </w:pPr>
      <w:r>
        <w:rPr>
          <w:sz w:val="20"/>
        </w:rPr>
      </w:r>
    </w:p>
    <w:p>
      <w:pPr>
        <w:pStyle w:val="2"/>
        <w:outlineLvl w:val="2"/>
        <w:jc w:val="center"/>
      </w:pPr>
      <w:r>
        <w:rPr>
          <w:sz w:val="20"/>
        </w:rPr>
        <w:t xml:space="preserve">Профилактические медицинские осмотры</w:t>
      </w:r>
    </w:p>
    <w:p>
      <w:pPr>
        <w:pStyle w:val="2"/>
        <w:jc w:val="center"/>
      </w:pPr>
      <w:r>
        <w:rPr>
          <w:sz w:val="20"/>
        </w:rPr>
        <w:t xml:space="preserve">и диспансеризация граждан</w:t>
      </w:r>
    </w:p>
    <w:p>
      <w:pPr>
        <w:pStyle w:val="0"/>
        <w:jc w:val="both"/>
      </w:pPr>
      <w:r>
        <w:rPr>
          <w:sz w:val="20"/>
        </w:rPr>
      </w:r>
    </w:p>
    <w:p>
      <w:pPr>
        <w:pStyle w:val="0"/>
        <w:ind w:firstLine="540"/>
        <w:jc w:val="both"/>
      </w:pPr>
      <w:r>
        <w:rPr>
          <w:sz w:val="20"/>
        </w:rPr>
        <w:t xml:space="preserve">В рамках проведения профилактических мероприятий Министерство обеспечивает организацию прохождения гражданами профилактических медицинских осмотров, диспансеризации, в том числе в вечерние часы в будние дни и субботу, а также представляет гражданам возможность записи на медицинские исследования, осуществляемой в том числе очно, по телефону и дистанционно. График проведения профилактических медицинских осмотров и диспансеризации размещается медицинской организацией в открытом доступе на стенде при входе в медицинскую организацию, а также на официальном сайте медицинской организации в сети Интернет.</w:t>
      </w:r>
    </w:p>
    <w:p>
      <w:pPr>
        <w:pStyle w:val="0"/>
        <w:spacing w:before="200" w:line-rule="auto"/>
        <w:ind w:firstLine="540"/>
        <w:jc w:val="both"/>
      </w:pPr>
      <w:r>
        <w:rPr>
          <w:sz w:val="20"/>
        </w:rPr>
        <w:t xml:space="preserve">Ветераны боевых действий имеют право на прохождение диспансеризации и профилактических осмотров во внеочередном порядке.</w:t>
      </w:r>
    </w:p>
    <w:p>
      <w:pPr>
        <w:pStyle w:val="0"/>
        <w:spacing w:before="200" w:line-rule="auto"/>
        <w:ind w:firstLine="540"/>
        <w:jc w:val="both"/>
      </w:pPr>
      <w:r>
        <w:rPr>
          <w:sz w:val="20"/>
        </w:rPr>
        <w:t xml:space="preserve">Профилактические мероприятия организуются в том числе для выявления болезней системы кровообращения и онкологических заболеваний, формирующих основные причины смертности населения, для выявления болезней эндокринной системы, органов пищеварения и других заболеваний, а также для оценки репродуктивного здоровья женщин и мужчин.</w:t>
      </w:r>
    </w:p>
    <w:p>
      <w:pPr>
        <w:pStyle w:val="0"/>
        <w:spacing w:before="200" w:line-rule="auto"/>
        <w:ind w:firstLine="540"/>
        <w:jc w:val="both"/>
      </w:pPr>
      <w:r>
        <w:rPr>
          <w:sz w:val="20"/>
        </w:rPr>
        <w:t xml:space="preserve">Граждане, переболевшие новой коронавирусной инфекцией (COVID-19), в течение года после заболевания вправе пройти углубленную диспансеризацию, включающую исследования и иные медицинские вмешательства, перечисленные в </w:t>
      </w:r>
      <w:hyperlink w:history="0" w:anchor="P677" w:tooltip="14. Перечень исследований и иных медицинских вмешательств,">
        <w:r>
          <w:rPr>
            <w:sz w:val="20"/>
            <w:color w:val="0000ff"/>
          </w:rPr>
          <w:t xml:space="preserve">подразделе 14 раздела VI</w:t>
        </w:r>
      </w:hyperlink>
      <w:r>
        <w:rPr>
          <w:sz w:val="20"/>
        </w:rPr>
        <w:t xml:space="preserve"> Программы (далее - углубленная диспансеризация).</w:t>
      </w:r>
    </w:p>
    <w:p>
      <w:pPr>
        <w:pStyle w:val="0"/>
        <w:spacing w:before="200" w:line-rule="auto"/>
        <w:ind w:firstLine="540"/>
        <w:jc w:val="both"/>
      </w:pPr>
      <w:r>
        <w:rPr>
          <w:sz w:val="20"/>
        </w:rPr>
        <w:t xml:space="preserve">Углубленная диспансеризация также может быть проведена по инициативе гражданина, в отношении которого отсутствуют сведения о перенесенном заболевании новой коронавирусной инфекцией (COVID-19).</w:t>
      </w:r>
    </w:p>
    <w:p>
      <w:pPr>
        <w:pStyle w:val="0"/>
        <w:spacing w:before="200" w:line-rule="auto"/>
        <w:ind w:firstLine="540"/>
        <w:jc w:val="both"/>
      </w:pPr>
      <w:r>
        <w:rPr>
          <w:sz w:val="20"/>
        </w:rPr>
        <w:t xml:space="preserve">Порядок направления граждан на прохождение углубленной диспансеризации, включая категории граждан, проходящих углубленную диспансеризацию в первоочередном порядке, устанавливается Министерством здравоохранения Российской Федерации.</w:t>
      </w:r>
    </w:p>
    <w:p>
      <w:pPr>
        <w:pStyle w:val="0"/>
        <w:spacing w:before="200" w:line-rule="auto"/>
        <w:ind w:firstLine="540"/>
        <w:jc w:val="both"/>
      </w:pPr>
      <w:r>
        <w:rPr>
          <w:sz w:val="20"/>
        </w:rPr>
        <w:t xml:space="preserve">Медицинские организации, в том числе федеральные медицинские организации, имеющие прикрепленный контингент, в соответствии с порядком направления граждан на прохождение углубленной диспансеризации, включая категории граждан, проходящих углубленную диспансеризацию в первоочередном порядке, формируют перечень граждан, подлежащих углубленной диспансеризации, и направляют его в Территориальный фонд. Территориальный фонд доводит указанные перечни до страховых медицинских организаций, в которых застрахованы граждане, подлежащие углубленной диспансеризации.</w:t>
      </w:r>
    </w:p>
    <w:p>
      <w:pPr>
        <w:pStyle w:val="0"/>
        <w:spacing w:before="200" w:line-rule="auto"/>
        <w:ind w:firstLine="540"/>
        <w:jc w:val="both"/>
      </w:pPr>
      <w:r>
        <w:rPr>
          <w:sz w:val="20"/>
        </w:rPr>
        <w:t xml:space="preserve">Информирование граждан о возможности пройти углубленную диспансеризацию осуществляется с привлечением страховых медицинских организаций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сети радиотелефонной связи (смс-сообщения) и иных доступных средств связи.</w:t>
      </w:r>
    </w:p>
    <w:p>
      <w:pPr>
        <w:pStyle w:val="0"/>
        <w:spacing w:before="200" w:line-rule="auto"/>
        <w:ind w:firstLine="540"/>
        <w:jc w:val="both"/>
      </w:pPr>
      <w:r>
        <w:rPr>
          <w:sz w:val="20"/>
        </w:rPr>
        <w:t xml:space="preserve">Запись граждан на углубленную диспансеризацию осуществляется в том числе с использованием Единого портала.</w:t>
      </w:r>
    </w:p>
    <w:p>
      <w:pPr>
        <w:pStyle w:val="0"/>
        <w:spacing w:before="200" w:line-rule="auto"/>
        <w:ind w:firstLine="540"/>
        <w:jc w:val="both"/>
      </w:pPr>
      <w:r>
        <w:rPr>
          <w:sz w:val="20"/>
        </w:rPr>
        <w:t xml:space="preserve">Медицинские организации организуют прохождение в течение одного дня углубленной диспансеризации гражданином исходя из выполнения всех исследований и иных медицинских вмешательств первого этапа углубленной диспансеризации в соответствии с </w:t>
      </w:r>
      <w:hyperlink w:history="0" w:anchor="P680" w:tooltip="1. Первый этап углубленной диспансеризации проводится в целях выявления у граждан, перенесших новую коронавирусную инфекцию (COVID-19), признаков развития хронических неинфекционных заболеваний, факторов риска их развития, а также определения медицинских показаний к выполнению дополнительных обследований и осмотров врачами-специалистами для уточнения диагноза заболевания (состояния) на втором этапе диспансеризации и включает в себя:">
        <w:r>
          <w:rPr>
            <w:sz w:val="20"/>
            <w:color w:val="0000ff"/>
          </w:rPr>
          <w:t xml:space="preserve">пунктом 1 подраздела 14 раздела VI</w:t>
        </w:r>
      </w:hyperlink>
      <w:r>
        <w:rPr>
          <w:sz w:val="20"/>
        </w:rPr>
        <w:t xml:space="preserve"> Программы.</w:t>
      </w:r>
    </w:p>
    <w:p>
      <w:pPr>
        <w:pStyle w:val="0"/>
        <w:spacing w:before="200" w:line-rule="auto"/>
        <w:ind w:firstLine="540"/>
        <w:jc w:val="both"/>
      </w:pPr>
      <w:r>
        <w:rPr>
          <w:sz w:val="20"/>
        </w:rPr>
        <w:t xml:space="preserve">По результатам углубленной диспансеризации в случае выявления у гражданина хронических неинфекционных заболеваний, в том числе связанных с перенесенной новой коронавирусной инфекцией (COVID-19), гражданин в течение 3-х рабочих дней в установленном порядке направляется на дополнительные обследования, ставится на диспансерное наблюдение. При наличии показаний ему оказывается соответствующее лечение и медицинская реабилитация в порядке, установленном Министерством здравоохранения Российской Федерации, а также предоставляются лекарственные препараты в соответствии с законодательством Российской Федерации.</w:t>
      </w:r>
    </w:p>
    <w:p>
      <w:pPr>
        <w:pStyle w:val="0"/>
        <w:spacing w:before="200" w:line-rule="auto"/>
        <w:ind w:firstLine="540"/>
        <w:jc w:val="both"/>
      </w:pPr>
      <w:r>
        <w:rPr>
          <w:sz w:val="20"/>
        </w:rPr>
        <w:t xml:space="preserve">При необходимости для проведения медицинских исследований в рамках прохождения профилактических медицинских осмотров и диспансеризации, в том числе углубленной, могут привлекаться медицинские работники медицинских организаций, оказывающих специализированную медицинскую помощь в стационарных условиях.</w:t>
      </w:r>
    </w:p>
    <w:p>
      <w:pPr>
        <w:pStyle w:val="0"/>
        <w:spacing w:before="200" w:line-rule="auto"/>
        <w:ind w:firstLine="540"/>
        <w:jc w:val="both"/>
      </w:pPr>
      <w:r>
        <w:rPr>
          <w:sz w:val="20"/>
        </w:rPr>
        <w:t xml:space="preserve">Для женщин и мужчин репродуктивного возраста поэтапно в зависимости от возрастных групп организуется проведение диспансеризации, направленной на оценку их репродуктивного здоровья (далее - диспансеризация для оценки репродуктивного здоровья женщин и мужчин), в порядке, установленном Министерством здравоохранения Российской Федерации.</w:t>
      </w:r>
    </w:p>
    <w:p>
      <w:pPr>
        <w:pStyle w:val="0"/>
        <w:spacing w:before="200" w:line-rule="auto"/>
        <w:ind w:firstLine="540"/>
        <w:jc w:val="both"/>
      </w:pPr>
      <w:r>
        <w:rPr>
          <w:sz w:val="20"/>
        </w:rPr>
        <w:t xml:space="preserve">Министерство и Территориальный фонд размещают на своих официальных сайтах в сети Интернет информацию о медицинских организациях, на базе которых граждане могут пройти профилактические медицинские осмотры и диспансеризацию, включая перечень медицинских организаций, осуществляющих углубленную диспансеризацию и диспансеризацию, направленную на оценку репродуктивного здоровья, а также порядок их работы.</w:t>
      </w:r>
    </w:p>
    <w:p>
      <w:pPr>
        <w:pStyle w:val="0"/>
        <w:spacing w:before="200" w:line-rule="auto"/>
        <w:ind w:firstLine="540"/>
        <w:jc w:val="both"/>
      </w:pPr>
      <w:r>
        <w:rPr>
          <w:sz w:val="20"/>
        </w:rPr>
        <w:t xml:space="preserve">В целях приближения профилактических медицинских осмотров и диспансеризации к месту жительства, работы или учебы гражданина медицинские организации формируют выездные медицинские бригады. О дате и месте выезда такой бригады медицинские организации за 7 (семь) календарных дней информируют страховые медицинские организации, к которым прикреплены граждане, подлежащие диспансеризации и проживающие в месте выезда медицинской бригады. Страховые медицинские организации в свою очередь не менее чем за 3 (три) дня информируют застрахованных лиц, проживающих в месте выезда, о дате выезда медицинской бригады и месте проведения профилактических медицинских осмотров и диспансеризации, а также осуществляют мониторинг прихода граждан на указанные осмотры с передачей соответствующих данных территориальным фондом ОМС.</w:t>
      </w:r>
    </w:p>
    <w:p>
      <w:pPr>
        <w:pStyle w:val="0"/>
        <w:spacing w:before="200" w:line-rule="auto"/>
        <w:ind w:firstLine="540"/>
        <w:jc w:val="both"/>
      </w:pPr>
      <w:r>
        <w:rPr>
          <w:sz w:val="20"/>
        </w:rPr>
        <w:t xml:space="preserve">Территориальный фонд ОМС осуществляет сбор данных о количестве лиц, прошедших профилактические медицинские осмотры, диспансеризацию, углубленную диспансеризацию и диспансеризацию для оценки репродуктивного здоровья женщин и мужчин, результатов проведенных мероприятий и передают агрегированные сведения Федеральному фонду обязательного медицинского страхования в порядке, установленном законодательством Российской Федерации.</w:t>
      </w:r>
    </w:p>
    <w:p>
      <w:pPr>
        <w:pStyle w:val="0"/>
        <w:spacing w:before="200" w:line-rule="auto"/>
        <w:ind w:firstLine="540"/>
        <w:jc w:val="both"/>
      </w:pPr>
      <w:r>
        <w:rPr>
          <w:sz w:val="20"/>
        </w:rPr>
        <w:t xml:space="preserve">При проведении профилактического медицинского осмотра, диспансеризации могут учитываться результаты ранее проведенных (не позднее одного года) медицинских осмотров, диспансеризации, подтвержденные медицинскими документами гражданина, за исключением случаев выявления у него симптомов и синдромов заболеваний, свидетельствующих о наличии медицинских показаний для повторного проведения исследований и иных медицинских мероприятий в рамках повторного проведения исследований и иных медицинских мероприятий в рамках профилактического медицинского осмотра и диспансеризации.</w:t>
      </w:r>
    </w:p>
    <w:p>
      <w:pPr>
        <w:pStyle w:val="0"/>
        <w:spacing w:before="200" w:line-rule="auto"/>
        <w:ind w:firstLine="540"/>
        <w:jc w:val="both"/>
      </w:pPr>
      <w:r>
        <w:rPr>
          <w:sz w:val="20"/>
        </w:rPr>
        <w:t xml:space="preserve">Оплата труда медицинских работников по проведению профилактических медицинских осмотров, в том числе в рамках диспансеризации, включая углубленную диспансеризацию, осуществляется в соответствии с трудовым законодательством Российской Федерации в случае работы за пределами установленной для них продолжительности рабочего времени.</w:t>
      </w:r>
    </w:p>
    <w:p>
      <w:pPr>
        <w:pStyle w:val="0"/>
        <w:spacing w:before="200" w:line-rule="auto"/>
        <w:ind w:firstLine="540"/>
        <w:jc w:val="both"/>
      </w:pPr>
      <w:r>
        <w:rPr>
          <w:sz w:val="20"/>
        </w:rPr>
        <w:t xml:space="preserve">В случае выявления у гражданина в течение одного года после прохождения диспансеризации, заболевания, которое могло быть выявлено на диспансеризации, страховая медицинская организация проводит по случаю диспансеризации медико-экономическую экспертизу, и при необходимости - экспертизу качества медицинской помощи.</w:t>
      </w:r>
    </w:p>
    <w:p>
      <w:pPr>
        <w:pStyle w:val="0"/>
        <w:spacing w:before="200" w:line-rule="auto"/>
        <w:ind w:firstLine="540"/>
        <w:jc w:val="both"/>
      </w:pPr>
      <w:r>
        <w:rPr>
          <w:sz w:val="20"/>
        </w:rPr>
        <w:t xml:space="preserve">Работодатель и (или) образовательная организация может организовать проведение диспансеризации работников и (или) обучающихся в медицинских организациях работодателя и (или) образовательной организации и их структурных подразделениях (кабинет врача, здравпункт, медицинский кабинет, медицинскую часть и другие подразделения), осуществляющих медицинское обслуживание работающих граждан и (или) обучающихся в образовательных организациях.</w:t>
      </w:r>
    </w:p>
    <w:p>
      <w:pPr>
        <w:pStyle w:val="0"/>
        <w:spacing w:before="200" w:line-rule="auto"/>
        <w:ind w:firstLine="540"/>
        <w:jc w:val="both"/>
      </w:pPr>
      <w:r>
        <w:rPr>
          <w:sz w:val="20"/>
        </w:rPr>
        <w:t xml:space="preserve">Результаты диспансеризации, организованной работодателем и (или) образовательной организацией, передают в государственную информационную систему субъекта Российской Федерации в сфере здравоохранения в виде электронного медицинского документа.</w:t>
      </w:r>
    </w:p>
    <w:p>
      <w:pPr>
        <w:pStyle w:val="0"/>
        <w:spacing w:before="200" w:line-rule="auto"/>
        <w:ind w:firstLine="540"/>
        <w:jc w:val="both"/>
      </w:pPr>
      <w:r>
        <w:rPr>
          <w:sz w:val="20"/>
        </w:rPr>
        <w:t xml:space="preserve">В случае участия работодателя и (или) образовательной организации, либо их медицинской организации в территориальной программе ОМС, проведенная диспансеризация работников и (или) обучающихся подлежит оплате за счет обязательного медицинского страхования.</w:t>
      </w:r>
    </w:p>
    <w:p>
      <w:pPr>
        <w:pStyle w:val="0"/>
        <w:jc w:val="both"/>
      </w:pPr>
      <w:r>
        <w:rPr>
          <w:sz w:val="20"/>
        </w:rPr>
      </w:r>
    </w:p>
    <w:p>
      <w:pPr>
        <w:pStyle w:val="2"/>
        <w:outlineLvl w:val="2"/>
        <w:jc w:val="center"/>
      </w:pPr>
      <w:r>
        <w:rPr>
          <w:sz w:val="20"/>
        </w:rPr>
        <w:t xml:space="preserve">Диспансерное наблюдение за гражданами</w:t>
      </w:r>
    </w:p>
    <w:p>
      <w:pPr>
        <w:pStyle w:val="0"/>
        <w:jc w:val="both"/>
      </w:pPr>
      <w:r>
        <w:rPr>
          <w:sz w:val="20"/>
        </w:rPr>
      </w:r>
    </w:p>
    <w:p>
      <w:pPr>
        <w:pStyle w:val="0"/>
        <w:ind w:firstLine="540"/>
        <w:jc w:val="both"/>
      </w:pPr>
      <w:r>
        <w:rPr>
          <w:sz w:val="20"/>
        </w:rPr>
        <w:t xml:space="preserve">Диспансерное наблюдение представляет собой проводимое с определенной периодичностью необходимое обследование лиц, страдающих хроническими заболеваниями, функциональными расстройствами, иными состояниями, в целях своевременного выявления, предупреждения осложнений, обострений заболеваний, иных состояний, их профилактики и осуществления медицинской реабилитации указанных лиц.</w:t>
      </w:r>
    </w:p>
    <w:p>
      <w:pPr>
        <w:pStyle w:val="0"/>
        <w:spacing w:before="200" w:line-rule="auto"/>
        <w:ind w:firstLine="540"/>
        <w:jc w:val="both"/>
      </w:pPr>
      <w:r>
        <w:rPr>
          <w:sz w:val="20"/>
        </w:rPr>
        <w:t xml:space="preserve">Диспансерное наблюдение проводится в порядке, утвержденном Министерством здравоохранения Российской Федерации.</w:t>
      </w:r>
    </w:p>
    <w:p>
      <w:pPr>
        <w:pStyle w:val="0"/>
        <w:spacing w:before="200" w:line-rule="auto"/>
        <w:ind w:firstLine="540"/>
        <w:jc w:val="both"/>
      </w:pPr>
      <w:r>
        <w:rPr>
          <w:sz w:val="20"/>
        </w:rPr>
        <w:t xml:space="preserve">Оценку соблюдения периодичности диспансерных приемов (осмотров, консультаций) осуществляют страховые медицинские организации с передачей сведений о фактах несоблюдения периодичности диспансерных приемов (осмотров, консультаций) Министерству и территориальному фонду ОМС для осуществления ведомственного контроля качества и безопасности медицинской деятельности.</w:t>
      </w:r>
    </w:p>
    <w:p>
      <w:pPr>
        <w:pStyle w:val="0"/>
        <w:spacing w:before="200" w:line-rule="auto"/>
        <w:ind w:firstLine="540"/>
        <w:jc w:val="both"/>
      </w:pPr>
      <w:r>
        <w:rPr>
          <w:sz w:val="20"/>
        </w:rPr>
        <w:t xml:space="preserve">Медицинские организации с использованием Единого портала, а также с привлечением страховых медицинских организаций информируют застрахованное лицо, за которым установлено диспансерное наблюдение, о рекомендуемых сроках явки на диспансерный прием (осмотр, консультацию).</w:t>
      </w:r>
    </w:p>
    <w:p>
      <w:pPr>
        <w:pStyle w:val="0"/>
        <w:jc w:val="both"/>
      </w:pPr>
      <w:r>
        <w:rPr>
          <w:sz w:val="20"/>
        </w:rPr>
      </w:r>
    </w:p>
    <w:p>
      <w:pPr>
        <w:pStyle w:val="2"/>
        <w:outlineLvl w:val="2"/>
        <w:jc w:val="center"/>
      </w:pPr>
      <w:r>
        <w:rPr>
          <w:sz w:val="20"/>
        </w:rPr>
        <w:t xml:space="preserve">Способы оплаты медицинской помощи, оказываемой</w:t>
      </w:r>
    </w:p>
    <w:p>
      <w:pPr>
        <w:pStyle w:val="2"/>
        <w:jc w:val="center"/>
      </w:pPr>
      <w:r>
        <w:rPr>
          <w:sz w:val="20"/>
        </w:rPr>
        <w:t xml:space="preserve">застрахованным лицам по обязательному медицинскому</w:t>
      </w:r>
    </w:p>
    <w:p>
      <w:pPr>
        <w:pStyle w:val="2"/>
        <w:jc w:val="center"/>
      </w:pPr>
      <w:r>
        <w:rPr>
          <w:sz w:val="20"/>
        </w:rPr>
        <w:t xml:space="preserve">страхованию в Российской Федерации</w:t>
      </w:r>
    </w:p>
    <w:p>
      <w:pPr>
        <w:pStyle w:val="0"/>
        <w:jc w:val="both"/>
      </w:pPr>
      <w:r>
        <w:rPr>
          <w:sz w:val="20"/>
        </w:rPr>
      </w:r>
    </w:p>
    <w:p>
      <w:pPr>
        <w:pStyle w:val="0"/>
        <w:ind w:firstLine="540"/>
        <w:jc w:val="both"/>
      </w:pPr>
      <w:r>
        <w:rPr>
          <w:sz w:val="20"/>
        </w:rPr>
        <w:t xml:space="preserve">При реализации территориальной программы ОМС применяются следующие способы оплаты медицинской помощи, оказываемой застрахованным лицам по обязательному медицинскому страхованию в Российской Федерации:</w:t>
      </w:r>
    </w:p>
    <w:p>
      <w:pPr>
        <w:pStyle w:val="0"/>
        <w:spacing w:before="200" w:line-rule="auto"/>
        <w:ind w:firstLine="540"/>
        <w:jc w:val="both"/>
      </w:pPr>
      <w:r>
        <w:rPr>
          <w:sz w:val="20"/>
        </w:rPr>
        <w:t xml:space="preserve">При оплате медицинской помощи в амбулаторных условиях:</w:t>
      </w:r>
    </w:p>
    <w:p>
      <w:pPr>
        <w:pStyle w:val="0"/>
        <w:spacing w:before="200" w:line-rule="auto"/>
        <w:ind w:firstLine="540"/>
        <w:jc w:val="both"/>
      </w:pPr>
      <w:r>
        <w:rPr>
          <w:sz w:val="20"/>
        </w:rPr>
        <w:t xml:space="preserve">- 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на проведение тестирования на выявление новой коронавирусной инфекции (COVID-19),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 а также средств на оплату диспансерного наблюдения, включая диспансерное наблюдение работающих граждан, и финансовое обеспечение фельдшерских,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p>
    <w:p>
      <w:pPr>
        <w:pStyle w:val="0"/>
        <w:spacing w:before="200" w:line-rule="auto"/>
        <w:ind w:firstLine="540"/>
        <w:jc w:val="both"/>
      </w:pPr>
      <w:r>
        <w:rPr>
          <w:sz w:val="20"/>
        </w:rPr>
        <w:t xml:space="preserve">За единицу объема медицинской помощи - за медицинскую услугу, посещение, обращение (законченный случай), при оплате:</w:t>
      </w:r>
    </w:p>
    <w:p>
      <w:pPr>
        <w:pStyle w:val="0"/>
        <w:spacing w:before="200" w:line-rule="auto"/>
        <w:ind w:firstLine="540"/>
        <w:jc w:val="both"/>
      </w:pPr>
      <w:r>
        <w:rPr>
          <w:sz w:val="20"/>
        </w:rPr>
        <w:t xml:space="preserve">-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pPr>
        <w:pStyle w:val="0"/>
        <w:spacing w:before="200" w:line-rule="auto"/>
        <w:ind w:firstLine="540"/>
        <w:jc w:val="both"/>
      </w:pPr>
      <w:r>
        <w:rPr>
          <w:sz w:val="20"/>
        </w:rPr>
        <w:t xml:space="preserve">- медицинской помощи, оказанной в медицинских организациях, не имеющих прикрепившихся лиц;</w:t>
      </w:r>
    </w:p>
    <w:p>
      <w:pPr>
        <w:pStyle w:val="0"/>
        <w:spacing w:before="200" w:line-rule="auto"/>
        <w:ind w:firstLine="540"/>
        <w:jc w:val="both"/>
      </w:pPr>
      <w:r>
        <w:rPr>
          <w:sz w:val="20"/>
        </w:rPr>
        <w:t xml:space="preserve">- 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pPr>
        <w:pStyle w:val="0"/>
        <w:spacing w:before="200" w:line-rule="auto"/>
        <w:ind w:firstLine="540"/>
        <w:jc w:val="both"/>
      </w:pPr>
      <w:r>
        <w:rPr>
          <w:sz w:val="20"/>
        </w:rPr>
        <w:t xml:space="preserve">-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w:t>
      </w:r>
    </w:p>
    <w:p>
      <w:pPr>
        <w:pStyle w:val="0"/>
        <w:spacing w:before="200" w:line-rule="auto"/>
        <w:ind w:firstLine="540"/>
        <w:jc w:val="both"/>
      </w:pPr>
      <w:r>
        <w:rPr>
          <w:sz w:val="20"/>
        </w:rPr>
        <w:t xml:space="preserve">-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w:t>
      </w:r>
    </w:p>
    <w:p>
      <w:pPr>
        <w:pStyle w:val="0"/>
        <w:spacing w:before="200" w:line-rule="auto"/>
        <w:ind w:firstLine="540"/>
        <w:jc w:val="both"/>
      </w:pPr>
      <w:r>
        <w:rPr>
          <w:sz w:val="20"/>
        </w:rPr>
        <w:t xml:space="preserve">- диспансерного наблюдения отдельных категорий граждан из числа взрослого населения, включая диспансерное наблюдение работающих граждан и (или) обучающихся в образовательных организациях;</w:t>
      </w:r>
    </w:p>
    <w:p>
      <w:pPr>
        <w:pStyle w:val="0"/>
        <w:spacing w:before="200" w:line-rule="auto"/>
        <w:ind w:firstLine="540"/>
        <w:jc w:val="both"/>
      </w:pPr>
      <w:r>
        <w:rPr>
          <w:sz w:val="20"/>
        </w:rPr>
        <w:t xml:space="preserve">- медицинской помощи по медицинской реабилитации (комплексное посещение).</w:t>
      </w:r>
    </w:p>
    <w:p>
      <w:pPr>
        <w:pStyle w:val="0"/>
        <w:spacing w:before="200" w:line-rule="auto"/>
        <w:ind w:firstLine="540"/>
        <w:jc w:val="both"/>
      </w:pPr>
      <w:r>
        <w:rPr>
          <w:sz w:val="20"/>
        </w:rPr>
        <w:t xml:space="preserve">При оплате медицинской помощи, оказанной в стационарных условиях, (далее - госпитализация), в том числе для медицинской реабилитации в специализированных медицинских организациях (структурных подразделениях):</w:t>
      </w:r>
    </w:p>
    <w:p>
      <w:pPr>
        <w:pStyle w:val="0"/>
        <w:spacing w:before="200" w:line-rule="auto"/>
        <w:ind w:firstLine="540"/>
        <w:jc w:val="both"/>
      </w:pPr>
      <w:r>
        <w:rPr>
          <w:sz w:val="20"/>
        </w:rPr>
        <w:t xml:space="preserve">- 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клинико-статистические группы заболеваний, группу высокотехнологичной медицинской помощи), в том числе в сочетании с оплатой за услугу диализа;</w:t>
      </w:r>
    </w:p>
    <w:p>
      <w:pPr>
        <w:pStyle w:val="0"/>
        <w:spacing w:before="200" w:line-rule="auto"/>
        <w:ind w:firstLine="540"/>
        <w:jc w:val="both"/>
      </w:pPr>
      <w:r>
        <w:rPr>
          <w:sz w:val="20"/>
        </w:rPr>
        <w:t xml:space="preserve">- за прерванный случай госпитализации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которых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смерти пациента, выписки пациента до истечения 3 (трех) дней (включительно) со дня госпитализации (начала лечения), за исключением случаев оказания медицинской помощи по группам заболеваний, состояний, приведенных в </w:t>
      </w:r>
      <w:hyperlink w:history="0" w:anchor="P694" w:tooltip="15. Примерный перечень заболеваний, состояний (групп">
        <w:r>
          <w:rPr>
            <w:sz w:val="20"/>
            <w:color w:val="0000ff"/>
          </w:rPr>
          <w:t xml:space="preserve">подразделе 15 раздела VI</w:t>
        </w:r>
      </w:hyperlink>
      <w:r>
        <w:rPr>
          <w:sz w:val="20"/>
        </w:rPr>
        <w:t xml:space="preserve"> Программы, в том числе в сочетании с оплатой за услугу диализа.</w:t>
      </w:r>
    </w:p>
    <w:p>
      <w:pPr>
        <w:pStyle w:val="0"/>
        <w:spacing w:before="200" w:line-rule="auto"/>
        <w:ind w:firstLine="540"/>
        <w:jc w:val="both"/>
      </w:pPr>
      <w:r>
        <w:rPr>
          <w:sz w:val="20"/>
        </w:rPr>
        <w:t xml:space="preserve">При оплате медицинской помощи, оказанной в условиях дневного стационара:</w:t>
      </w:r>
    </w:p>
    <w:p>
      <w:pPr>
        <w:pStyle w:val="0"/>
        <w:spacing w:before="200" w:line-rule="auto"/>
        <w:ind w:firstLine="540"/>
        <w:jc w:val="both"/>
      </w:pPr>
      <w:r>
        <w:rPr>
          <w:sz w:val="20"/>
        </w:rPr>
        <w:t xml:space="preserve">- за случай (законченный случай) лечения заболевания, включенного в соответствующую группу заболеваний (в том числе клинико-статистические группы заболеваний, группу высокотехнологичной медицинской помощи), за услугу диализа (в том числе в сочетании с оплатой по клинико-статистической группе заболевания, группе высокотехнологичной медицинской помощи);</w:t>
      </w:r>
    </w:p>
    <w:p>
      <w:pPr>
        <w:pStyle w:val="0"/>
        <w:spacing w:before="200" w:line-rule="auto"/>
        <w:ind w:firstLine="540"/>
        <w:jc w:val="both"/>
      </w:pPr>
      <w:r>
        <w:rPr>
          <w:sz w:val="20"/>
        </w:rPr>
        <w:t xml:space="preserve">- 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которых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смерти пациента, выписки пациента до истечения 3 (трех) дней (включительно) со дня госпитализации (начала лечения), за исключением случаев оказания медицинской помощи по группам заболеваний, состояний, приведенных в </w:t>
      </w:r>
      <w:hyperlink w:history="0" w:anchor="P694" w:tooltip="15. Примерный перечень заболеваний, состояний (групп">
        <w:r>
          <w:rPr>
            <w:sz w:val="20"/>
            <w:color w:val="0000ff"/>
          </w:rPr>
          <w:t xml:space="preserve">подразделе 15 раздела VI</w:t>
        </w:r>
      </w:hyperlink>
      <w:r>
        <w:rPr>
          <w:sz w:val="20"/>
        </w:rPr>
        <w:t xml:space="preserve"> Программы, за услугу диализа (в том числе в сочетании с оплатой по клинико-статистической группе заболевания, группе высокотехнологичной медицинской помощи).</w:t>
      </w:r>
    </w:p>
    <w:p>
      <w:pPr>
        <w:pStyle w:val="0"/>
        <w:spacing w:before="200" w:line-rule="auto"/>
        <w:ind w:firstLine="540"/>
        <w:jc w:val="both"/>
      </w:pPr>
      <w:r>
        <w:rPr>
          <w:sz w:val="20"/>
        </w:rPr>
        <w:t xml:space="preserve">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pPr>
        <w:pStyle w:val="0"/>
        <w:spacing w:before="200" w:line-rule="auto"/>
        <w:ind w:firstLine="540"/>
        <w:jc w:val="both"/>
      </w:pPr>
      <w:r>
        <w:rPr>
          <w:sz w:val="20"/>
        </w:rPr>
        <w:t xml:space="preserve">- по подушевому нормативу финансирования;</w:t>
      </w:r>
    </w:p>
    <w:p>
      <w:pPr>
        <w:pStyle w:val="0"/>
        <w:spacing w:before="200" w:line-rule="auto"/>
        <w:ind w:firstLine="540"/>
        <w:jc w:val="both"/>
      </w:pPr>
      <w:r>
        <w:rPr>
          <w:sz w:val="20"/>
        </w:rPr>
        <w:t xml:space="preserve">- 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p>
    <w:p>
      <w:pPr>
        <w:pStyle w:val="0"/>
        <w:spacing w:before="200" w:line-rule="auto"/>
        <w:ind w:firstLine="540"/>
        <w:jc w:val="both"/>
      </w:pPr>
      <w:r>
        <w:rPr>
          <w:sz w:val="20"/>
        </w:rPr>
        <w:t xml:space="preserve">В рамках подушевого норматива финансирования на прикрепившихся лиц при финансовом обеспечении первичной (первичной специализированной) медико-санитарной помощи могут выделяться подушевые нормативы финансирования на прикрепившихся лиц по профилю "акушерство и гинекология" и (или) "стоматология" для оплаты первичной (первичной специализированной) медико-санитарной помощи по соответствующим профилям. При этом оплата иной медицинской помощи, оказанной в амбулаторных условиях (за исключением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а также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 средств на оплату диспансерного наблюдения, включая диспансерное наблюдение работающих граждан и (или) обучающихся в образовательных организациях,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 осуществляется по подушевому нормативу финансирования на прикрепившихся лиц, рассчитанному с учетом выделения объемов финансового обеспечения оказания медицинской помощи в амбулаторных условиях по профилю "акушерство и гинекология" и (или) "стоматология" в отдельные подушевые нормативы финансирования на прикрепившихся лиц. В подушевые нормативы финансирования на прикрепившихся лиц по профилям "акушерство и гинекология" и (или) "стоматология" включаются расходы на медицинскую помощь по соответствующим профилям, оказываемую в иных медицинских организациях и оплачиваемую за единицу объема медицинской помощи.</w:t>
      </w:r>
    </w:p>
    <w:p>
      <w:pPr>
        <w:pStyle w:val="0"/>
        <w:spacing w:before="200" w:line-rule="auto"/>
        <w:ind w:firstLine="540"/>
        <w:jc w:val="both"/>
      </w:pPr>
      <w:r>
        <w:rPr>
          <w:sz w:val="20"/>
        </w:rPr>
        <w:t xml:space="preserve">Финансовое обеспечение профилактических медицинских осмотров, диспансеризации и диспансерного наблюдения, проводимых в соответствии с порядками, утверждаемыми Министерством здравоохранения Российской Федерации в соответствии с Федеральным </w:t>
      </w:r>
      <w:hyperlink w:history="0" r:id="rId23" w:tooltip="Федеральный закон от 21.11.2011 N 323-ФЗ (ред. от 25.12.2023) &quot;Об основах охраны здоровья граждан в Российской Федерации&quot; (с изм. и доп., вступ. в силу с 01.04.2024) {КонсультантПлюс}">
        <w:r>
          <w:rPr>
            <w:sz w:val="20"/>
            <w:color w:val="0000ff"/>
          </w:rPr>
          <w:t xml:space="preserve">законом</w:t>
        </w:r>
      </w:hyperlink>
      <w:r>
        <w:rPr>
          <w:sz w:val="20"/>
        </w:rPr>
        <w:t xml:space="preserve"> "Об основах охраны здоровья граждан в Российской Федерации", осуществляется за единицу объема медицинской помощи (комплексное посещение).</w:t>
      </w:r>
    </w:p>
    <w:p>
      <w:pPr>
        <w:pStyle w:val="0"/>
        <w:spacing w:before="200" w:line-rule="auto"/>
        <w:ind w:firstLine="540"/>
        <w:jc w:val="both"/>
      </w:pPr>
      <w:r>
        <w:rPr>
          <w:sz w:val="20"/>
        </w:rPr>
        <w:t xml:space="preserve">При оплате медицинской помощи в медицинских организациях, имеющих в составе подразделения, оказывающие медицинскую помощь в амбулаторных, стационарных условиях и в условиях дневного стационара, а также медицинскую реабилитацию, может применяться способ оплаты по подушевому нормативу финансирования на прикрепившихся к такой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 деятельности медицинской организации, в том числе показателей объема медицинской помощи. При этом из расходов на финансовое обеспечение медицинской помощи в амбулаторных условиях исключаются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 а также средства на оплату диспансерного наблюдения, включая диспансерное наблюдение работающих граждан и (или) обучающихся в образовательных организациях и финансовое обеспечение фельдшерских здравпунктов и фельдшерско-акушерских пунктов.</w:t>
      </w:r>
    </w:p>
    <w:p>
      <w:pPr>
        <w:pStyle w:val="0"/>
        <w:spacing w:before="200" w:line-rule="auto"/>
        <w:ind w:firstLine="540"/>
        <w:jc w:val="both"/>
      </w:pPr>
      <w:r>
        <w:rPr>
          <w:sz w:val="20"/>
        </w:rPr>
        <w:t xml:space="preserve">Подушевой норматив финансирования медицинской помощи в амбулаторных условиях (за исключением медицинской помощи по профилю "медицинская реабилитация", оказанной гражданам на дому) на прикрепившихся лиц включает в том числе расходы на оказание медицинской помощи с применением телемедицинских (дистационных) технологий, в том числе в референс-центрах, проведение по направлению лечащего врача медицинским психологом консультирования пациента из числа ветеранов боевых действий; лиц, состоящих на диспансерном наблюдении; женщин в период беременности, родов и послеродовой период по вопросам, связанным с имеющимся заболеванием и (или) состоянием, включенным в территориальную программу ОМС. Также возможно установление отдельных тарифов на оплату медицинской помощи с применением телемедицинских технологий в целях проведения взаиморасчетов между медицинскими организациями, в том числе для оплаты медицинских услуг референс-центров.</w:t>
      </w:r>
    </w:p>
    <w:p>
      <w:pPr>
        <w:pStyle w:val="0"/>
        <w:spacing w:before="200" w:line-rule="auto"/>
        <w:ind w:firstLine="540"/>
        <w:jc w:val="both"/>
      </w:pPr>
      <w:r>
        <w:rPr>
          <w:sz w:val="20"/>
        </w:rPr>
        <w:t xml:space="preserve">По медицинским показаниям и в соответствии с клиническими рекомендациями медицинские работники медицинских организаций, расположенных в малонаселенных, отдаленных и (или) труднодоступных населенных пунктах организовывают проведение консультации с использованием дистационных (телемедицинских) технологий с последующим внесением соответствующей информации о проведении и результатах такой консультации в медицинскую документацию пациента.</w:t>
      </w:r>
    </w:p>
    <w:p>
      <w:pPr>
        <w:pStyle w:val="0"/>
        <w:spacing w:before="200" w:line-rule="auto"/>
        <w:ind w:firstLine="540"/>
        <w:jc w:val="both"/>
      </w:pPr>
      <w:r>
        <w:rPr>
          <w:sz w:val="20"/>
        </w:rPr>
        <w:t xml:space="preserve">При этом финансовое обеспечение оказания медицинской помощи осуществляется с учетом передачи медицинскими организациями структурированных электронных медицинских документов в порядке и в соответствии с перечнем, установленным Министерством здравоохранения Российской Федерации.</w:t>
      </w:r>
    </w:p>
    <w:p>
      <w:pPr>
        <w:pStyle w:val="0"/>
        <w:spacing w:before="200" w:line-rule="auto"/>
        <w:ind w:firstLine="540"/>
        <w:jc w:val="both"/>
      </w:pPr>
      <w:r>
        <w:rPr>
          <w:sz w:val="20"/>
        </w:rPr>
        <w:t xml:space="preserve">Распределение объема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между медицинскими организациями, оказывающими медицинскую помощь в амбулаторных условиях, осуществляется при наличии в имеющейся у медицинской организации лицензии на медицинскую деятельность указания на соответствующие работы (услуги).</w:t>
      </w:r>
    </w:p>
    <w:p>
      <w:pPr>
        <w:pStyle w:val="0"/>
        <w:spacing w:before="200" w:line-rule="auto"/>
        <w:ind w:firstLine="540"/>
        <w:jc w:val="both"/>
      </w:pPr>
      <w:r>
        <w:rPr>
          <w:sz w:val="20"/>
        </w:rPr>
        <w:t xml:space="preserve">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осуществляется лечащим врачом, оказывающим первичную медико-санитарную помощь, в том числе первичную специализированную медико-санитарную помощь, при наличии медицинских показаний в сроки, установленные Программой.</w:t>
      </w:r>
    </w:p>
    <w:p>
      <w:pPr>
        <w:pStyle w:val="0"/>
        <w:spacing w:before="200" w:line-rule="auto"/>
        <w:ind w:firstLine="540"/>
        <w:jc w:val="both"/>
      </w:pPr>
      <w:r>
        <w:rPr>
          <w:sz w:val="20"/>
        </w:rPr>
        <w:t xml:space="preserve">В рамках реализации базовой программы обязательного медицинского страхования и территориальных программ обязательного медицинского страхования осуществляется проведение исследований на наличие новой коронавирусной инфекции (COVID-19) методом полимеразной цепной реакции и на наличие вирусов респираторных инфекций, включая вирус гриппа (любым из методов) в случае:</w:t>
      </w:r>
    </w:p>
    <w:p>
      <w:pPr>
        <w:pStyle w:val="0"/>
        <w:spacing w:before="200" w:line-rule="auto"/>
        <w:ind w:firstLine="540"/>
        <w:jc w:val="both"/>
      </w:pPr>
      <w:r>
        <w:rPr>
          <w:sz w:val="20"/>
        </w:rPr>
        <w:t xml:space="preserve">- наличия у застрахованных граждан признаков острого простудного заболевания неясной этиологии при появлении симптомов, не исключающих наличие новой коронавирусной инфекции (COVID-19), респираторной вирусной инфекции, включая грипп;</w:t>
      </w:r>
    </w:p>
    <w:p>
      <w:pPr>
        <w:pStyle w:val="0"/>
        <w:spacing w:before="200" w:line-rule="auto"/>
        <w:ind w:firstLine="540"/>
        <w:jc w:val="both"/>
      </w:pPr>
      <w:r>
        <w:rPr>
          <w:sz w:val="20"/>
        </w:rPr>
        <w:t xml:space="preserve">- наличия у застрахованных граждан новой коронавирусной инфекции (COVID-19), респираторной вирусной инфекции, включая грипп, в том числе для оценки результатов проводимого лечения;</w:t>
      </w:r>
    </w:p>
    <w:p>
      <w:pPr>
        <w:pStyle w:val="0"/>
        <w:spacing w:before="200" w:line-rule="auto"/>
        <w:ind w:firstLine="540"/>
        <w:jc w:val="both"/>
      </w:pPr>
      <w:r>
        <w:rPr>
          <w:sz w:val="20"/>
        </w:rPr>
        <w:t xml:space="preserve">- положительного результата исследования на выявление возбудителя новой коронавирусной инфекции (COVID-19), респираторной вирусной инфекции, включая грипп, полученного с использованием экспресс-теста (при условии передачи гражданином или уполномоченной на экспресс-тестирование организацией указанного теста медицинской организации).</w:t>
      </w:r>
    </w:p>
    <w:p>
      <w:pPr>
        <w:pStyle w:val="0"/>
        <w:spacing w:before="200" w:line-rule="auto"/>
        <w:ind w:firstLine="540"/>
        <w:jc w:val="both"/>
      </w:pPr>
      <w:r>
        <w:rPr>
          <w:sz w:val="20"/>
        </w:rPr>
        <w:t xml:space="preserve">Министерство вправе установить в рамках реализации Программы дополнительный перечень случаев, при которых проведение исследований на наличие новой коронавирусной инфекции (COVID-19) методом полимеразной цепной реакции осуществляется за счет бюджета субъекта, включая проведение указанных исследований в случае обследования в эпидемических очагах (бытовых и (или) семейных) застрахованных граждан, контактировавших с больным новой коронавирусной инфекцией (COVID-19).</w:t>
      </w:r>
    </w:p>
    <w:p>
      <w:pPr>
        <w:pStyle w:val="0"/>
        <w:spacing w:before="200" w:line-rule="auto"/>
        <w:ind w:firstLine="540"/>
        <w:jc w:val="both"/>
      </w:pPr>
      <w:r>
        <w:rPr>
          <w:sz w:val="20"/>
        </w:rPr>
        <w:t xml:space="preserve">Направление в медицинские организации, расположенные за пределами территории субъекта Российской Федерации, в котором проживает гражданин, при оказании ему медицинской помощи по территориальной программе ОМС, на оказание специализированной медицинской помощи в плановой форме выдается лечащим врачом медицинской организации, которую гражданин выбрал, в том числе по территориально-участковому принципу, и в которой проходит диагностику и лечение в рамках получения первичной медико-санитарной помощи или в которой гражданин получает специализированную медицинскую помощь, при необходимости перевода в другую медицинскую организацию для получения специализированной медицинской помощи в соответствии с порядками оказания медицинской помощи. При этом индивидуальное информационное сопровождение гражданина осуществляет страховая медицинская организация.</w:t>
      </w:r>
    </w:p>
    <w:p>
      <w:pPr>
        <w:pStyle w:val="0"/>
        <w:spacing w:before="200" w:line-rule="auto"/>
        <w:ind w:firstLine="540"/>
        <w:jc w:val="both"/>
      </w:pPr>
      <w:r>
        <w:rPr>
          <w:sz w:val="20"/>
        </w:rPr>
        <w:t xml:space="preserve">В целях соблюдения сроков оказания медицинской помощи в экстренной и неотложной форме маршрутизация пациентов осуществляется в наиболее приближенные к месту нахождения пациента медицинские организации вне зависимости от их ведомственной и территориальной принадлежности.</w:t>
      </w:r>
    </w:p>
    <w:p>
      <w:pPr>
        <w:pStyle w:val="0"/>
        <w:spacing w:before="200" w:line-rule="auto"/>
        <w:ind w:firstLine="540"/>
        <w:jc w:val="both"/>
      </w:pPr>
      <w:r>
        <w:rPr>
          <w:sz w:val="20"/>
        </w:rPr>
        <w:t xml:space="preserve">С 2025 года распределение объемов медицинской помощи по проведению экстракорпорального оплодотворения осуществляется для медицинских организаций, выполнивших не менее 100 результативных случаев экстракорпорального оплодотворения за предыдущий год (за счет всех источников финансирования).</w:t>
      </w:r>
    </w:p>
    <w:p>
      <w:pPr>
        <w:pStyle w:val="0"/>
        <w:spacing w:before="200" w:line-rule="auto"/>
        <w:ind w:firstLine="540"/>
        <w:jc w:val="both"/>
      </w:pPr>
      <w:r>
        <w:rPr>
          <w:sz w:val="20"/>
        </w:rPr>
        <w:t xml:space="preserve">При формировании тарифов на оплату специализированной, в том числе высокотехнологичной, медицинской помощи детям при онкологических заболеваниях в тарифном соглашении устанавливаются отдельные тарифы на оплату медицинской помощи с использованием пэгаспаргазы и иных лекарственных препаратов, ранее централизованно закупаемых по отдельным решениям Правительства Российской Федерации.</w:t>
      </w:r>
    </w:p>
    <w:p>
      <w:pPr>
        <w:pStyle w:val="0"/>
        <w:spacing w:before="200" w:line-rule="auto"/>
        <w:ind w:firstLine="540"/>
        <w:jc w:val="both"/>
      </w:pPr>
      <w:r>
        <w:rPr>
          <w:sz w:val="20"/>
        </w:rPr>
        <w:t xml:space="preserve">Оказание медицинской помощи в рамках указанных тарифов осуществляется при наличии медицинских показаний, решения соответствующей врачебной комиссии (консилиума) или рекомендаций профильной федеральной медицинской организации (национального медицинского исследовательского центра), в том числе по результатам консультации с использованием телемедицинских (дистационных) технологий.</w:t>
      </w:r>
    </w:p>
    <w:p>
      <w:pPr>
        <w:pStyle w:val="0"/>
        <w:spacing w:before="200" w:line-rule="auto"/>
        <w:ind w:firstLine="540"/>
        <w:jc w:val="both"/>
      </w:pPr>
      <w:r>
        <w:rPr>
          <w:sz w:val="20"/>
        </w:rPr>
        <w:t xml:space="preserve">Порядок установления тарифов на оплату специализированной, в том числе высокотехнологичной, медицинской помощи, оказываемой медицинскими организациями, функции и полномочия учредителей в отношении которых осуществляют Правительство Российской Федерации или федеральные органы исполнительной власти, в соответствии с едиными требованиями базовой программы обязательного медицинского страхования предусматривается в Программе Российской Федерации.</w:t>
      </w:r>
    </w:p>
    <w:p>
      <w:pPr>
        <w:pStyle w:val="0"/>
        <w:spacing w:before="200" w:line-rule="auto"/>
        <w:ind w:firstLine="540"/>
        <w:jc w:val="both"/>
      </w:pPr>
      <w:r>
        <w:rPr>
          <w:sz w:val="20"/>
        </w:rPr>
        <w:t xml:space="preserve">Федеральная медицинская организация вправе оказывать высокотехнологичную медицинскую помощь с использованием ряда уникальных методов лечения, применяемых при сердечно-сосудистой хирургии и трансплантации органов, по перечню видов высокотехнологичной медицинской помощи с использованием ряда уникальных методов лечения, применяемых при сердечно-сосудистой хирургии и трансплантации органов, финансовое обеспечение которых осуществляется за счет бюджетных ассигнований бюджета Федерального фонда на финансовое обеспечение предоставления застрахованным лицам специализированной, в том числе высокотехнологичной, медицинской помощи, оказываемой медицинскими организациями, функции и полномочия учредителей в отношении которых осуществляют Правительство Российской Федерации или федеральные органы исполнительной власти, согласно Программе Российской Федерации.</w:t>
      </w:r>
    </w:p>
    <w:p>
      <w:pPr>
        <w:pStyle w:val="0"/>
        <w:spacing w:before="200" w:line-rule="auto"/>
        <w:ind w:firstLine="540"/>
        <w:jc w:val="both"/>
      </w:pPr>
      <w:r>
        <w:rPr>
          <w:sz w:val="20"/>
        </w:rPr>
        <w:t xml:space="preserve">Федеральная медицинская организация вправе оказывать первичную медико-санитарную помощь и скорую, в том числе скорую специализированную, медицинскую помощь в соответствии с территориальной программой ОМС. Федеральные медицинские организации вправе оказывать специализированную, в том числе высокотехнологичную, медицинскую помощь в соответствии с территориальной программой ОМС в случае распределения им объемов предоставления медицинской помощи в соответствии с </w:t>
      </w:r>
      <w:hyperlink w:history="0" r:id="rId24" w:tooltip="Федеральный закон от 29.11.2010 N 326-ФЗ (ред. от 25.12.2023) &quot;Об обязательном медицинском страховании в Российской Федерации&quot; (с изм. и доп., вступ. в силу с 01.01.2024) {КонсультантПлюс}">
        <w:r>
          <w:rPr>
            <w:sz w:val="20"/>
            <w:color w:val="0000ff"/>
          </w:rPr>
          <w:t xml:space="preserve">частью 10 статьи 36</w:t>
        </w:r>
      </w:hyperlink>
      <w:r>
        <w:rPr>
          <w:sz w:val="20"/>
        </w:rPr>
        <w:t xml:space="preserve"> Федерального закона "Об обязательном медицинском страховании в Российской Федерации".</w:t>
      </w:r>
    </w:p>
    <w:p>
      <w:pPr>
        <w:pStyle w:val="0"/>
        <w:spacing w:before="200" w:line-rule="auto"/>
        <w:ind w:firstLine="540"/>
        <w:jc w:val="both"/>
      </w:pPr>
      <w:r>
        <w:rPr>
          <w:sz w:val="20"/>
        </w:rPr>
        <w:t xml:space="preserve">Оказание медицинской помощи в экстренной форме пациентам во время получения специализированной медицинской помощи в плановой форме в федеральной медицинской организации осуществляется безотлагательно и оплачивается по тарифам в соответствии с порядком, приведенным в Программе Российской Федерации.</w:t>
      </w:r>
    </w:p>
    <w:p>
      <w:pPr>
        <w:pStyle w:val="0"/>
        <w:spacing w:before="200" w:line-rule="auto"/>
        <w:ind w:firstLine="540"/>
        <w:jc w:val="both"/>
      </w:pPr>
      <w:r>
        <w:rPr>
          <w:sz w:val="20"/>
        </w:rPr>
        <w:t xml:space="preserve">В случае выявления у пациента, которому оказывается специализированная медицинская помощь в федеральной медицинской организации, иного заболевания в стадии декомпенсации, не позволяющего оказать ему медицинскую помощь в плановой форме в этой федеральной медицинской организации, или заболевания, требующего медицинского наблюдения в стационарных условиях, не позволяющего оказать ему медицинскую помощь в плановой форме в этой федеральной медицинской организации, и при отсутствии у федеральной медицинской организации возможности оказать пациенту необходимую медицинскую помощь в экстренной или неотложной форме пациент переводится в иную медицинскую организацию, оказывающую медицинскую помощь по соответствующему профилю.</w:t>
      </w:r>
    </w:p>
    <w:p>
      <w:pPr>
        <w:pStyle w:val="0"/>
        <w:jc w:val="both"/>
      </w:pPr>
      <w:r>
        <w:rPr>
          <w:sz w:val="20"/>
        </w:rPr>
      </w:r>
    </w:p>
    <w:bookmarkStart w:id="320" w:name="P320"/>
    <w:bookmarkEnd w:id="320"/>
    <w:p>
      <w:pPr>
        <w:pStyle w:val="2"/>
        <w:outlineLvl w:val="1"/>
        <w:jc w:val="center"/>
      </w:pPr>
      <w:r>
        <w:rPr>
          <w:sz w:val="20"/>
        </w:rPr>
        <w:t xml:space="preserve">V. Финансовое обеспечение Программы</w:t>
      </w:r>
    </w:p>
    <w:p>
      <w:pPr>
        <w:pStyle w:val="0"/>
        <w:jc w:val="both"/>
      </w:pPr>
      <w:r>
        <w:rPr>
          <w:sz w:val="20"/>
        </w:rPr>
      </w:r>
    </w:p>
    <w:p>
      <w:pPr>
        <w:pStyle w:val="0"/>
        <w:ind w:firstLine="540"/>
        <w:jc w:val="both"/>
      </w:pPr>
      <w:r>
        <w:rPr>
          <w:sz w:val="20"/>
        </w:rPr>
        <w:t xml:space="preserve">Источниками финансового обеспечения Программы являются средства федерального бюджета, бюджета Белгородской области и средства обязательного медицинского страхования.</w:t>
      </w:r>
    </w:p>
    <w:p>
      <w:pPr>
        <w:pStyle w:val="0"/>
        <w:spacing w:before="200" w:line-rule="auto"/>
        <w:ind w:firstLine="540"/>
        <w:jc w:val="both"/>
      </w:pPr>
      <w:r>
        <w:rPr>
          <w:sz w:val="20"/>
        </w:rPr>
        <w:t xml:space="preserve">За счет средств обязательного медицинского страхования в рамках территориальной программы ОМС:</w:t>
      </w:r>
    </w:p>
    <w:p>
      <w:pPr>
        <w:pStyle w:val="0"/>
        <w:spacing w:before="200" w:line-rule="auto"/>
        <w:ind w:firstLine="540"/>
        <w:jc w:val="both"/>
      </w:pPr>
      <w:r>
        <w:rPr>
          <w:sz w:val="20"/>
        </w:rPr>
        <w:t xml:space="preserve">- застрахованным лицам, в том числе находящимся в стационарных организациях социального обслуживания, оказываются первичная медико-санитарная помощь, включая профилактическую помощь, скорая медицинская помощь (за исключением санитарно-авиационной эвакуации), специализированная медицинская помощь, в том числе высокотехнологичная медицинская помощь, включенная в раздел I перечня видов высокотехнологичной медицинской помощи, при заболеваниях и состояниях, указанных в </w:t>
      </w:r>
      <w:hyperlink w:history="0" w:anchor="P165" w:tooltip="III. Перечень заболеваний и состояний, оказание медицинской">
        <w:r>
          <w:rPr>
            <w:sz w:val="20"/>
            <w:color w:val="0000ff"/>
          </w:rPr>
          <w:t xml:space="preserve">разделе III</w:t>
        </w:r>
      </w:hyperlink>
      <w:r>
        <w:rPr>
          <w:sz w:val="20"/>
        </w:rPr>
        <w:t xml:space="preserve">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w:t>
      </w:r>
    </w:p>
    <w:p>
      <w:pPr>
        <w:pStyle w:val="0"/>
        <w:spacing w:before="200" w:line-rule="auto"/>
        <w:ind w:firstLine="540"/>
        <w:jc w:val="both"/>
      </w:pPr>
      <w:r>
        <w:rPr>
          <w:sz w:val="20"/>
        </w:rPr>
        <w:t xml:space="preserve">- осуществляется финансовое обеспечение профилактических мероприятий, включая профилактические медицинские осмотры граждан и их отдельных категорий, указанных в разделе III Программы, в том числе в рамках диспансеризации, углубленную диспансеризацию, диспансеризацию (при заболеваниях и состояниях, указанных в </w:t>
      </w:r>
      <w:hyperlink w:history="0" w:anchor="P165" w:tooltip="III. Перечень заболеваний и состояний, оказание медицинской">
        <w:r>
          <w:rPr>
            <w:sz w:val="20"/>
            <w:color w:val="0000ff"/>
          </w:rPr>
          <w:t xml:space="preserve">разделе III</w:t>
        </w:r>
      </w:hyperlink>
      <w:r>
        <w:rPr>
          <w:sz w:val="20"/>
        </w:rPr>
        <w:t xml:space="preserve">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 включая транспортные расходы мобильных медицинских бригад, диспансерное наблюдение, а также мероприятий по медицинской реабилитации, осуществляемой в медицинских организациях амбулаторно, стационарно и в условиях дневного стационара, аудиологическому скринингу, применению вспомогательных репродуктивных технологий (экстракорпорального оплодотворения), включая обеспечение лекарственными препаратами в соответствии с законодательством Российской Федерации.</w:t>
      </w:r>
    </w:p>
    <w:p>
      <w:pPr>
        <w:pStyle w:val="0"/>
        <w:spacing w:before="200" w:line-rule="auto"/>
        <w:ind w:firstLine="540"/>
        <w:jc w:val="both"/>
      </w:pPr>
      <w:r>
        <w:rPr>
          <w:sz w:val="20"/>
        </w:rPr>
        <w:t xml:space="preserve">За счет средств обязательного медицинского страхования в рамках территориальной программы ОМС осуществляется финансовое обеспечение:</w:t>
      </w:r>
    </w:p>
    <w:p>
      <w:pPr>
        <w:pStyle w:val="0"/>
        <w:spacing w:before="200" w:line-rule="auto"/>
        <w:ind w:firstLine="540"/>
        <w:jc w:val="both"/>
      </w:pPr>
      <w:r>
        <w:rPr>
          <w:sz w:val="20"/>
        </w:rPr>
        <w:t xml:space="preserve">- оказания медицинской помощи больным онкологическими заболеваниями в соответствии с клиническими рекомендациями;</w:t>
      </w:r>
    </w:p>
    <w:p>
      <w:pPr>
        <w:pStyle w:val="0"/>
        <w:spacing w:before="200" w:line-rule="auto"/>
        <w:ind w:firstLine="540"/>
        <w:jc w:val="both"/>
      </w:pPr>
      <w:r>
        <w:rPr>
          <w:sz w:val="20"/>
        </w:rPr>
        <w:t xml:space="preserve">- оказания медицинской помощи больным с гепатитом C в условиях дневного стационара и стационарных условиях в соответствии с клиническими рекомендациями и критериями оказания медицинской помощи больным с гепатитом C в условиях дневного стационара и стационарных условиях (за исключением лекарственных препаратов, обеспечение которыми осуществляется в соответствии с </w:t>
      </w:r>
      <w:hyperlink w:history="0" r:id="rId25" w:tooltip="Постановление Правительства РФ от 28.12.2016 N 1512 (ред. от 26.06.2021) &quot;Об утверждении Положения об организации обеспечения лиц, инфицированных вирусом иммунодефицита человека, в том числе в сочетании с вирусами гепатитов B и C, антивирусными лекарственными препаратами для медицинского применения и Положения об организации обеспечения лиц, больных туберкулезом с множественной лекарственной устойчивостью возбудителя, антибактериальными и противотуберкулезными лекарственными препаратами для медицинского при {КонсультантПлюс}">
        <w:r>
          <w:rPr>
            <w:sz w:val="20"/>
            <w:color w:val="0000ff"/>
          </w:rPr>
          <w:t xml:space="preserve">Постановлением</w:t>
        </w:r>
      </w:hyperlink>
      <w:r>
        <w:rPr>
          <w:sz w:val="20"/>
        </w:rPr>
        <w:t xml:space="preserve"> Правительства Российской Федерации от 28 декабря 2016 года N 1512 "Об утверждении Положения об организации обеспечения лиц, инфицированных вирусом иммунодефицита человека, в том числе в сочетании с вирусами гепатитов B и C, антивирусными лекарственными препаратами для медицинского применения и Положения об организации обеспечения лиц, больных туберкулезом с множественной лекарственной устойчивостью возбудителя, антибактериальными и противотуберкулезными лекарственными препаратами для медицинского применения"), установленными Министерством здравоохранения Российской Федерации;</w:t>
      </w:r>
    </w:p>
    <w:p>
      <w:pPr>
        <w:pStyle w:val="0"/>
        <w:spacing w:before="200" w:line-rule="auto"/>
        <w:ind w:firstLine="540"/>
        <w:jc w:val="both"/>
      </w:pPr>
      <w:r>
        <w:rPr>
          <w:sz w:val="20"/>
        </w:rPr>
        <w:t xml:space="preserve">- проведения углубленной диспансеризации;</w:t>
      </w:r>
    </w:p>
    <w:p>
      <w:pPr>
        <w:pStyle w:val="0"/>
        <w:spacing w:before="200" w:line-rule="auto"/>
        <w:ind w:firstLine="540"/>
        <w:jc w:val="both"/>
      </w:pPr>
      <w:r>
        <w:rPr>
          <w:sz w:val="20"/>
        </w:rPr>
        <w:t xml:space="preserve">- проведения медицинской реабилитации, в том числе за счет межбюджетных трансфертов из федерального бюджета, предоставляемых бюджету Федерального фонда обязательного медицинского страхования;</w:t>
      </w:r>
    </w:p>
    <w:p>
      <w:pPr>
        <w:pStyle w:val="0"/>
        <w:spacing w:before="200" w:line-rule="auto"/>
        <w:ind w:firstLine="540"/>
        <w:jc w:val="both"/>
      </w:pPr>
      <w:r>
        <w:rPr>
          <w:sz w:val="20"/>
        </w:rPr>
        <w:t xml:space="preserve">- проведения консультирования медицинским психологом пациента по вопросам, связанным с имеющимся заболеванием и/или состоянием, включенным в территориальную программу ОМС: пациентов из числа ветеранов боевых действий; лиц, состоящих на диспансерном наблюдении; женщин в период беременности, родов и послеродовый период;</w:t>
      </w:r>
    </w:p>
    <w:p>
      <w:pPr>
        <w:pStyle w:val="0"/>
        <w:spacing w:before="200" w:line-rule="auto"/>
        <w:ind w:firstLine="540"/>
        <w:jc w:val="both"/>
      </w:pPr>
      <w:r>
        <w:rPr>
          <w:sz w:val="20"/>
        </w:rPr>
        <w:t xml:space="preserve">- проведения патолого-анатомических вскрытий (посмертное патолого-анатомическое исследование внутренних органов и тканей умершего человека, новорожденных, а также мертворожденных и плодов) в патолого-анатомических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патологической анатомии, в случае смерти застрахованного лица при получении медицинской помощи в стационарных условиях (результат госпитализации) по поводу заболеваний и/или состояний, включенных в территориальную программу ОМС, в указанные медицинские организации.</w:t>
      </w:r>
    </w:p>
    <w:p>
      <w:pPr>
        <w:pStyle w:val="0"/>
        <w:spacing w:before="200" w:line-rule="auto"/>
        <w:ind w:firstLine="540"/>
        <w:jc w:val="both"/>
      </w:pPr>
      <w:r>
        <w:rPr>
          <w:sz w:val="20"/>
        </w:rPr>
        <w:t xml:space="preserve">За счет бюджетных ассигнований федерального бюджета, в том числе за счет межбюджетных трансфертов бюджету Территориального фонда осуществляется финансовое обеспечение высокотехнологичной медицинской помощи, не включенной в территориальную программу ОМС, в соответствии с разделом II перечня видов высокотехнологичной медицинской помощи, оказываемой:</w:t>
      </w:r>
    </w:p>
    <w:p>
      <w:pPr>
        <w:pStyle w:val="0"/>
        <w:spacing w:before="200" w:line-rule="auto"/>
        <w:ind w:firstLine="540"/>
        <w:jc w:val="both"/>
      </w:pPr>
      <w:r>
        <w:rPr>
          <w:sz w:val="20"/>
        </w:rPr>
        <w:t xml:space="preserve">федеральными медицинскими организациями и медицинскими организациями частной системы здравоохранения, включенными в перечень, утверждаемый Министерством здравоохранения Российской Федерации;</w:t>
      </w:r>
    </w:p>
    <w:p>
      <w:pPr>
        <w:pStyle w:val="0"/>
        <w:spacing w:before="200" w:line-rule="auto"/>
        <w:ind w:firstLine="540"/>
        <w:jc w:val="both"/>
      </w:pPr>
      <w:r>
        <w:rPr>
          <w:sz w:val="20"/>
        </w:rPr>
        <w:t xml:space="preserve">медицинскими организациями, подведомственными министерству здравоохранения Белгородской области.</w:t>
      </w:r>
    </w:p>
    <w:p>
      <w:pPr>
        <w:pStyle w:val="0"/>
        <w:spacing w:before="200" w:line-rule="auto"/>
        <w:ind w:firstLine="540"/>
        <w:jc w:val="both"/>
      </w:pPr>
      <w:r>
        <w:rPr>
          <w:sz w:val="20"/>
        </w:rPr>
        <w:t xml:space="preserve">За счет бюджетных ассигнований федерального бюджета осуществляется финансовое обеспечение:</w:t>
      </w:r>
    </w:p>
    <w:p>
      <w:pPr>
        <w:pStyle w:val="0"/>
        <w:spacing w:before="200" w:line-rule="auto"/>
        <w:ind w:firstLine="540"/>
        <w:jc w:val="both"/>
      </w:pPr>
      <w:r>
        <w:rPr>
          <w:sz w:val="20"/>
        </w:rPr>
        <w:t xml:space="preserve">- расширенного неонатального скрининга;</w:t>
      </w:r>
    </w:p>
    <w:p>
      <w:pPr>
        <w:pStyle w:val="0"/>
        <w:spacing w:before="200" w:line-rule="auto"/>
        <w:ind w:firstLine="540"/>
        <w:jc w:val="both"/>
      </w:pPr>
      <w:r>
        <w:rPr>
          <w:sz w:val="20"/>
        </w:rPr>
        <w:t xml:space="preserve">- медицинской помощи, предусмотренной федеральными законами для определенных категорий граждан, оказываемой в медицинских организациях, подведомственных федеральным органам исполнительной власти;</w:t>
      </w:r>
    </w:p>
    <w:p>
      <w:pPr>
        <w:pStyle w:val="0"/>
        <w:spacing w:before="200" w:line-rule="auto"/>
        <w:ind w:firstLine="540"/>
        <w:jc w:val="both"/>
      </w:pPr>
      <w:r>
        <w:rPr>
          <w:sz w:val="20"/>
        </w:rPr>
        <w:t xml:space="preserve">- лечения граждан Российской Федерации за пределами территории Российской Федерации, направленных в порядке, установленном Министерством здравоохранения Российской Федерации;</w:t>
      </w:r>
    </w:p>
    <w:p>
      <w:pPr>
        <w:pStyle w:val="0"/>
        <w:spacing w:before="200" w:line-rule="auto"/>
        <w:ind w:firstLine="540"/>
        <w:jc w:val="both"/>
      </w:pPr>
      <w:r>
        <w:rPr>
          <w:sz w:val="20"/>
        </w:rPr>
        <w:t xml:space="preserve">- санаторно-курортного лечения отдельных категорий граждан в соответствии с законодательством Российской Федерации;</w:t>
      </w:r>
    </w:p>
    <w:p>
      <w:pPr>
        <w:pStyle w:val="0"/>
        <w:spacing w:before="200" w:line-rule="auto"/>
        <w:ind w:firstLine="540"/>
        <w:jc w:val="both"/>
      </w:pPr>
      <w:r>
        <w:rPr>
          <w:sz w:val="20"/>
        </w:rPr>
        <w:t xml:space="preserve">- закупки лекарственных препаратов, предназначенных для лечения лиц,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лиц после трансплантации органов и (или) тканей, по перечню лекарственных препаратов, сформированному в установленном порядке и утверждаемому Правительством Российской Федерации, в том числе:</w:t>
      </w:r>
    </w:p>
    <w:p>
      <w:pPr>
        <w:pStyle w:val="0"/>
        <w:spacing w:before="200" w:line-rule="auto"/>
        <w:ind w:firstLine="540"/>
        <w:jc w:val="both"/>
      </w:pPr>
      <w:r>
        <w:rPr>
          <w:sz w:val="20"/>
        </w:rPr>
        <w:t xml:space="preserve">в отношении взрослых в возрасте 18 лет и старше за счет бюджетных ассигнований, предусмотренных в федеральном бюджете Министерству здравоохранения Российской Федерации;</w:t>
      </w:r>
    </w:p>
    <w:p>
      <w:pPr>
        <w:pStyle w:val="0"/>
        <w:spacing w:before="200" w:line-rule="auto"/>
        <w:ind w:firstLine="540"/>
        <w:jc w:val="both"/>
      </w:pPr>
      <w:r>
        <w:rPr>
          <w:sz w:val="20"/>
        </w:rPr>
        <w:t xml:space="preserve">в отношении детей в возрасте от 0 до 18 лет - за счет бюджетных ассигнований, предусмотренных в федеральном бюджете Министерству здравоохранения Российской Федерации для нужд Фонда "Круг добра", в соответствии с порядком приобретения лекарственных препаратов и медицинских изделий для конкретного ребенка с тяжелым жизнеугрожающим или хроническим заболеванием, в том числе редким (орфанным) заболеванием, либо для групп таких детей, установленным Правительством Российской Федерации;</w:t>
      </w:r>
    </w:p>
    <w:p>
      <w:pPr>
        <w:pStyle w:val="0"/>
        <w:spacing w:before="200" w:line-rule="auto"/>
        <w:ind w:firstLine="540"/>
        <w:jc w:val="both"/>
      </w:pPr>
      <w:r>
        <w:rPr>
          <w:sz w:val="20"/>
        </w:rPr>
        <w:t xml:space="preserve">закупки антивирусных лекарственных препаратов для медицинского применения, включенных в перечень жизненно необходимых и важнейших лекарственных препаратов, для лечения лиц, инфицированных вирусом иммунодефицита человека, в том числе в сочетании с вирусами гепатитов B и C;</w:t>
      </w:r>
    </w:p>
    <w:p>
      <w:pPr>
        <w:pStyle w:val="0"/>
        <w:spacing w:before="200" w:line-rule="auto"/>
        <w:ind w:firstLine="540"/>
        <w:jc w:val="both"/>
      </w:pPr>
      <w:r>
        <w:rPr>
          <w:sz w:val="20"/>
        </w:rPr>
        <w:t xml:space="preserve">закупки антибактериальных и противотуберкулезных лекарственных препаратов для медицинского применения, включенных в перечень жизненно необходимых и важнейших лекарственных препаратов, для лечения лиц, больных туберкулезом с множественной лекарственной устойчивостью возбудителя;</w:t>
      </w:r>
    </w:p>
    <w:p>
      <w:pPr>
        <w:pStyle w:val="0"/>
        <w:spacing w:before="200" w:line-rule="auto"/>
        <w:ind w:firstLine="540"/>
        <w:jc w:val="both"/>
      </w:pPr>
      <w:r>
        <w:rPr>
          <w:sz w:val="20"/>
        </w:rPr>
        <w:t xml:space="preserve">медицинской деятельности, связанной с донорством органов и тканей человека в целях трансплантации (пересадки), в том числе обследование донора, давшего письменное информированное добровольное согласие на изъятие своих органов и (или) тканей для трансплантации. Порядок проведения медицинского обследования донора, давшего письменное информированное добровольное согласие на изъятие своих органов и (или) тканей для трансплантации, устанавливается Министерством здравоохранения Российской Федерации;</w:t>
      </w:r>
    </w:p>
    <w:p>
      <w:pPr>
        <w:pStyle w:val="0"/>
        <w:spacing w:before="200" w:line-rule="auto"/>
        <w:ind w:firstLine="540"/>
        <w:jc w:val="both"/>
      </w:pPr>
      <w:r>
        <w:rPr>
          <w:sz w:val="20"/>
        </w:rPr>
        <w:t xml:space="preserve">предоставления в установленном порядке бюджету области субвенций на оказание государственной социальной помощи отдельным категориям граждан в виде набора социальных услуг в части обеспечения необходимыми лекарственными препаратами, медицинскими изделиями, а также специализированными продуктами лечебного питания для детей-инвалидов в соответствии с </w:t>
      </w:r>
      <w:hyperlink w:history="0" r:id="rId26" w:tooltip="Федеральный закон от 17.07.1999 N 178-ФЗ (ред. от 14.02.2024) &quot;О государственной социальной помощи&quot; {КонсультантПлюс}">
        <w:r>
          <w:rPr>
            <w:sz w:val="20"/>
            <w:color w:val="0000ff"/>
          </w:rPr>
          <w:t xml:space="preserve">пунктом 1 части 1 статьи 6.2</w:t>
        </w:r>
      </w:hyperlink>
      <w:r>
        <w:rPr>
          <w:sz w:val="20"/>
        </w:rPr>
        <w:t xml:space="preserve"> Федерального закона от 17 июля 1999 года N 178-ФЗ "О государственной социальной помощи";</w:t>
      </w:r>
    </w:p>
    <w:p>
      <w:pPr>
        <w:pStyle w:val="0"/>
        <w:spacing w:before="200" w:line-rule="auto"/>
        <w:ind w:firstLine="540"/>
        <w:jc w:val="both"/>
      </w:pPr>
      <w:r>
        <w:rPr>
          <w:sz w:val="20"/>
        </w:rPr>
        <w:t xml:space="preserve">мероприятий, предусмотренных национальным календарем профилактических прививок в рамках подпрограммы "Совершенствование оказания медицинской помощи, включая профилактику заболеваний и формирование здорового образа жизни" государственной </w:t>
      </w:r>
      <w:hyperlink w:history="0" r:id="rId27" w:tooltip="Постановление Правительства РФ от 26.12.2017 N 1640 (ред. от 01.04.2024) &quot;Об утверждении государственной программы Российской Федерации &quot;Развитие здравоохранения&quot; {КонсультантПлюс}">
        <w:r>
          <w:rPr>
            <w:sz w:val="20"/>
            <w:color w:val="0000ff"/>
          </w:rPr>
          <w:t xml:space="preserve">программы</w:t>
        </w:r>
      </w:hyperlink>
      <w:r>
        <w:rPr>
          <w:sz w:val="20"/>
        </w:rPr>
        <w:t xml:space="preserve"> Российской Федерации "Развитие здравоохранения", утвержденной Постановлением Правительства Российской Федерации от 26 декабря 2017 года N 1640 "Об утверждении государственной программы Российской Федерации "Развитие здравоохранения";</w:t>
      </w:r>
    </w:p>
    <w:p>
      <w:pPr>
        <w:pStyle w:val="0"/>
        <w:spacing w:before="200" w:line-rule="auto"/>
        <w:ind w:firstLine="540"/>
        <w:jc w:val="both"/>
      </w:pPr>
      <w:r>
        <w:rPr>
          <w:sz w:val="20"/>
        </w:rPr>
        <w:t xml:space="preserve">дополнительных мероприятий, установленных законодательством Российской Федерации в отношении детей в возрасте от 0 до 18 лет, страдающих тяжелыми жизнеугрожающими и хроническими заболеваниями, в том числе прогрессирующими редкими (орфанными) заболеваниями, и осуществляемых в том числе за счет бюджетных ассигнований федерального бюджета, предусмотренных в федеральном бюджете Министерству здравоохранения Российской Федерации для нужд Фонда "Круг добра" в соответствии с </w:t>
      </w:r>
      <w:hyperlink w:history="0" r:id="rId28" w:tooltip="Указ Президента РФ от 05.01.2021 N 16 (ред. от 06.02.2023) &quot;О создании Фонда поддержки детей с тяжелыми жизнеугрожающими и хроническими заболеваниями, в том числе редкими (орфанными) заболеваниями, &quot;Круг добра&quot; {КонсультантПлюс}">
        <w:r>
          <w:rPr>
            <w:sz w:val="20"/>
            <w:color w:val="0000ff"/>
          </w:rPr>
          <w:t xml:space="preserve">Указом</w:t>
        </w:r>
      </w:hyperlink>
      <w:r>
        <w:rPr>
          <w:sz w:val="20"/>
        </w:rPr>
        <w:t xml:space="preserve"> Президента Российской Федерации от 5 января 2021 года N 16 "О создании Фонда поддержки детей с тяжелыми жизнеугрожающими и хроническими заболеваниями, в том числе редкими (орфанными) заболеваниями, "Круг добра";</w:t>
      </w:r>
    </w:p>
    <w:p>
      <w:pPr>
        <w:pStyle w:val="0"/>
        <w:spacing w:before="200" w:line-rule="auto"/>
        <w:ind w:firstLine="540"/>
        <w:jc w:val="both"/>
      </w:pPr>
      <w:r>
        <w:rPr>
          <w:sz w:val="20"/>
        </w:rPr>
        <w:t xml:space="preserve">медицинской деятельности, связанной с донорством органов тканей и человека в целях трансплантации (пересадки).</w:t>
      </w:r>
    </w:p>
    <w:p>
      <w:pPr>
        <w:pStyle w:val="0"/>
        <w:spacing w:before="200" w:line-rule="auto"/>
        <w:ind w:firstLine="540"/>
        <w:jc w:val="both"/>
      </w:pPr>
      <w:r>
        <w:rPr>
          <w:sz w:val="20"/>
        </w:rPr>
        <w:t xml:space="preserve">За счет средств областного бюджета осуществляется финансовое обеспечение оказания жителям Белгородской области:</w:t>
      </w:r>
    </w:p>
    <w:p>
      <w:pPr>
        <w:pStyle w:val="0"/>
        <w:spacing w:before="200" w:line-rule="auto"/>
        <w:ind w:firstLine="540"/>
        <w:jc w:val="both"/>
      </w:pPr>
      <w:r>
        <w:rPr>
          <w:sz w:val="20"/>
        </w:rPr>
        <w:t xml:space="preserve">- скорой, в том числе скорой специализированной, медицинской помощи, не включенной в территориальную программу обязательного медицинского страхования, санитарно-авиационной эвакуации, осуществляемой воздушными судами, а также расходов, не включенных в структуру тарифов на оплату медицинской помощи, предусмотренную в территориальной программе ОМС;</w:t>
      </w:r>
    </w:p>
    <w:p>
      <w:pPr>
        <w:pStyle w:val="0"/>
        <w:spacing w:before="200" w:line-rule="auto"/>
        <w:ind w:firstLine="540"/>
        <w:jc w:val="both"/>
      </w:pPr>
      <w:r>
        <w:rPr>
          <w:sz w:val="20"/>
        </w:rPr>
        <w:t xml:space="preserve">- скорой, в том числе скорой специализированной, медицинской помощи не застрахованным по обязательному медицинскому страхованию лицам;</w:t>
      </w:r>
    </w:p>
    <w:p>
      <w:pPr>
        <w:pStyle w:val="0"/>
        <w:spacing w:before="200" w:line-rule="auto"/>
        <w:ind w:firstLine="540"/>
        <w:jc w:val="both"/>
      </w:pPr>
      <w:r>
        <w:rPr>
          <w:sz w:val="20"/>
        </w:rPr>
        <w:t xml:space="preserve">- первичной медико-санитарной и специализированной медицинской помощи в части медицинской помощи при заболеваниях, не включенных в территориальную программу ОМС (заболевания, передаваемые половым путем, вызванные вирусом иммунодефицита человека, синдром приобретенного иммунодефицита, туберкулез, психические расстройства и расстройства поведения, связанные в том числе с употреблением психоактивных веществ, включая профилактические медицинские осмотры и обследования лиц, обучающихся в общеобразовательных организациях и профессиональных образовательных организациях, в образовательных организациях высшего образования, в целях раннего (своевременного) выявления незаконного потребления наркотических средств и психотропных веществ), а также консультаций врачами-психиатрами, наркологами при проведении профилактического медицинского осмотра, консультаций пациентов врачами-психиатрами и врачами-фтизиатрами при заболеваниях, включенных в базовую программу обязательного медицинского страхования, а также лиц, находящихся в стационарных организациях социального обслуживания, включая медицинскую помощь, оказываемую выездными психиатрическими бригадами, и в части расходов, не включенных в структуру тарифов на оплату медицинской помощи, предусмотренную в территориальной программе ОМС;</w:t>
      </w:r>
    </w:p>
    <w:p>
      <w:pPr>
        <w:pStyle w:val="0"/>
        <w:spacing w:before="200" w:line-rule="auto"/>
        <w:ind w:firstLine="540"/>
        <w:jc w:val="both"/>
      </w:pPr>
      <w:r>
        <w:rPr>
          <w:sz w:val="20"/>
        </w:rPr>
        <w:t xml:space="preserve">- специализированной медицинской помощи в части медицинской помощи при заболеваниях, не включенных в базовую программу обязательного медицинского страхования (заболевания, передаваемые половым путем, вызванные вирусом иммунодефицита человека, синдром приобретенного иммунодефицита, туберкулез, психические расстройства и расстройства поведения, связанные в том числе с употреблением психоактивных веществ);</w:t>
      </w:r>
    </w:p>
    <w:p>
      <w:pPr>
        <w:pStyle w:val="0"/>
        <w:spacing w:before="200" w:line-rule="auto"/>
        <w:ind w:firstLine="540"/>
        <w:jc w:val="both"/>
      </w:pPr>
      <w:r>
        <w:rPr>
          <w:sz w:val="20"/>
        </w:rPr>
        <w:t xml:space="preserve">- специализированной медицинской помощи, оказываемой в стационарных условиях в инфекционных больницах (центрах);</w:t>
      </w:r>
    </w:p>
    <w:p>
      <w:pPr>
        <w:pStyle w:val="0"/>
        <w:spacing w:before="200" w:line-rule="auto"/>
        <w:ind w:firstLine="540"/>
        <w:jc w:val="both"/>
      </w:pPr>
      <w:r>
        <w:rPr>
          <w:sz w:val="20"/>
        </w:rPr>
        <w:t xml:space="preserve">- паллиативной медицинской помощи, в том числе детям, оказываемой амбулаторно, в том числе на дому, включая медицинскую помощь, оказываемую выездными патронажными бригадами, в дневном стационаре и стационарно, включая койки паллиативной медицинской помощи и койки сестринского ухода;</w:t>
      </w:r>
    </w:p>
    <w:p>
      <w:pPr>
        <w:pStyle w:val="0"/>
        <w:spacing w:before="200" w:line-rule="auto"/>
        <w:ind w:firstLine="540"/>
        <w:jc w:val="both"/>
      </w:pPr>
      <w:r>
        <w:rPr>
          <w:sz w:val="20"/>
        </w:rPr>
        <w:t xml:space="preserve">- высокотехнологичной медицинской помощи, оказываемой в медицинских организациях, подведомственных Министерству в соответствии с разделом II Перечня видов высокотехнологичной медицинской помощи, утвержденного Правительством Российской Федерации.</w:t>
      </w:r>
    </w:p>
    <w:p>
      <w:pPr>
        <w:pStyle w:val="0"/>
        <w:spacing w:before="200" w:line-rule="auto"/>
        <w:ind w:firstLine="540"/>
        <w:jc w:val="both"/>
      </w:pPr>
      <w:r>
        <w:rPr>
          <w:sz w:val="20"/>
        </w:rPr>
        <w:t xml:space="preserve">- проведения медицинским психологом консультирования пациентов по вопросам, связанным с имеющимся заболеванием и/или состоянием, в амбулаторных условиях, в условиях дневного стационара и стационарных условиях в специализированных медицинских организациях при заболеваниях, не включенных в базовую программу обязательного медицинского страхования, а также пациентов, получающих паллиативную медицинскую помощь в хосписах и домах сестринского ухода;</w:t>
      </w:r>
    </w:p>
    <w:p>
      <w:pPr>
        <w:pStyle w:val="0"/>
        <w:spacing w:before="200" w:line-rule="auto"/>
        <w:ind w:firstLine="540"/>
        <w:jc w:val="both"/>
      </w:pPr>
      <w:r>
        <w:rPr>
          <w:sz w:val="20"/>
        </w:rPr>
        <w:t xml:space="preserve">- медицинской деятельности, связанной с донорством органов и тканей человека в целях трансплантации (пересадки), в том числе обследование донора, давшего письменное информированное добровольное согласие на изъятие своих органов и (или) тканей для трансплантации, в медицинских организациях, подведомственных исполнительным органам государственной власти субъектов Российской Федерации;</w:t>
      </w:r>
    </w:p>
    <w:p>
      <w:pPr>
        <w:pStyle w:val="0"/>
        <w:spacing w:before="200" w:line-rule="auto"/>
        <w:ind w:firstLine="540"/>
        <w:jc w:val="both"/>
      </w:pPr>
      <w:r>
        <w:rPr>
          <w:sz w:val="20"/>
        </w:rPr>
        <w:t xml:space="preserve">- предоставления в медицинских организациях, оказывающих паллиативную медицинскую помощь, психологической помощи пациенту и членам семьи пациента, а также медицинской помощи врачами-психотерапевтами пациенту и членам семьи пациента, получающего паллиативную медицинскую помощь, или после его смерти, в случае обращения членов семьи пациента в медицинскую организацию;</w:t>
      </w:r>
    </w:p>
    <w:p>
      <w:pPr>
        <w:pStyle w:val="0"/>
        <w:spacing w:before="200" w:line-rule="auto"/>
        <w:ind w:firstLine="540"/>
        <w:jc w:val="both"/>
      </w:pPr>
      <w:r>
        <w:rPr>
          <w:sz w:val="20"/>
        </w:rPr>
        <w:t xml:space="preserve">- расходов медицинских организаций, не включенных в структуру тарифов на оплату медицинской помощи, предусмотренную в территориальных программах обязательного медицинского страхования.</w:t>
      </w:r>
    </w:p>
    <w:p>
      <w:pPr>
        <w:pStyle w:val="0"/>
        <w:spacing w:before="200" w:line-rule="auto"/>
        <w:ind w:firstLine="540"/>
        <w:jc w:val="both"/>
      </w:pPr>
      <w:r>
        <w:rPr>
          <w:sz w:val="20"/>
        </w:rPr>
        <w:t xml:space="preserve">Финансовое обеспечение оказания социальных услуг и предоставления мер социальной защиты (поддержки) пациента, в том числе в рамках деятельности выездных патронажных бригад, осуществляется в соответствии с законодательством Российской Федерации.</w:t>
      </w:r>
    </w:p>
    <w:p>
      <w:pPr>
        <w:pStyle w:val="0"/>
        <w:spacing w:before="200" w:line-rule="auto"/>
        <w:ind w:firstLine="540"/>
        <w:jc w:val="both"/>
      </w:pPr>
      <w:r>
        <w:rPr>
          <w:sz w:val="20"/>
        </w:rPr>
        <w:t xml:space="preserve">Белгородской областью, на территории которой гражданин зарегистрирован по месту жительства, в порядке, установленном законом области, осуществляется возмещение бюджету области, на территории которой гражданину фактически оказана медицинская помощь, затрат, связанных с оказанием медицинской помощи при заболеваниях, не включенных в базовую программу обязательного медицинского страхования, и паллиативной медицинской помощи на основании межрегиональных соглашений, заключаемого субъектами Российской Федерации, включающих двустороннее урегулирование вопроса возмещения затрат.</w:t>
      </w:r>
    </w:p>
    <w:p>
      <w:pPr>
        <w:pStyle w:val="0"/>
        <w:spacing w:before="200" w:line-rule="auto"/>
        <w:ind w:firstLine="540"/>
        <w:jc w:val="both"/>
      </w:pPr>
      <w:r>
        <w:rPr>
          <w:sz w:val="20"/>
        </w:rPr>
        <w:t xml:space="preserve">За счет бюджета области может осуществляться финансовое обеспечение дополнительных объемов высокотехнологичной медицинской помощи, оказываемой медицинскими организациями, подведомственными Министерству, в соответствии с разделом I перечня видов высокотехнологичной медицинской помощи, утвержденного Правительством Российской Федерации.</w:t>
      </w:r>
    </w:p>
    <w:p>
      <w:pPr>
        <w:pStyle w:val="0"/>
        <w:spacing w:before="200" w:line-rule="auto"/>
        <w:ind w:firstLine="540"/>
        <w:jc w:val="both"/>
      </w:pPr>
      <w:r>
        <w:rPr>
          <w:sz w:val="20"/>
        </w:rPr>
        <w:t xml:space="preserve">За счет бюджетных ассигнований бюджета Белгородской области осуществляются:</w:t>
      </w:r>
    </w:p>
    <w:p>
      <w:pPr>
        <w:pStyle w:val="0"/>
        <w:spacing w:before="200" w:line-rule="auto"/>
        <w:ind w:firstLine="540"/>
        <w:jc w:val="both"/>
      </w:pPr>
      <w:r>
        <w:rPr>
          <w:sz w:val="20"/>
        </w:rPr>
        <w:t xml:space="preserve">- обеспечение граждан, зарегистрированных в установленном порядке на территории Белгородской области, лекарственными препаратами для лечения заболеваний, включенных в перечень жизнеугрожающих и хронических прогрессирующих редких (орфанных) заболеваний, приводящих к сокращению продолжительности жизни гражданина или его инвалидности;</w:t>
      </w:r>
    </w:p>
    <w:p>
      <w:pPr>
        <w:pStyle w:val="0"/>
        <w:spacing w:before="200" w:line-rule="auto"/>
        <w:ind w:firstLine="540"/>
        <w:jc w:val="both"/>
      </w:pPr>
      <w:r>
        <w:rPr>
          <w:sz w:val="20"/>
        </w:rPr>
        <w:t xml:space="preserve">- обеспечение лекарственными препаратами в соответствии с перечнем групп населения и категорий заболеваний, при амбулаторном лечении которых лекарственные препараты и изделия медицинского назначения отпускаются по рецептам врачей бесплатно, в соответствии с Перечнем жизненно необходимых и важнейших лекарственных препаратов, утверждаемым Правительством Российской Федерации;</w:t>
      </w:r>
    </w:p>
    <w:p>
      <w:pPr>
        <w:pStyle w:val="0"/>
        <w:spacing w:before="200" w:line-rule="auto"/>
        <w:ind w:firstLine="540"/>
        <w:jc w:val="both"/>
      </w:pPr>
      <w:r>
        <w:rPr>
          <w:sz w:val="20"/>
        </w:rPr>
        <w:t xml:space="preserve">- обеспечение лекарственными препаратами в соответствии с перечнем групп населения, при амбулаторном лечении которых лекарственные препараты отпускаются по рецептам врачей с 50-процентной скидкой;</w:t>
      </w:r>
    </w:p>
    <w:p>
      <w:pPr>
        <w:pStyle w:val="0"/>
        <w:spacing w:before="200" w:line-rule="auto"/>
        <w:ind w:firstLine="540"/>
        <w:jc w:val="both"/>
      </w:pPr>
      <w:r>
        <w:rPr>
          <w:sz w:val="20"/>
        </w:rPr>
        <w:t xml:space="preserve">- пренатальная (дородовая) диагностика нарушений развития ребенка у беременных женщин, неонатальный скрининг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w:t>
      </w:r>
    </w:p>
    <w:p>
      <w:pPr>
        <w:pStyle w:val="0"/>
        <w:spacing w:before="200" w:line-rule="auto"/>
        <w:ind w:firstLine="540"/>
        <w:jc w:val="both"/>
      </w:pPr>
      <w:r>
        <w:rPr>
          <w:sz w:val="20"/>
        </w:rPr>
        <w:t xml:space="preserve">- зубное протезирование отдельным категориям граждан в соответствии с законодательством Российской Федерации, в том числе лицам, находящимся в стационарных организациях социального обслуживания;</w:t>
      </w:r>
    </w:p>
    <w:p>
      <w:pPr>
        <w:pStyle w:val="0"/>
        <w:spacing w:before="200" w:line-rule="auto"/>
        <w:ind w:firstLine="540"/>
        <w:jc w:val="both"/>
      </w:pPr>
      <w:r>
        <w:rPr>
          <w:sz w:val="20"/>
        </w:rPr>
        <w:t xml:space="preserve">- предоставление в рамках оказания паллиативной медицинской помощи, в том числе детям, для использования на дому медицинских изделий, предназначенных для поддержания функций органов и систем организма человека, по перечню, утверждаемому Министерством здравоохранения Российской Федерации, а также обеспечение лекарственными препаратами для обезболивания, включая наркотические лекарственные препараты и психотропные лекарственные препараты, при посещениях на дому, и продуктами лечебного (энтерального) питания;</w:t>
      </w:r>
    </w:p>
    <w:p>
      <w:pPr>
        <w:pStyle w:val="0"/>
        <w:spacing w:before="200" w:line-rule="auto"/>
        <w:jc w:val="both"/>
      </w:pPr>
      <w:r>
        <w:rPr>
          <w:sz w:val="20"/>
        </w:rPr>
        <w:t xml:space="preserve">- обеспечение медицинской деятельности, связанной с донорством органов и тканей человека в целях трансплантации (пересадки), в медицинских организациях, подведомственных Министерству;</w:t>
      </w:r>
    </w:p>
    <w:p>
      <w:pPr>
        <w:pStyle w:val="0"/>
        <w:spacing w:before="200" w:line-rule="auto"/>
        <w:ind w:firstLine="540"/>
        <w:jc w:val="both"/>
      </w:pPr>
      <w:r>
        <w:rPr>
          <w:sz w:val="20"/>
        </w:rPr>
        <w:t xml:space="preserve">- санаторно-курортное лечение отдельных категорий граждан в санаториях области в соответствии с законодательством Белгородской области.</w:t>
      </w:r>
    </w:p>
    <w:p>
      <w:pPr>
        <w:pStyle w:val="0"/>
        <w:spacing w:before="200" w:line-rule="auto"/>
        <w:ind w:firstLine="540"/>
        <w:jc w:val="both"/>
      </w:pPr>
      <w:r>
        <w:rPr>
          <w:sz w:val="20"/>
        </w:rPr>
        <w:t xml:space="preserve">В соответствии с законодательством Российской Федерации расходы областного бюджета включают в себя обеспечение медицинских организаций лекарственными препаратами, иными средствами, изделиями медицинского назначения, туберкулином, иммунобиологическими препаратами и дезинфекционными средствами, донорской кровью и ее компонентами.</w:t>
      </w:r>
    </w:p>
    <w:p>
      <w:pPr>
        <w:pStyle w:val="0"/>
        <w:spacing w:before="200" w:line-rule="auto"/>
        <w:ind w:firstLine="540"/>
        <w:jc w:val="both"/>
      </w:pPr>
      <w:r>
        <w:rPr>
          <w:sz w:val="20"/>
        </w:rPr>
        <w:t xml:space="preserve">В рамках Программы за счет бюджетных ассигнований бюджета области и средств обязательного медицинского страхования осуществляется финансовое обеспечение проведения осмотров врачами и диагностических исследований в целях медицинского освидетельствования лиц, желающих усыновить (удочерить), взять под опеку (попечительство), в приемную или патронатную семью детей, оставшихся без попечения родителей, медицинского обследования детей-сирот и детей, оставшихся без попечения родителей, помещаемых под надзор в организацию для детей-сирот и детей, оставшихся без попечения родителей, граждан, выразивших желание стать опекуном или попечителем совершеннолетнего недееспособного или не полностью дееспособного гражданина, а также проведения обязательных диагностических исследований и оказания медицинской помощи гражданам при постановке их на воинский учет, призыве или поступлении на военную службу по контракту или приравненную к ней службу, поступлении в военные профессиональные образовательные организации или военные образовательные организации высшего образования, заключении с Министерством обороны Российской Федерации договора об обучении в военном учебном центре при федеральной государственной образовательной организации высшего образования по программе военной подготовки или в военной образовательной организации высшего образования по программе военной подготовки сержантов, старшин запаса либо программе военной подготовки солдат, матросов запаса, призыве на военные сборы, а также при направлении на альтернативную гражданскую службу, за исключением медицинского освидетельствования в целях определения годности граждан к военной или приравненной к ней службе.</w:t>
      </w:r>
    </w:p>
    <w:p>
      <w:pPr>
        <w:pStyle w:val="0"/>
        <w:spacing w:before="200" w:line-rule="auto"/>
        <w:ind w:firstLine="540"/>
        <w:jc w:val="both"/>
      </w:pPr>
      <w:r>
        <w:rPr>
          <w:sz w:val="20"/>
        </w:rPr>
        <w:t xml:space="preserve">Финансовое обеспечение медицинского освидетельствования в целях определения годности граждан к военной службе, а также диагностических исследований в целях медицинского освидетельствования по направлению военных комиссариатов осуществляется в соответствии с законодательством Российской Федерации.</w:t>
      </w:r>
    </w:p>
    <w:p>
      <w:pPr>
        <w:pStyle w:val="0"/>
        <w:spacing w:before="200" w:line-rule="auto"/>
        <w:ind w:firstLine="540"/>
        <w:jc w:val="both"/>
      </w:pPr>
      <w:r>
        <w:rPr>
          <w:sz w:val="20"/>
        </w:rPr>
        <w:t xml:space="preserve">При проведении массовых мероприятий (спортивных, культурных и других) оплата дежурств бригад скорой медицинской помощи осуществляется за счет средств, предусмотренных на организацию указанных мероприятий.</w:t>
      </w:r>
    </w:p>
    <w:p>
      <w:pPr>
        <w:pStyle w:val="0"/>
        <w:spacing w:before="200" w:line-rule="auto"/>
        <w:ind w:firstLine="540"/>
        <w:jc w:val="both"/>
      </w:pPr>
      <w:r>
        <w:rPr>
          <w:sz w:val="20"/>
        </w:rPr>
        <w:t xml:space="preserve">Кроме того, за счет ассигнований областного бюджета в установленном порядке оказывается медицинская помощь и предоставляются медицинские и иные государственные услуги (выполняются работы) в медицинских организациях, за исключением видов медицинской помощи, оказываемой за счет средств ОМС, в хосписах, больницах (койках) сестринского ухода, центрах профилактики и борьбы со СПИДом, центрах охраны здоровья семьи и репродукции, центрах охраны репродуктивного здоровья подростков, центрах (кабинетах) медицинской профилактики (за исключением первичной медико-санитарной помощи, включенной в территориальную программу ОМС), центрах (кабинетах) профессиональной патологии, медико-генетических центрах (кабинетах, консультациях) и соответствующих структурных подразделений медицинских организаций, врачебно-физкультурных диспансерах, детских и специализированных санаториях, в том числе для детей с родителями, в домах ребенка, включая специализированные, бюро (отделениях) судебно-медицинской и судебно-психиатрической экспертизы, патолого-анатомических бюро и патолого-анатомических отделениях (за исключением диагностических исследований, проводимых по заболеваниям, финансовое обеспечение которых осуществляется за счет средств ОМС), медицинских информационно-аналитических центрах, бюро медицинской статистики, отделениях медицины катастроф, на станциях переливания крови (в центрах крови) и отделениях переливания крови (отделениях трансфузиологии) медицинских организаций, в молочных кухнях и прочих медицинских учреждениях, входящих в номенклатуру медицинских организаций, утверждаемую Министерством здравоохранения Российской Федерации, а также осуществляется финансовое обеспечение авиационных работ при санитарно-авиационной эвакуации, осуществляемой воздушными судами, медицинской помощи в специализированных медицинских организациях и соответствующих структурных подразделениях медицинских организаций, оказывающих медицинскую помощь по профилю "Медицинская реабилитация" при заболеваниях, не включенных в территориальную программу ОМС (заболевания, передаваемые половым путем, вызванные вирусом иммунодефицита человека, синдром приобретенного иммунодефицита, туберкулез, психические расстройства и расстройства поведения, в том числе связанные с употреблением психоактивных веществ), и расходов медицинских организаций, в том числе на приобретение основных средств (оборудования, производственного и хозяйственного инвентаря) и в случае применения телемедицинских (дистанционных) технологий при оказании медицинской помощи.</w:t>
      </w:r>
    </w:p>
    <w:p>
      <w:pPr>
        <w:pStyle w:val="0"/>
        <w:spacing w:before="200" w:line-rule="auto"/>
        <w:ind w:firstLine="540"/>
        <w:jc w:val="both"/>
      </w:pPr>
      <w:r>
        <w:rPr>
          <w:sz w:val="20"/>
        </w:rPr>
        <w:t xml:space="preserve">Проведение патолого-анатомических вскрытий (посмертное патолого-анатомическое исследование внутренних органов и тканей умершего человека, новорожденных, а также мертворожденных и плодов) в патолого-анатомических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патологической анатомии, осуществляется за счет бюджетных ассигнований федерального бюджета и соответствующих бюджетов с учетом подведомственности медицинских организаций федеральным органам исполнительной власти, исполнительному органу Белгородской области и органам местного самоуправления соответственно:</w:t>
      </w:r>
    </w:p>
    <w:p>
      <w:pPr>
        <w:pStyle w:val="0"/>
        <w:spacing w:before="200" w:line-rule="auto"/>
        <w:ind w:firstLine="540"/>
        <w:jc w:val="both"/>
      </w:pPr>
      <w:r>
        <w:rPr>
          <w:sz w:val="20"/>
        </w:rPr>
        <w:t xml:space="preserve">- в случае смерти пациента при оказании медицинской помощи в стационарных условиях (результат госпитализации) в медицинской организации, оказывающей медицинскую помощь при заболеваниях, передаваемых половым путем, вызванных вирусом иммунодефицита человека, ВИЧ-инфекции и синдроме приобретенного иммунодефицита, туберкулезе, психических расстройствах и расстройствах поведения, связанных в том числе с употреблением психоактивных веществ, а также умерших в хосписах и больницах сестринского ухода;</w:t>
      </w:r>
    </w:p>
    <w:p>
      <w:pPr>
        <w:pStyle w:val="0"/>
        <w:spacing w:before="200" w:line-rule="auto"/>
        <w:ind w:firstLine="540"/>
        <w:jc w:val="both"/>
      </w:pPr>
      <w:r>
        <w:rPr>
          <w:sz w:val="20"/>
        </w:rPr>
        <w:t xml:space="preserve">- в случае смерти гражданина в медицинской организации, оказывающей медицинскую помощь в амбулаторных условиях и условиях дневного стационара, а также вне медицинской организации, когда обязательность проведения патолого-анатомических вскрытий в целях установления причины смерти установлена законодательством Российской Федерации.</w:t>
      </w:r>
    </w:p>
    <w:p>
      <w:pPr>
        <w:pStyle w:val="0"/>
        <w:spacing w:before="200" w:line-rule="auto"/>
        <w:ind w:firstLine="540"/>
        <w:jc w:val="both"/>
      </w:pPr>
      <w:r>
        <w:rPr>
          <w:sz w:val="20"/>
        </w:rPr>
        <w:t xml:space="preserve">За счет бюджетных ассигнований бюджета области может осуществляться финансовое обеспечение транспортировки пациентов, страдающих хронической почечной недостаточностью, от места их фактического проживания до места получения медицинской помощи, которая оказывается методом заместительной почечной терапии, и обратно.</w:t>
      </w:r>
    </w:p>
    <w:p>
      <w:pPr>
        <w:pStyle w:val="0"/>
        <w:spacing w:before="200" w:line-rule="auto"/>
        <w:ind w:firstLine="540"/>
        <w:jc w:val="both"/>
      </w:pPr>
      <w:r>
        <w:rPr>
          <w:sz w:val="20"/>
        </w:rPr>
        <w:t xml:space="preserve">Финансовое обеспечение компенсационных выплат отдельным категориям лиц, подвергающихся риску заражения новой коронавирусной инфекцией (COVID-19), порядок предоставления которых установлен </w:t>
      </w:r>
      <w:hyperlink w:history="0" r:id="rId29" w:tooltip="Постановление Правительства РФ от 15.07.2022 N 1268 &quot;О порядке предоставления компенсационной выплаты отдельным категориям лиц, подвергающихся риску заражения новой коронавирусной инфекцией&quot; {КонсультантПлюс}">
        <w:r>
          <w:rPr>
            <w:sz w:val="20"/>
            <w:color w:val="0000ff"/>
          </w:rPr>
          <w:t xml:space="preserve">Постановлением</w:t>
        </w:r>
      </w:hyperlink>
      <w:r>
        <w:rPr>
          <w:sz w:val="20"/>
        </w:rPr>
        <w:t xml:space="preserve"> Правительства Российской Федерации от 15 июля 2022 года N 1268 "О порядке предоставления компенсационной выплаты отдельным категориям лиц, подвергающихся риску заражения новой коронавирусной инфекцией", осуществляется за счет средств фонда оплаты труда медицинской организации, сформированного из всех источников, разрешенных законодательством Российской Федерации, в том числе средств обязательного медицинского страхования.</w:t>
      </w:r>
    </w:p>
    <w:p>
      <w:pPr>
        <w:pStyle w:val="0"/>
        <w:jc w:val="both"/>
      </w:pPr>
      <w:r>
        <w:rPr>
          <w:sz w:val="20"/>
        </w:rPr>
      </w:r>
    </w:p>
    <w:bookmarkStart w:id="386" w:name="P386"/>
    <w:bookmarkEnd w:id="386"/>
    <w:p>
      <w:pPr>
        <w:pStyle w:val="2"/>
        <w:outlineLvl w:val="1"/>
        <w:jc w:val="center"/>
      </w:pPr>
      <w:r>
        <w:rPr>
          <w:sz w:val="20"/>
        </w:rPr>
        <w:t xml:space="preserve">VI. Порядок и условия оказания медицинской помощи</w:t>
      </w:r>
    </w:p>
    <w:p>
      <w:pPr>
        <w:pStyle w:val="2"/>
        <w:jc w:val="center"/>
      </w:pPr>
      <w:r>
        <w:rPr>
          <w:sz w:val="20"/>
        </w:rPr>
        <w:t xml:space="preserve">жителям области без взимания с них платы</w:t>
      </w:r>
    </w:p>
    <w:p>
      <w:pPr>
        <w:pStyle w:val="0"/>
        <w:jc w:val="both"/>
      </w:pPr>
      <w:r>
        <w:rPr>
          <w:sz w:val="20"/>
        </w:rPr>
      </w:r>
    </w:p>
    <w:p>
      <w:pPr>
        <w:pStyle w:val="0"/>
        <w:ind w:firstLine="540"/>
        <w:jc w:val="both"/>
      </w:pPr>
      <w:r>
        <w:rPr>
          <w:sz w:val="20"/>
        </w:rPr>
        <w:t xml:space="preserve">Данный раздел определяет порядок и условия предоставления населению Белгородской области бесплатной медицинской помощи, в том числе сроки ожидания медицинской помощи, предоставляемой в плановом порядке, а также реализации права на внеочередное оказание медицинской помощи отдельным категориям граждан в медицинских организациях, участвующих в реализации Программы.</w:t>
      </w:r>
    </w:p>
    <w:p>
      <w:pPr>
        <w:pStyle w:val="0"/>
        <w:spacing w:before="200" w:line-rule="auto"/>
        <w:ind w:firstLine="540"/>
        <w:jc w:val="both"/>
      </w:pPr>
      <w:r>
        <w:rPr>
          <w:sz w:val="20"/>
        </w:rPr>
        <w:t xml:space="preserve">При обращении за медицинской помощью и ее получении пациент пользуется правами, предусмотренными </w:t>
      </w:r>
      <w:hyperlink w:history="0" r:id="rId30" w:tooltip="Федеральный закон от 21.11.2011 N 323-ФЗ (ред. от 25.12.2023) &quot;Об основах охраны здоровья граждан в Российской Федерации&quot; (с изм. и доп., вступ. в силу с 01.04.2024) {КонсультантПлюс}">
        <w:r>
          <w:rPr>
            <w:sz w:val="20"/>
            <w:color w:val="0000ff"/>
          </w:rPr>
          <w:t xml:space="preserve">статьей 19</w:t>
        </w:r>
      </w:hyperlink>
      <w:r>
        <w:rPr>
          <w:sz w:val="20"/>
        </w:rPr>
        <w:t xml:space="preserve"> Федерального закона "Об основах охраны здоровья граждан в Российской Федерации".</w:t>
      </w:r>
    </w:p>
    <w:p>
      <w:pPr>
        <w:pStyle w:val="0"/>
        <w:jc w:val="both"/>
      </w:pPr>
      <w:r>
        <w:rPr>
          <w:sz w:val="20"/>
        </w:rPr>
      </w:r>
    </w:p>
    <w:p>
      <w:pPr>
        <w:pStyle w:val="2"/>
        <w:outlineLvl w:val="2"/>
        <w:jc w:val="center"/>
      </w:pPr>
      <w:r>
        <w:rPr>
          <w:sz w:val="20"/>
        </w:rPr>
        <w:t xml:space="preserve">1. Общие положения</w:t>
      </w:r>
    </w:p>
    <w:p>
      <w:pPr>
        <w:pStyle w:val="0"/>
        <w:jc w:val="both"/>
      </w:pPr>
      <w:r>
        <w:rPr>
          <w:sz w:val="20"/>
        </w:rPr>
      </w:r>
    </w:p>
    <w:p>
      <w:pPr>
        <w:pStyle w:val="0"/>
        <w:ind w:firstLine="540"/>
        <w:jc w:val="both"/>
      </w:pPr>
      <w:r>
        <w:rPr>
          <w:sz w:val="20"/>
        </w:rPr>
        <w:t xml:space="preserve">Медицинская помощь на территории области оказывается в медицинских организациях при предъявлении документа, удостоверяющего личность. При оказании медицинской помощи в рамках территориальной и базовой программ ОМС кроме документа, удостоверяющего личность, предъявляется полис ОМС. В экстренных случаях, угрожающих жизни больного, отсутствие полиса ОМС и документа, удостоверяющего личность, не может являться причиной для отказа в медицинской помощи. Лицам, застрахованным в системе обязательного медицинского страхования за пределами Белгородской области, медицинская помощь на территории области оказывается в объемах, предусмотренных </w:t>
      </w:r>
      <w:hyperlink w:history="0" r:id="rId31" w:tooltip="Постановление Правительства РФ от 28.12.2023 N 2353 (ред. от 23.03.2024) &quot;О Программе государственных гарантий бесплатного оказания гражданам медицинской помощи на 2024 год и на плановый период 2025 и 2026 годов&quot; {КонсультантПлюс}">
        <w:r>
          <w:rPr>
            <w:sz w:val="20"/>
            <w:color w:val="0000ff"/>
          </w:rPr>
          <w:t xml:space="preserve">Программой</w:t>
        </w:r>
      </w:hyperlink>
      <w:r>
        <w:rPr>
          <w:sz w:val="20"/>
        </w:rPr>
        <w:t xml:space="preserve"> государственных гарантий бесплатного оказания гражданам медицинской помощи на 2024 год и на плановый период 2025 и 2026 годов, утвержденной Постановлением Правительства Российской Федерации от 28 декабря 2023 года N 2353.</w:t>
      </w:r>
    </w:p>
    <w:p>
      <w:pPr>
        <w:pStyle w:val="0"/>
        <w:spacing w:before="200" w:line-rule="auto"/>
        <w:ind w:firstLine="540"/>
        <w:jc w:val="both"/>
      </w:pPr>
      <w:r>
        <w:rPr>
          <w:sz w:val="20"/>
        </w:rPr>
        <w:t xml:space="preserve">Ознакомление с Программой и ее приложениями должно быть доступно каждому пациенту в каждой медицинской организации области (информация должна быть размещена на стендах, в регистратуре, приемных отделениях и на сайтах медицинских организаций).</w:t>
      </w:r>
    </w:p>
    <w:p>
      <w:pPr>
        <w:pStyle w:val="0"/>
        <w:spacing w:before="200" w:line-rule="auto"/>
        <w:ind w:firstLine="540"/>
        <w:jc w:val="both"/>
      </w:pPr>
      <w:r>
        <w:rPr>
          <w:sz w:val="20"/>
        </w:rPr>
        <w:t xml:space="preserve">Санитарно-гигиенические и другие условия при оказании медицинской помощи должны соответствовать лицензионным требованиям.</w:t>
      </w:r>
    </w:p>
    <w:p>
      <w:pPr>
        <w:pStyle w:val="0"/>
        <w:spacing w:before="200" w:line-rule="auto"/>
        <w:ind w:firstLine="540"/>
        <w:jc w:val="both"/>
      </w:pPr>
      <w:r>
        <w:rPr>
          <w:sz w:val="20"/>
        </w:rPr>
        <w:t xml:space="preserve">Медицинская помощь организуется и оказывается:</w:t>
      </w:r>
    </w:p>
    <w:p>
      <w:pPr>
        <w:pStyle w:val="0"/>
        <w:spacing w:before="200" w:line-rule="auto"/>
        <w:ind w:firstLine="540"/>
        <w:jc w:val="both"/>
      </w:pPr>
      <w:r>
        <w:rPr>
          <w:sz w:val="20"/>
        </w:rPr>
        <w:t xml:space="preserve">- в соответствии с положением об организации оказания медицинской помощи по видам медицинской помощи, которое утверждается уполномоченным федеральным органом исполнительной власти;</w:t>
      </w:r>
    </w:p>
    <w:p>
      <w:pPr>
        <w:pStyle w:val="0"/>
        <w:spacing w:before="200" w:line-rule="auto"/>
        <w:ind w:firstLine="540"/>
        <w:jc w:val="both"/>
      </w:pPr>
      <w:r>
        <w:rPr>
          <w:sz w:val="20"/>
        </w:rPr>
        <w:t xml:space="preserve">- в соответствии с порядками оказания медицинской помощи, утверждаемыми уполномоченным федеральным органом исполнительной власти и обязательными для исполнения всеми медицинскими организациями;</w:t>
      </w:r>
    </w:p>
    <w:p>
      <w:pPr>
        <w:pStyle w:val="0"/>
        <w:spacing w:before="200" w:line-rule="auto"/>
        <w:ind w:firstLine="540"/>
        <w:jc w:val="both"/>
      </w:pPr>
      <w:r>
        <w:rPr>
          <w:sz w:val="20"/>
        </w:rPr>
        <w:t xml:space="preserve">- на основе клинических рекомендаций;</w:t>
      </w:r>
    </w:p>
    <w:p>
      <w:pPr>
        <w:pStyle w:val="0"/>
        <w:spacing w:before="200" w:line-rule="auto"/>
        <w:ind w:firstLine="540"/>
        <w:jc w:val="both"/>
      </w:pPr>
      <w:r>
        <w:rPr>
          <w:sz w:val="20"/>
        </w:rPr>
        <w:t xml:space="preserve">- с учетом стандартов медицинской помощи, утверждаемых уполномоченным федеральным органом исполнительной власти.</w:t>
      </w:r>
    </w:p>
    <w:p>
      <w:pPr>
        <w:pStyle w:val="0"/>
        <w:spacing w:before="200" w:line-rule="auto"/>
        <w:ind w:firstLine="540"/>
        <w:jc w:val="both"/>
      </w:pPr>
      <w:r>
        <w:rPr>
          <w:sz w:val="20"/>
        </w:rPr>
        <w:t xml:space="preserve">Отказ в оказании медицинской помощи в соответствии с Программой и взимание платы за ее оказание медицинской организацией, участвующей в реализации этой Программы, не допускаются.</w:t>
      </w:r>
    </w:p>
    <w:p>
      <w:pPr>
        <w:pStyle w:val="0"/>
        <w:spacing w:before="200" w:line-rule="auto"/>
        <w:ind w:firstLine="540"/>
        <w:jc w:val="both"/>
      </w:pPr>
      <w:r>
        <w:rPr>
          <w:sz w:val="20"/>
        </w:rPr>
        <w:t xml:space="preserve">Обязательным предварительным условием медицинского вмешательства является оформление информированного добровольного согласия гражданина или его законного представителя на медицинское вмешательство на основании предоставленной медицинским работником в доступной форме полной информации о целях, методах оказания медицинской помощи, связанном с ними риске, возможных вариантах медицинского вмешательства, о его последствиях, а также о предполагаемых результатах оказания медицинской помощи.</w:t>
      </w:r>
    </w:p>
    <w:p>
      <w:pPr>
        <w:pStyle w:val="0"/>
        <w:jc w:val="both"/>
      </w:pPr>
      <w:r>
        <w:rPr>
          <w:sz w:val="20"/>
        </w:rPr>
      </w:r>
    </w:p>
    <w:p>
      <w:pPr>
        <w:pStyle w:val="2"/>
        <w:outlineLvl w:val="2"/>
        <w:jc w:val="center"/>
      </w:pPr>
      <w:r>
        <w:rPr>
          <w:sz w:val="20"/>
        </w:rPr>
        <w:t xml:space="preserve">2. Условия реализации установленного законодательством</w:t>
      </w:r>
    </w:p>
    <w:p>
      <w:pPr>
        <w:pStyle w:val="2"/>
        <w:jc w:val="center"/>
      </w:pPr>
      <w:r>
        <w:rPr>
          <w:sz w:val="20"/>
        </w:rPr>
        <w:t xml:space="preserve">Российской Федерации права на выбор врача, в том числе врача</w:t>
      </w:r>
    </w:p>
    <w:p>
      <w:pPr>
        <w:pStyle w:val="2"/>
        <w:jc w:val="center"/>
      </w:pPr>
      <w:r>
        <w:rPr>
          <w:sz w:val="20"/>
        </w:rPr>
        <w:t xml:space="preserve">общей практики (семейного врача) и лечащего врача</w:t>
      </w:r>
    </w:p>
    <w:p>
      <w:pPr>
        <w:pStyle w:val="2"/>
        <w:jc w:val="center"/>
      </w:pPr>
      <w:r>
        <w:rPr>
          <w:sz w:val="20"/>
        </w:rPr>
        <w:t xml:space="preserve">(с учетом согласия врача)</w:t>
      </w:r>
    </w:p>
    <w:p>
      <w:pPr>
        <w:pStyle w:val="0"/>
        <w:jc w:val="both"/>
      </w:pPr>
      <w:r>
        <w:rPr>
          <w:sz w:val="20"/>
        </w:rPr>
      </w:r>
    </w:p>
    <w:p>
      <w:pPr>
        <w:pStyle w:val="0"/>
        <w:ind w:firstLine="540"/>
        <w:jc w:val="both"/>
      </w:pPr>
      <w:r>
        <w:rPr>
          <w:sz w:val="20"/>
        </w:rPr>
        <w:t xml:space="preserve">Для получения медицинской помощи в рамках Программы граждане имеют право на выбор врача, в том числе врача общей практики (семейного врача) и лечащего врача, а также на выбор медицинской организации.</w:t>
      </w:r>
    </w:p>
    <w:p>
      <w:pPr>
        <w:pStyle w:val="0"/>
        <w:spacing w:before="200" w:line-rule="auto"/>
        <w:ind w:firstLine="540"/>
        <w:jc w:val="both"/>
      </w:pPr>
      <w:r>
        <w:rPr>
          <w:sz w:val="20"/>
        </w:rPr>
        <w:t xml:space="preserve">Выбор или замена медицинской организации, оказывающей медицинскую помощь, осуществляется в соответствии с Федеральным </w:t>
      </w:r>
      <w:hyperlink w:history="0" r:id="rId32" w:tooltip="Федеральный закон от 21.11.2011 N 323-ФЗ (ред. от 25.12.2023) &quot;Об основах охраны здоровья граждан в Российской Федерации&quot; (с изм. и доп., вступ. в силу с 01.04.2024) {КонсультантПлюс}">
        <w:r>
          <w:rPr>
            <w:sz w:val="20"/>
            <w:color w:val="0000ff"/>
          </w:rPr>
          <w:t xml:space="preserve">законом</w:t>
        </w:r>
      </w:hyperlink>
      <w:r>
        <w:rPr>
          <w:sz w:val="20"/>
        </w:rPr>
        <w:t xml:space="preserve"> "Об основах охраны здоровья граждан Российской Федерации" и с </w:t>
      </w:r>
      <w:hyperlink w:history="0" r:id="rId33" w:tooltip="Приказ Минздравсоцразвития России от 26.04.2012 N 406н &quot;Об утверждении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quot; (Зарегистрировано в Минюсте России 21.05.2012 N 24278) {КонсультантПлюс}">
        <w:r>
          <w:rPr>
            <w:sz w:val="20"/>
            <w:color w:val="0000ff"/>
          </w:rPr>
          <w:t xml:space="preserve">приказом</w:t>
        </w:r>
      </w:hyperlink>
      <w:r>
        <w:rPr>
          <w:sz w:val="20"/>
        </w:rPr>
        <w:t xml:space="preserve"> Министерства здравоохранения и социального развития Российской Федерации от 26 апреля 2012 года N 406н "Об утверждении Порядка выбора гражданином медицинской организации при оказании ему медицинской помощи в рамках программы государственных гарантий бесплатного оказания гражданам медицинской помощи".</w:t>
      </w:r>
    </w:p>
    <w:p>
      <w:pPr>
        <w:pStyle w:val="0"/>
        <w:spacing w:before="200" w:line-rule="auto"/>
        <w:ind w:firstLine="540"/>
        <w:jc w:val="both"/>
      </w:pPr>
      <w:r>
        <w:rPr>
          <w:sz w:val="20"/>
        </w:rPr>
        <w:t xml:space="preserve">Выбор или замена медицинской организации, оказывающей медицинскую помощь, и выбор или замена лечащего врача осуществляются гражданином путем подачи письменного заявления лично или через своего представителя на имя руководителя медицинской организации.</w:t>
      </w:r>
    </w:p>
    <w:p>
      <w:pPr>
        <w:pStyle w:val="0"/>
        <w:spacing w:before="200" w:line-rule="auto"/>
        <w:ind w:firstLine="540"/>
        <w:jc w:val="both"/>
      </w:pPr>
      <w:r>
        <w:rPr>
          <w:sz w:val="20"/>
        </w:rPr>
        <w:t xml:space="preserve">При осуществлении выбора медицинской организации гражданин должен быть ознакомлен с перечнем врачей-терапевтов, врачей-терапевтов участковых, врачей-педиатров, врачей-педиатров участковых, врачей общей практики (семейных врачей) или фельдшеров, с количеством граждан, выбравших указанных медицинских работников, и сведениями о территориях обслуживания (врачебных участках) указанных медицинских работников при оказании ими медицинской помощи на дому.</w:t>
      </w:r>
    </w:p>
    <w:p>
      <w:pPr>
        <w:pStyle w:val="0"/>
        <w:spacing w:before="200" w:line-rule="auto"/>
        <w:ind w:firstLine="540"/>
        <w:jc w:val="both"/>
      </w:pPr>
      <w:r>
        <w:rPr>
          <w:sz w:val="20"/>
        </w:rPr>
        <w:t xml:space="preserve">Возложение функций лечащего врача на врача соответствующей специальности осуществляется руководителем медицинской организации с учетом согласия врача. Лечащий врач по согласованию с соответствующим должностным лицом (руководителем) медицинской организации (подразделения медицинской организации) может отказаться от наблюдения за пациентом и его лечения, а также уведомить в письменной форме об отказе от проведения искусственного прерывания беременности, если отказ непосредственно не угрожает жизни пациента и здоровью окружающих. В случае отказа лечащего врача от наблюдения за пациентом и лечения пациента, а также в случае уведомления в письменной форме об отказе от проведения искусственного прерывания беременности должностное лицо (руководитель) медицинской организации (подразделения медицинской организации) должно организовать замену лечащего врача.</w:t>
      </w:r>
    </w:p>
    <w:p>
      <w:pPr>
        <w:pStyle w:val="0"/>
        <w:spacing w:before="200" w:line-rule="auto"/>
        <w:ind w:firstLine="540"/>
        <w:jc w:val="both"/>
      </w:pPr>
      <w:r>
        <w:rPr>
          <w:sz w:val="20"/>
        </w:rPr>
        <w:t xml:space="preserve">Право выбора медицинской организации предоставляется гражданину не чаще чем один раз в год (за исключением случаев изменения места жительства или места пребывания гражданина). В выбранной медицинской организации гражданин осуществляет выбор не чаще чем один раз в год врача-терапевта, врача-терапевта участкового, врача-педиатра, врача-педиатра участкового, врача общей практики (семейного врача) или фельдшера, преимущественно по территориально-участковому принципу.</w:t>
      </w:r>
    </w:p>
    <w:p>
      <w:pPr>
        <w:pStyle w:val="0"/>
        <w:spacing w:before="200" w:line-rule="auto"/>
        <w:ind w:firstLine="540"/>
        <w:jc w:val="both"/>
      </w:pPr>
      <w:r>
        <w:rPr>
          <w:sz w:val="20"/>
        </w:rPr>
        <w:t xml:space="preserve">Оказание первичной специализированной медико-санитарной помощи осуществляется:</w:t>
      </w:r>
    </w:p>
    <w:p>
      <w:pPr>
        <w:pStyle w:val="0"/>
        <w:spacing w:before="200" w:line-rule="auto"/>
        <w:ind w:firstLine="540"/>
        <w:jc w:val="both"/>
      </w:pPr>
      <w:r>
        <w:rPr>
          <w:sz w:val="20"/>
        </w:rPr>
        <w:t xml:space="preserve">- по направлению врача-терапевта участкового, врача-педиатра участкового, врача общей практики (семейного врача), фельдшера, врача-специалиста;</w:t>
      </w:r>
    </w:p>
    <w:p>
      <w:pPr>
        <w:pStyle w:val="0"/>
        <w:spacing w:before="200" w:line-rule="auto"/>
        <w:ind w:firstLine="540"/>
        <w:jc w:val="both"/>
      </w:pPr>
      <w:r>
        <w:rPr>
          <w:sz w:val="20"/>
        </w:rPr>
        <w:t xml:space="preserve">- в случае самостоятельного обращения гражданина в медицинскую организацию, в том числе организацию, выбранную им, с учетом порядков оказания медицинской помощи.</w:t>
      </w:r>
    </w:p>
    <w:p>
      <w:pPr>
        <w:pStyle w:val="0"/>
        <w:spacing w:before="200" w:line-rule="auto"/>
        <w:ind w:firstLine="540"/>
        <w:jc w:val="both"/>
      </w:pPr>
      <w:r>
        <w:rPr>
          <w:sz w:val="20"/>
        </w:rPr>
        <w:t xml:space="preserve">Для получения специализированной медицинской помощи в плановой форме выбор медицинской организации осуществляется по направлению лечащего врача.</w:t>
      </w:r>
    </w:p>
    <w:p>
      <w:pPr>
        <w:pStyle w:val="0"/>
        <w:spacing w:before="200" w:line-rule="auto"/>
        <w:ind w:firstLine="540"/>
        <w:jc w:val="both"/>
      </w:pPr>
      <w:r>
        <w:rPr>
          <w:sz w:val="20"/>
        </w:rPr>
        <w:t xml:space="preserve">Медицинская помощь в неотложной или экстренной форме оказывается гражданам с учетом соблюдения установленных требований к срокам ее оказания.</w:t>
      </w:r>
    </w:p>
    <w:p>
      <w:pPr>
        <w:pStyle w:val="0"/>
        <w:jc w:val="both"/>
      </w:pPr>
      <w:r>
        <w:rPr>
          <w:sz w:val="20"/>
        </w:rPr>
      </w:r>
    </w:p>
    <w:p>
      <w:pPr>
        <w:pStyle w:val="2"/>
        <w:outlineLvl w:val="2"/>
        <w:jc w:val="center"/>
      </w:pPr>
      <w:r>
        <w:rPr>
          <w:sz w:val="20"/>
        </w:rPr>
        <w:t xml:space="preserve">3. Порядок реализации установленного законодательством</w:t>
      </w:r>
    </w:p>
    <w:p>
      <w:pPr>
        <w:pStyle w:val="2"/>
        <w:jc w:val="center"/>
      </w:pPr>
      <w:r>
        <w:rPr>
          <w:sz w:val="20"/>
        </w:rPr>
        <w:t xml:space="preserve">Российской Федерации права внеочередного оказания</w:t>
      </w:r>
    </w:p>
    <w:p>
      <w:pPr>
        <w:pStyle w:val="2"/>
        <w:jc w:val="center"/>
      </w:pPr>
      <w:r>
        <w:rPr>
          <w:sz w:val="20"/>
        </w:rPr>
        <w:t xml:space="preserve">медицинской помощи отдельным категориям граждан</w:t>
      </w:r>
    </w:p>
    <w:p>
      <w:pPr>
        <w:pStyle w:val="2"/>
        <w:jc w:val="center"/>
      </w:pPr>
      <w:r>
        <w:rPr>
          <w:sz w:val="20"/>
        </w:rPr>
        <w:t xml:space="preserve">в медицинских организациях, находящихся</w:t>
      </w:r>
    </w:p>
    <w:p>
      <w:pPr>
        <w:pStyle w:val="2"/>
        <w:jc w:val="center"/>
      </w:pPr>
      <w:r>
        <w:rPr>
          <w:sz w:val="20"/>
        </w:rPr>
        <w:t xml:space="preserve">на территории Белгородской области</w:t>
      </w:r>
    </w:p>
    <w:p>
      <w:pPr>
        <w:pStyle w:val="0"/>
        <w:jc w:val="both"/>
      </w:pPr>
      <w:r>
        <w:rPr>
          <w:sz w:val="20"/>
        </w:rPr>
      </w:r>
    </w:p>
    <w:p>
      <w:pPr>
        <w:pStyle w:val="0"/>
        <w:ind w:firstLine="540"/>
        <w:jc w:val="both"/>
      </w:pPr>
      <w:r>
        <w:rPr>
          <w:sz w:val="20"/>
        </w:rPr>
        <w:t xml:space="preserve">Правом внеочередного получения медицинской помощи пользуются следующие категории граждан:</w:t>
      </w:r>
    </w:p>
    <w:p>
      <w:pPr>
        <w:pStyle w:val="0"/>
        <w:spacing w:before="200" w:line-rule="auto"/>
        <w:ind w:firstLine="540"/>
        <w:jc w:val="both"/>
      </w:pPr>
      <w:r>
        <w:rPr>
          <w:sz w:val="20"/>
        </w:rPr>
        <w:t xml:space="preserve">1. Инвалиды войны и граждане других категорий, предусмотренных </w:t>
      </w:r>
      <w:hyperlink w:history="0" r:id="rId34" w:tooltip="Федеральный закон от 12.01.1995 N 5-ФЗ (ред. от 06.04.2024) &quot;О ветеранах&quot; {КонсультантПлюс}">
        <w:r>
          <w:rPr>
            <w:sz w:val="20"/>
            <w:color w:val="0000ff"/>
          </w:rPr>
          <w:t xml:space="preserve">статьями 3</w:t>
        </w:r>
      </w:hyperlink>
      <w:r>
        <w:rPr>
          <w:sz w:val="20"/>
        </w:rPr>
        <w:t xml:space="preserve">, </w:t>
      </w:r>
      <w:hyperlink w:history="0" r:id="rId35" w:tooltip="Федеральный закон от 12.01.1995 N 5-ФЗ (ред. от 06.04.2024) &quot;О ветеранах&quot; {КонсультантПлюс}">
        <w:r>
          <w:rPr>
            <w:sz w:val="20"/>
            <w:color w:val="0000ff"/>
          </w:rPr>
          <w:t xml:space="preserve">4</w:t>
        </w:r>
      </w:hyperlink>
      <w:r>
        <w:rPr>
          <w:sz w:val="20"/>
        </w:rPr>
        <w:t xml:space="preserve">, </w:t>
      </w:r>
      <w:hyperlink w:history="0" r:id="rId36" w:tooltip="Федеральный закон от 12.01.1995 N 5-ФЗ (ред. от 06.04.2024) &quot;О ветеранах&quot; {КонсультантПлюс}">
        <w:r>
          <w:rPr>
            <w:sz w:val="20"/>
            <w:color w:val="0000ff"/>
          </w:rPr>
          <w:t xml:space="preserve">14</w:t>
        </w:r>
      </w:hyperlink>
      <w:r>
        <w:rPr>
          <w:sz w:val="20"/>
        </w:rPr>
        <w:t xml:space="preserve"> - </w:t>
      </w:r>
      <w:hyperlink w:history="0" r:id="rId37" w:tooltip="Федеральный закон от 12.01.1995 N 5-ФЗ (ред. от 06.04.2024) &quot;О ветеранах&quot; {КонсультантПлюс}">
        <w:r>
          <w:rPr>
            <w:sz w:val="20"/>
            <w:color w:val="0000ff"/>
          </w:rPr>
          <w:t xml:space="preserve">19</w:t>
        </w:r>
      </w:hyperlink>
      <w:r>
        <w:rPr>
          <w:sz w:val="20"/>
        </w:rPr>
        <w:t xml:space="preserve"> и </w:t>
      </w:r>
      <w:hyperlink w:history="0" r:id="rId38" w:tooltip="Федеральный закон от 12.01.1995 N 5-ФЗ (ред. от 06.04.2024) &quot;О ветеранах&quot; {КонсультантПлюс}">
        <w:r>
          <w:rPr>
            <w:sz w:val="20"/>
            <w:color w:val="0000ff"/>
          </w:rPr>
          <w:t xml:space="preserve">21</w:t>
        </w:r>
      </w:hyperlink>
      <w:r>
        <w:rPr>
          <w:sz w:val="20"/>
        </w:rPr>
        <w:t xml:space="preserve"> Федерального закона от 12 января 1995 года N 5-ФЗ "О ветеранах":</w:t>
      </w:r>
    </w:p>
    <w:p>
      <w:pPr>
        <w:pStyle w:val="0"/>
        <w:spacing w:before="200" w:line-rule="auto"/>
        <w:ind w:firstLine="540"/>
        <w:jc w:val="both"/>
      </w:pPr>
      <w:r>
        <w:rPr>
          <w:sz w:val="20"/>
        </w:rPr>
        <w:t xml:space="preserve">- инвалиды войны;</w:t>
      </w:r>
    </w:p>
    <w:p>
      <w:pPr>
        <w:pStyle w:val="0"/>
        <w:spacing w:before="200" w:line-rule="auto"/>
        <w:ind w:firstLine="540"/>
        <w:jc w:val="both"/>
      </w:pPr>
      <w:r>
        <w:rPr>
          <w:sz w:val="20"/>
        </w:rPr>
        <w:t xml:space="preserve">- участники Великой Отечественной войны;</w:t>
      </w:r>
    </w:p>
    <w:p>
      <w:pPr>
        <w:pStyle w:val="0"/>
        <w:spacing w:before="200" w:line-rule="auto"/>
        <w:ind w:firstLine="540"/>
        <w:jc w:val="both"/>
      </w:pPr>
      <w:r>
        <w:rPr>
          <w:sz w:val="20"/>
        </w:rPr>
        <w:t xml:space="preserve">- ветераны боевых действий;</w:t>
      </w:r>
    </w:p>
    <w:p>
      <w:pPr>
        <w:pStyle w:val="0"/>
        <w:spacing w:before="200" w:line-rule="auto"/>
        <w:ind w:firstLine="540"/>
        <w:jc w:val="both"/>
      </w:pPr>
      <w:r>
        <w:rPr>
          <w:sz w:val="20"/>
        </w:rPr>
        <w:t xml:space="preserve">- военнослужащие, проходившие военную службу в воинских частях, учреждениях, военно-учебных заведениях, не входивших в состав действующей армии, в период с 22 июня 1941 года по 3 сентября 1945 года не менее шести месяцев, военнослужащие, награжденные орденами или медалями СССР за службу в указанный период;</w:t>
      </w:r>
    </w:p>
    <w:p>
      <w:pPr>
        <w:pStyle w:val="0"/>
        <w:spacing w:before="200" w:line-rule="auto"/>
        <w:ind w:firstLine="540"/>
        <w:jc w:val="both"/>
      </w:pPr>
      <w:r>
        <w:rPr>
          <w:sz w:val="20"/>
        </w:rPr>
        <w:t xml:space="preserve">- лица, награжденные знаком "Жителю блокадного Ленинграда";</w:t>
      </w:r>
    </w:p>
    <w:p>
      <w:pPr>
        <w:pStyle w:val="0"/>
        <w:spacing w:before="200" w:line-rule="auto"/>
        <w:ind w:firstLine="540"/>
        <w:jc w:val="both"/>
      </w:pPr>
      <w:r>
        <w:rPr>
          <w:sz w:val="20"/>
        </w:rPr>
        <w:t xml:space="preserve">- лица, работавшие в период Великой Отечественной войны на объектах противовоздушной обороны, местной противовоздушной обороны, на строительстве оборонительных сооружений, военно-морских баз, аэродромов и других военных объектов в пределах тыловых границ действующих фронтов, операционных зон действующих флотов, на прифронтовых участках железных и автомобильных дорог;</w:t>
      </w:r>
    </w:p>
    <w:p>
      <w:pPr>
        <w:pStyle w:val="0"/>
        <w:spacing w:before="200" w:line-rule="auto"/>
        <w:ind w:firstLine="540"/>
        <w:jc w:val="both"/>
      </w:pPr>
      <w:r>
        <w:rPr>
          <w:sz w:val="20"/>
        </w:rPr>
        <w:t xml:space="preserve">- члены семей погибших (умерших) инвалидов войны, участников Великой Отечественной войны и ветеранов боевых действий.</w:t>
      </w:r>
    </w:p>
    <w:p>
      <w:pPr>
        <w:pStyle w:val="0"/>
        <w:spacing w:before="200" w:line-rule="auto"/>
        <w:ind w:firstLine="540"/>
        <w:jc w:val="both"/>
      </w:pPr>
      <w:r>
        <w:rPr>
          <w:sz w:val="20"/>
        </w:rPr>
        <w:t xml:space="preserve">2. Граждане России, награжденные знаком "Почетный донор России" и "Почетный донор СССР", в соответствии с действующим законодательством.</w:t>
      </w:r>
    </w:p>
    <w:p>
      <w:pPr>
        <w:pStyle w:val="0"/>
        <w:spacing w:before="200" w:line-rule="auto"/>
        <w:ind w:firstLine="540"/>
        <w:jc w:val="both"/>
      </w:pPr>
      <w:r>
        <w:rPr>
          <w:sz w:val="20"/>
        </w:rPr>
        <w:t xml:space="preserve">3. Граждане России, удостоенные званий Героя Советского Союза, Героя Российской Федерации и являющиеся полными кавалерами ордена Славы, согласно </w:t>
      </w:r>
      <w:hyperlink w:history="0" r:id="rId39" w:tooltip="Закон РФ от 15.01.1993 N 4301-1 (ред. от 25.12.2023) &quot;О статусе Героев Советского Союза, Героев Российской Федерации и полных кавалеров ордена Славы&quot; {КонсультантПлюс}">
        <w:r>
          <w:rPr>
            <w:sz w:val="20"/>
            <w:color w:val="0000ff"/>
          </w:rPr>
          <w:t xml:space="preserve">статье 4</w:t>
        </w:r>
      </w:hyperlink>
      <w:r>
        <w:rPr>
          <w:sz w:val="20"/>
        </w:rPr>
        <w:t xml:space="preserve"> Закона Российской Федерации от 15 января 1993 года N 4301-1 "О статусе Героев Советского Союза, Героев Российской Федерации и полных кавалеров ордена Славы".</w:t>
      </w:r>
    </w:p>
    <w:p>
      <w:pPr>
        <w:pStyle w:val="0"/>
        <w:spacing w:before="200" w:line-rule="auto"/>
        <w:ind w:firstLine="540"/>
        <w:jc w:val="both"/>
      </w:pPr>
      <w:r>
        <w:rPr>
          <w:sz w:val="20"/>
        </w:rPr>
        <w:t xml:space="preserve">4. Граждане России в соответствии с </w:t>
      </w:r>
      <w:hyperlink w:history="0" r:id="rId40" w:tooltip="Закон РФ от 15.05.1991 N 1244-1 (ред. от 10.07.2023) &quot;О социальной защите граждан, подвергшихся воздействию радиации вследствие катастрофы на Чернобыльской АЭС&quot; {КонсультантПлюс}">
        <w:r>
          <w:rPr>
            <w:sz w:val="20"/>
            <w:color w:val="0000ff"/>
          </w:rPr>
          <w:t xml:space="preserve">пунктами 1</w:t>
        </w:r>
      </w:hyperlink>
      <w:r>
        <w:rPr>
          <w:sz w:val="20"/>
        </w:rPr>
        <w:t xml:space="preserve"> и </w:t>
      </w:r>
      <w:hyperlink w:history="0" r:id="rId41" w:tooltip="Закон РФ от 15.05.1991 N 1244-1 (ред. от 10.07.2023) &quot;О социальной защите граждан, подвергшихся воздействию радиации вследствие катастрофы на Чернобыльской АЭС&quot; {КонсультантПлюс}">
        <w:r>
          <w:rPr>
            <w:sz w:val="20"/>
            <w:color w:val="0000ff"/>
          </w:rPr>
          <w:t xml:space="preserve">2 части 1 статьи 13</w:t>
        </w:r>
      </w:hyperlink>
      <w:r>
        <w:rPr>
          <w:sz w:val="20"/>
        </w:rPr>
        <w:t xml:space="preserve"> Закона Российской Федерации от 15 мая 1991 года N 1244-1 "О социальной защите граждан, подвергшихся воздействию радиации вследствие катастрофы на Чернобыльской АЭС".</w:t>
      </w:r>
    </w:p>
    <w:p>
      <w:pPr>
        <w:pStyle w:val="0"/>
        <w:spacing w:before="200" w:line-rule="auto"/>
        <w:ind w:firstLine="540"/>
        <w:jc w:val="both"/>
      </w:pPr>
      <w:r>
        <w:rPr>
          <w:sz w:val="20"/>
        </w:rPr>
        <w:t xml:space="preserve">5. Лица, родившиеся в период с 22 июня 1923 года по 3 сентября 1945 года (Дети войны), в соответствии со </w:t>
      </w:r>
      <w:hyperlink w:history="0" r:id="rId42" w:tooltip="Закон Белгородской области от 28.12.2004 N 165 (ред. от 26.03.2024) &quot;Социальный кодекс Белгородской области&quot; (принят Белгородской областной Думой 09.12.2004) {КонсультантПлюс}">
        <w:r>
          <w:rPr>
            <w:sz w:val="20"/>
            <w:color w:val="0000ff"/>
          </w:rPr>
          <w:t xml:space="preserve">статьей 87</w:t>
        </w:r>
      </w:hyperlink>
      <w:r>
        <w:rPr>
          <w:sz w:val="20"/>
        </w:rPr>
        <w:t xml:space="preserve"> Социального кодекса Белгородской области.</w:t>
      </w:r>
    </w:p>
    <w:p>
      <w:pPr>
        <w:pStyle w:val="0"/>
        <w:spacing w:before="200" w:line-rule="auto"/>
        <w:ind w:firstLine="540"/>
        <w:jc w:val="both"/>
      </w:pPr>
      <w:r>
        <w:rPr>
          <w:sz w:val="20"/>
        </w:rPr>
        <w:t xml:space="preserve">Также пользуются правом на внеочередное получение медицинской помощи в медицинских организациях Белгородской области дети из семей, имеющих восемь и более детей.</w:t>
      </w:r>
    </w:p>
    <w:p>
      <w:pPr>
        <w:pStyle w:val="0"/>
        <w:spacing w:before="200" w:line-rule="auto"/>
        <w:ind w:firstLine="540"/>
        <w:jc w:val="both"/>
      </w:pPr>
      <w:r>
        <w:rPr>
          <w:sz w:val="20"/>
        </w:rPr>
        <w:t xml:space="preserve">Вышеуказанные категории граждан имеют право на внеочередное получение медицинской помощи в медицинских организациях Белгородской области при предъявлении соответствующего удостоверения.</w:t>
      </w:r>
    </w:p>
    <w:p>
      <w:pPr>
        <w:pStyle w:val="0"/>
        <w:spacing w:before="200" w:line-rule="auto"/>
        <w:ind w:firstLine="540"/>
        <w:jc w:val="both"/>
      </w:pPr>
      <w:r>
        <w:rPr>
          <w:sz w:val="20"/>
        </w:rPr>
        <w:t xml:space="preserve">В отделениях стационара, приемном отделении и регистратуре поликлиник размещается Порядок реализации установленного законодательством Российской Федерации права внеочередного оказания медицинской помощи отдельным категориям граждан в медицинских организациях, находящихся на территории Белгородской области.</w:t>
      </w:r>
    </w:p>
    <w:p>
      <w:pPr>
        <w:pStyle w:val="0"/>
        <w:spacing w:before="200" w:line-rule="auto"/>
        <w:ind w:firstLine="540"/>
        <w:jc w:val="both"/>
      </w:pPr>
      <w:r>
        <w:rPr>
          <w:sz w:val="20"/>
        </w:rPr>
        <w:t xml:space="preserve">Инвалиды войны и граждане других категорий, предусмотренных </w:t>
      </w:r>
      <w:hyperlink w:history="0" r:id="rId43" w:tooltip="Федеральный закон от 12.01.1995 N 5-ФЗ (ред. от 06.04.2024) &quot;О ветеранах&quot; {КонсультантПлюс}">
        <w:r>
          <w:rPr>
            <w:sz w:val="20"/>
            <w:color w:val="0000ff"/>
          </w:rPr>
          <w:t xml:space="preserve">статьями 14</w:t>
        </w:r>
      </w:hyperlink>
      <w:r>
        <w:rPr>
          <w:sz w:val="20"/>
        </w:rPr>
        <w:t xml:space="preserve"> - </w:t>
      </w:r>
      <w:hyperlink w:history="0" r:id="rId44" w:tooltip="Федеральный закон от 12.01.1995 N 5-ФЗ (ред. от 06.04.2024) &quot;О ветеранах&quot; {КонсультантПлюс}">
        <w:r>
          <w:rPr>
            <w:sz w:val="20"/>
            <w:color w:val="0000ff"/>
          </w:rPr>
          <w:t xml:space="preserve">19</w:t>
        </w:r>
      </w:hyperlink>
      <w:r>
        <w:rPr>
          <w:sz w:val="20"/>
        </w:rPr>
        <w:t xml:space="preserve"> и </w:t>
      </w:r>
      <w:hyperlink w:history="0" r:id="rId45" w:tooltip="Федеральный закон от 12.01.1995 N 5-ФЗ (ред. от 06.04.2024) &quot;О ветеранах&quot; {КонсультантПлюс}">
        <w:r>
          <w:rPr>
            <w:sz w:val="20"/>
            <w:color w:val="0000ff"/>
          </w:rPr>
          <w:t xml:space="preserve">21</w:t>
        </w:r>
      </w:hyperlink>
      <w:r>
        <w:rPr>
          <w:sz w:val="20"/>
        </w:rPr>
        <w:t xml:space="preserve"> Федерального закона от 12 января 1995 года N 5-ФЗ "О ветеранах", направляются для внеочередного получения медицинской помощи в федеральные медицинские организации в порядке, установленном </w:t>
      </w:r>
      <w:hyperlink w:history="0" r:id="rId46" w:tooltip="Постановление Правительства РФ от 13.02.2015 N 123 (ред. от 01.10.2018) &quot;Об утверждении Правил внеочередного оказания медицинской помощи отдельным категориям граждан в рамках программы государственных гарантий бесплатного оказания гражданам медицинской помощи в медицинских организациях, подведомственных федеральным органам исполнительной власти&quot; {КонсультантПлюс}">
        <w:r>
          <w:rPr>
            <w:sz w:val="20"/>
            <w:color w:val="0000ff"/>
          </w:rPr>
          <w:t xml:space="preserve">Постановлением</w:t>
        </w:r>
      </w:hyperlink>
      <w:r>
        <w:rPr>
          <w:sz w:val="20"/>
        </w:rPr>
        <w:t xml:space="preserve"> Правительства Российской Федерации от 13 февраля 2015 года N 123 "Об утверждении Правил внеочередного оказания медицинской помощи отдельным категориям граждан в рамках программы государственных гарантий бесплатного оказания гражданам медицинской помощи в медицинских организациях, подведомственных федеральным органам исполнительной власти". Контроль за организацией внеочередного оказания медицинской помощи гражданам осуществляется Министерством.</w:t>
      </w:r>
    </w:p>
    <w:p>
      <w:pPr>
        <w:pStyle w:val="0"/>
        <w:spacing w:before="200" w:line-rule="auto"/>
        <w:ind w:firstLine="540"/>
        <w:jc w:val="both"/>
      </w:pPr>
      <w:r>
        <w:rPr>
          <w:sz w:val="20"/>
        </w:rPr>
        <w:t xml:space="preserve">Участники специальной военной операции Российской Федерации на территориях Украины, Донецкой Народной Республики и Луганской Народной Республики с 24 февраля 2022 года, на территориях Запорожской области и Херсонской области с 30 сентября 2022 года направляются в медицинские организации, находящиеся на территории Белгородской области.</w:t>
      </w:r>
    </w:p>
    <w:p>
      <w:pPr>
        <w:pStyle w:val="0"/>
        <w:jc w:val="both"/>
      </w:pPr>
      <w:r>
        <w:rPr>
          <w:sz w:val="20"/>
        </w:rPr>
      </w:r>
    </w:p>
    <w:p>
      <w:pPr>
        <w:pStyle w:val="2"/>
        <w:outlineLvl w:val="2"/>
        <w:jc w:val="center"/>
      </w:pPr>
      <w:r>
        <w:rPr>
          <w:sz w:val="20"/>
        </w:rPr>
        <w:t xml:space="preserve">4. Порядок обеспечения граждан лекарственными препаратами,</w:t>
      </w:r>
    </w:p>
    <w:p>
      <w:pPr>
        <w:pStyle w:val="2"/>
        <w:jc w:val="center"/>
      </w:pPr>
      <w:r>
        <w:rPr>
          <w:sz w:val="20"/>
        </w:rPr>
        <w:t xml:space="preserve">а также медицинскими изделиями, включенными в утвержденный</w:t>
      </w:r>
    </w:p>
    <w:p>
      <w:pPr>
        <w:pStyle w:val="2"/>
        <w:jc w:val="center"/>
      </w:pPr>
      <w:r>
        <w:rPr>
          <w:sz w:val="20"/>
        </w:rPr>
        <w:t xml:space="preserve">Правительством Российской Федерации перечень медицинских</w:t>
      </w:r>
    </w:p>
    <w:p>
      <w:pPr>
        <w:pStyle w:val="2"/>
        <w:jc w:val="center"/>
      </w:pPr>
      <w:r>
        <w:rPr>
          <w:sz w:val="20"/>
        </w:rPr>
        <w:t xml:space="preserve">изделий, имплантируемых в организм человека, лечебным</w:t>
      </w:r>
    </w:p>
    <w:p>
      <w:pPr>
        <w:pStyle w:val="2"/>
        <w:jc w:val="center"/>
      </w:pPr>
      <w:r>
        <w:rPr>
          <w:sz w:val="20"/>
        </w:rPr>
        <w:t xml:space="preserve">питанием, в том числе специализированными продуктами</w:t>
      </w:r>
    </w:p>
    <w:p>
      <w:pPr>
        <w:pStyle w:val="2"/>
        <w:jc w:val="center"/>
      </w:pPr>
      <w:r>
        <w:rPr>
          <w:sz w:val="20"/>
        </w:rPr>
        <w:t xml:space="preserve">лечебного питания, по назначению врача, а также донорской</w:t>
      </w:r>
    </w:p>
    <w:p>
      <w:pPr>
        <w:pStyle w:val="2"/>
        <w:jc w:val="center"/>
      </w:pPr>
      <w:r>
        <w:rPr>
          <w:sz w:val="20"/>
        </w:rPr>
        <w:t xml:space="preserve">кровью и ее компонентами по медицинским показаниям</w:t>
      </w:r>
    </w:p>
    <w:p>
      <w:pPr>
        <w:pStyle w:val="2"/>
        <w:jc w:val="center"/>
      </w:pPr>
      <w:r>
        <w:rPr>
          <w:sz w:val="20"/>
        </w:rPr>
        <w:t xml:space="preserve">в соответствии со стандартами медицинской помощи с учетом</w:t>
      </w:r>
    </w:p>
    <w:p>
      <w:pPr>
        <w:pStyle w:val="2"/>
        <w:jc w:val="center"/>
      </w:pPr>
      <w:r>
        <w:rPr>
          <w:sz w:val="20"/>
        </w:rPr>
        <w:t xml:space="preserve">видов, условий и форм оказания медицинской помощи,</w:t>
      </w:r>
    </w:p>
    <w:p>
      <w:pPr>
        <w:pStyle w:val="2"/>
        <w:jc w:val="center"/>
      </w:pPr>
      <w:r>
        <w:rPr>
          <w:sz w:val="20"/>
        </w:rPr>
        <w:t xml:space="preserve">за исключением лечебного питания, в том числе</w:t>
      </w:r>
    </w:p>
    <w:p>
      <w:pPr>
        <w:pStyle w:val="2"/>
        <w:jc w:val="center"/>
      </w:pPr>
      <w:r>
        <w:rPr>
          <w:sz w:val="20"/>
        </w:rPr>
        <w:t xml:space="preserve">специализированных продуктов лечебного</w:t>
      </w:r>
    </w:p>
    <w:p>
      <w:pPr>
        <w:pStyle w:val="2"/>
        <w:jc w:val="center"/>
      </w:pPr>
      <w:r>
        <w:rPr>
          <w:sz w:val="20"/>
        </w:rPr>
        <w:t xml:space="preserve">питания (по желанию пациента)</w:t>
      </w:r>
    </w:p>
    <w:p>
      <w:pPr>
        <w:pStyle w:val="0"/>
        <w:jc w:val="both"/>
      </w:pPr>
      <w:r>
        <w:rPr>
          <w:sz w:val="20"/>
        </w:rPr>
      </w:r>
    </w:p>
    <w:p>
      <w:pPr>
        <w:pStyle w:val="0"/>
        <w:ind w:firstLine="540"/>
        <w:jc w:val="both"/>
      </w:pPr>
      <w:r>
        <w:rPr>
          <w:sz w:val="20"/>
        </w:rPr>
        <w:t xml:space="preserve">При оказании в рамках Программы первичной медико-санитарной помощи в условиях дневного стационара и в неотложной форме, специализированной медицинской помощи, в том числе высокотехнологичной, скорой медицинской помощи, в том числе скорой специализированной, паллиативной медицинской помощи в стационарных условиях обеспечение граждан лекарственными препаратами, медицинскими изделиями, донорской кровью и ее компонентами, лечебным питанием, в том числе специализированными продуктами лечебного питания, осуществляется бесплатно для пациента.</w:t>
      </w:r>
    </w:p>
    <w:p>
      <w:pPr>
        <w:pStyle w:val="0"/>
        <w:spacing w:before="200" w:line-rule="auto"/>
        <w:ind w:firstLine="540"/>
        <w:jc w:val="both"/>
      </w:pPr>
      <w:r>
        <w:rPr>
          <w:sz w:val="20"/>
        </w:rPr>
        <w:t xml:space="preserve">Обеспечение лекарственными препаратами, необходимыми для оказания стационарной, скорой и неотложной медицинской помощи, осуществляется в соответствии с утвержденным в установленном порядке формулярным перечнем медицинской организации.</w:t>
      </w:r>
    </w:p>
    <w:p>
      <w:pPr>
        <w:pStyle w:val="0"/>
        <w:spacing w:before="200" w:line-rule="auto"/>
        <w:ind w:firstLine="540"/>
        <w:jc w:val="both"/>
      </w:pPr>
      <w:r>
        <w:rPr>
          <w:sz w:val="20"/>
        </w:rPr>
        <w:t xml:space="preserve">Формулярный перечень разрабатывается формулярной комиссией при Министерстве. Формулярный перечень включает в себя лекарственные препараты, необходимые для осуществления лечебного процесса, в соответствии со стандартами и клиническими протоколами оказания медицинской помощи и </w:t>
      </w:r>
      <w:hyperlink w:history="0" r:id="rId47" w:tooltip="Распоряжение Правительства РФ от 12.10.2019 N 2406-р (ред. от 09.06.2023) &lt;Об утверждении перечня жизненно необходимых и важнейших лекарственных препаратов, а также перечней лекарственных препаратов для медицинского применения и минимального ассортимента лекарственных препаратов, необходимых для оказания медицинской помощи&gt; {КонсультантПлюс}">
        <w:r>
          <w:rPr>
            <w:sz w:val="20"/>
            <w:color w:val="0000ff"/>
          </w:rPr>
          <w:t xml:space="preserve">перечнем</w:t>
        </w:r>
      </w:hyperlink>
      <w:r>
        <w:rPr>
          <w:sz w:val="20"/>
        </w:rPr>
        <w:t xml:space="preserve"> жизненно необходимых и важнейших лекарственных препаратов для медицинского применения, утвержденным в пункте 1 распоряжения Правительства Российской Федерации от 12 октября 2019 года N 2406-р, в соответствии с Федеральным </w:t>
      </w:r>
      <w:hyperlink w:history="0" r:id="rId48" w:tooltip="Федеральный закон от 12.04.2010 N 61-ФЗ (ред. от 30.01.2024) &quot;Об обращении лекарственных средств&quot; (с изм. и доп., вступ. в силу с 01.04.2024) {КонсультантПлюс}">
        <w:r>
          <w:rPr>
            <w:sz w:val="20"/>
            <w:color w:val="0000ff"/>
          </w:rPr>
          <w:t xml:space="preserve">законом</w:t>
        </w:r>
      </w:hyperlink>
      <w:r>
        <w:rPr>
          <w:sz w:val="20"/>
        </w:rPr>
        <w:t xml:space="preserve"> от 12 апреля 2010 года N 61-ФЗ "Об обращении лекарственных средств". Формулярный перечень лекарственных препаратов формируется по международному непатентованному наименованию или, при отсутствии такого, химическому или группировочному наименованию.</w:t>
      </w:r>
    </w:p>
    <w:p>
      <w:pPr>
        <w:pStyle w:val="0"/>
        <w:spacing w:before="200" w:line-rule="auto"/>
        <w:ind w:firstLine="540"/>
        <w:jc w:val="both"/>
      </w:pPr>
      <w:r>
        <w:rPr>
          <w:sz w:val="20"/>
        </w:rPr>
        <w:t xml:space="preserve">При оказании медицинской помощи в рамках Программы в случаях типичного течения болезни назначение лекарственных препаратов осуществляется исходя из тяжести и характера заболевания согласно утвержденным в установленном порядке стандартам и клиническим протоколам медицинской помощи.</w:t>
      </w:r>
    </w:p>
    <w:p>
      <w:pPr>
        <w:pStyle w:val="0"/>
        <w:spacing w:before="200" w:line-rule="auto"/>
        <w:ind w:firstLine="540"/>
        <w:jc w:val="both"/>
      </w:pPr>
      <w:r>
        <w:rPr>
          <w:sz w:val="20"/>
        </w:rPr>
        <w:t xml:space="preserve">Назначение и применение лекарственных препаратов, медицинских изделий и специализированных продуктов лечебного питания, не входящих в соответствующий стандарт или клинический протокол медицинской помощи, допускается в случае наличия медицинских показаний (индивидуальной непереносимости, по жизненным показаниям) по решению врачебной комиссии. Решение врачебной комиссии фиксируется в медицинских документах пациента и журнале врачебной комиссии, используется ответственными лицами при осуществлении процедуры закупки.</w:t>
      </w:r>
    </w:p>
    <w:p>
      <w:pPr>
        <w:pStyle w:val="0"/>
        <w:spacing w:before="200" w:line-rule="auto"/>
        <w:ind w:firstLine="540"/>
        <w:jc w:val="both"/>
      </w:pPr>
      <w:r>
        <w:rPr>
          <w:sz w:val="20"/>
        </w:rPr>
        <w:t xml:space="preserve">Обеспечение донорской кровью и ее компонентами осуществляется в соответствии с </w:t>
      </w:r>
      <w:hyperlink w:history="0" r:id="rId49" w:tooltip="Постановление Правительства РФ от 12.04.2013 N 332 (ред. от 27.01.2021) &quot;Об утверждении Правил осуществления безвозмездной передачи донорской крови и (или) ее компонентов организациями, входящими в службу крови&quot; {КонсультантПлюс}">
        <w:r>
          <w:rPr>
            <w:sz w:val="20"/>
            <w:color w:val="0000ff"/>
          </w:rPr>
          <w:t xml:space="preserve">Правилами</w:t>
        </w:r>
      </w:hyperlink>
      <w:r>
        <w:rPr>
          <w:sz w:val="20"/>
        </w:rPr>
        <w:t xml:space="preserve"> осуществления безвозмездной передачи донорской крови и (или) ее компонентов организациями, входящими в службу крови, утвержденными Постановлением Правительства Российской Федерации от 12 апреля 2013 года N 332 "Об утверждении Правил осуществления безвозмездной передачи донорской крови и (или) ее компонентов организациями, входящими в службу крови".</w:t>
      </w:r>
    </w:p>
    <w:p>
      <w:pPr>
        <w:pStyle w:val="0"/>
        <w:spacing w:before="200" w:line-rule="auto"/>
        <w:ind w:firstLine="540"/>
        <w:jc w:val="both"/>
      </w:pPr>
      <w:r>
        <w:rPr>
          <w:sz w:val="20"/>
        </w:rPr>
        <w:t xml:space="preserve">Медицинскими организациями осуществляется персонифицированный учет сведений о применяемых лекарственных препаратах при оказании медицинской помощи. Сведения формируются с использованием информационной системы "Региональный сегмент Единой государственной информационной системы здравоохранения Белгородской области", позволяющей ведение электронных медицинских карт пациента при оказании стационарной, амбулаторно-поликлинической и скорой медицинской помощи.</w:t>
      </w:r>
    </w:p>
    <w:p>
      <w:pPr>
        <w:pStyle w:val="0"/>
        <w:spacing w:before="200" w:line-rule="auto"/>
        <w:ind w:firstLine="540"/>
        <w:jc w:val="both"/>
      </w:pPr>
      <w:r>
        <w:rPr>
          <w:sz w:val="20"/>
        </w:rPr>
        <w:t xml:space="preserve">Обеспечение лекарственными препаратами при амбулаторном лечении осуществляется за счет средств пациента, за исключением:</w:t>
      </w:r>
    </w:p>
    <w:p>
      <w:pPr>
        <w:pStyle w:val="0"/>
        <w:spacing w:before="200" w:line-rule="auto"/>
        <w:ind w:firstLine="540"/>
        <w:jc w:val="both"/>
      </w:pPr>
      <w:r>
        <w:rPr>
          <w:sz w:val="20"/>
        </w:rPr>
        <w:t xml:space="preserve">- случаев оказания экстренной неотложной медицинской помощи;</w:t>
      </w:r>
    </w:p>
    <w:p>
      <w:pPr>
        <w:pStyle w:val="0"/>
        <w:spacing w:before="200" w:line-rule="auto"/>
        <w:ind w:firstLine="540"/>
        <w:jc w:val="both"/>
      </w:pPr>
      <w:r>
        <w:rPr>
          <w:sz w:val="20"/>
        </w:rPr>
        <w:t xml:space="preserve">- медицинской помощи в дневных стационарах всех типов;</w:t>
      </w:r>
    </w:p>
    <w:p>
      <w:pPr>
        <w:pStyle w:val="0"/>
        <w:spacing w:before="200" w:line-rule="auto"/>
        <w:ind w:firstLine="540"/>
        <w:jc w:val="both"/>
      </w:pPr>
      <w:r>
        <w:rPr>
          <w:sz w:val="20"/>
        </w:rPr>
        <w:t xml:space="preserve">- граждан, указанных в </w:t>
      </w:r>
      <w:hyperlink w:history="0" r:id="rId50" w:tooltip="Постановление Правительства РФ от 30.07.1994 N 890 (ред. от 14.02.2002) &quot;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quot; {КонсультантПлюс}">
        <w:r>
          <w:rPr>
            <w:sz w:val="20"/>
            <w:color w:val="0000ff"/>
          </w:rPr>
          <w:t xml:space="preserve">Перечне</w:t>
        </w:r>
      </w:hyperlink>
      <w:r>
        <w:rPr>
          <w:sz w:val="20"/>
        </w:rPr>
        <w:t xml:space="preserve"> групп населения и категорий заболеваний, при амбулаторном лечении которых лекарственные средства и изделия медицинского назначения отпускаются по рецептам врачей бесплатно, утвержденном Постановлением Правительства Российской Федерации от 30 июля 1994 года N 890 "О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 кроме лиц, отказавшихся от набора социальных услуг в части лекарственного обеспечения;</w:t>
      </w:r>
    </w:p>
    <w:p>
      <w:pPr>
        <w:pStyle w:val="0"/>
        <w:spacing w:before="200" w:line-rule="auto"/>
        <w:ind w:firstLine="540"/>
        <w:jc w:val="both"/>
      </w:pPr>
      <w:r>
        <w:rPr>
          <w:sz w:val="20"/>
        </w:rPr>
        <w:t xml:space="preserve">- граждан, страдающих жизнеугрожающими и хроническими прогрессирующими, редкими (орфанными) заболеваниями, приводящими к сокращению продолжительности жизни граждан или их инвалидности;</w:t>
      </w:r>
    </w:p>
    <w:p>
      <w:pPr>
        <w:pStyle w:val="0"/>
        <w:spacing w:before="200" w:line-rule="auto"/>
        <w:ind w:firstLine="540"/>
        <w:jc w:val="both"/>
      </w:pPr>
      <w:r>
        <w:rPr>
          <w:sz w:val="20"/>
        </w:rPr>
        <w:t xml:space="preserve">- граждан, имеющих право на государственное социальное обеспечение в виде набора социальных услуг и не отказавшихся от обеспечения лекарственными препаратами, изделиями медицинского назначения, специализированными продуктами лечебного питания для детей-инвалидов, в соответствии с </w:t>
      </w:r>
      <w:hyperlink w:history="0" r:id="rId51" w:tooltip="Распоряжение Правительства РФ от 12.10.2019 N 2406-р (ред. от 09.06.2023) &lt;Об утверждении перечня жизненно необходимых и важнейших лекарственных препаратов, а также перечней лекарственных препаратов для медицинского применения и минимального ассортимента лекарственных препаратов, необходимых для оказания медицинской помощи&gt; {КонсультантПлюс}">
        <w:r>
          <w:rPr>
            <w:sz w:val="20"/>
            <w:color w:val="0000ff"/>
          </w:rPr>
          <w:t xml:space="preserve">перечнем</w:t>
        </w:r>
      </w:hyperlink>
      <w:r>
        <w:rPr>
          <w:sz w:val="20"/>
        </w:rPr>
        <w:t xml:space="preserve"> жизненно необходимых и важнейших лекарственных препаратов для медицинского применения, утвержденным в пункте 1 распоряжения Правительства Российской Федерации от 12 октября 2019 года N 2406-р;</w:t>
      </w:r>
    </w:p>
    <w:p>
      <w:pPr>
        <w:pStyle w:val="0"/>
        <w:spacing w:before="200" w:line-rule="auto"/>
        <w:ind w:firstLine="540"/>
        <w:jc w:val="both"/>
      </w:pPr>
      <w:r>
        <w:rPr>
          <w:sz w:val="20"/>
        </w:rPr>
        <w:t xml:space="preserve">- граждан, страдающих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а также после трансплантации органов и (или) тканей. Указанные граждане обеспечиваются лекарственными препаратами в соответствии с </w:t>
      </w:r>
      <w:hyperlink w:history="0" r:id="rId52" w:tooltip="Распоряжение Правительства РФ от 12.10.2019 N 2406-р (ред. от 09.06.2023) &lt;Об утверждении перечня жизненно необходимых и важнейших лекарственных препаратов, а также перечней лекарственных препаратов для медицинского применения и минимального ассортимента лекарственных препаратов, необходимых для оказания медицинской помощи&gt; {КонсультантПлюс}">
        <w:r>
          <w:rPr>
            <w:sz w:val="20"/>
            <w:color w:val="0000ff"/>
          </w:rPr>
          <w:t xml:space="preserve">перечнем</w:t>
        </w:r>
      </w:hyperlink>
      <w:r>
        <w:rPr>
          <w:sz w:val="20"/>
        </w:rPr>
        <w:t xml:space="preserve"> лекарственных препаратов, предназначенных для обеспечения лиц,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лиц после трансплантации органов и (или) тканей, утвержденным в пункте 1 распоряжения Правительства Российской Федерации от 12 октября 2019 года N 2406-р.</w:t>
      </w:r>
    </w:p>
    <w:p>
      <w:pPr>
        <w:pStyle w:val="0"/>
        <w:spacing w:before="200" w:line-rule="auto"/>
        <w:ind w:firstLine="540"/>
        <w:jc w:val="both"/>
      </w:pPr>
      <w:r>
        <w:rPr>
          <w:sz w:val="20"/>
        </w:rPr>
        <w:t xml:space="preserve">Лекарственные препараты отпускаются по рецептам врачей с 50-процентной скидкой гражданам в соответствии с </w:t>
      </w:r>
      <w:hyperlink w:history="0" r:id="rId53" w:tooltip="Постановление Правительства РФ от 30.07.1994 N 890 (ред. от 14.02.2002) &quot;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quot; {КонсультантПлюс}">
        <w:r>
          <w:rPr>
            <w:sz w:val="20"/>
            <w:color w:val="0000ff"/>
          </w:rPr>
          <w:t xml:space="preserve">Перечнем</w:t>
        </w:r>
      </w:hyperlink>
      <w:r>
        <w:rPr>
          <w:sz w:val="20"/>
        </w:rPr>
        <w:t xml:space="preserve"> лекарственных средств, отпускаемых населению в соответствии с перечнем групп населения и категорий заболеваний, при амбулаторном лечении которых лекарственные средства и изделия медицинского назначения отпускаются по рецептам врача бесплатно, а также с 50-процентной скидкой, утвержденным Постановлением Правительства Российской Федерации от 30 июля 1994 года N 890 "О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 и определенных Социальным </w:t>
      </w:r>
      <w:hyperlink w:history="0" r:id="rId54" w:tooltip="Закон Белгородской области от 28.12.2004 N 165 (ред. от 26.03.2024) &quot;Социальный кодекс Белгородской области&quot; (принят Белгородской областной Думой 09.12.2004) {КонсультантПлюс}">
        <w:r>
          <w:rPr>
            <w:sz w:val="20"/>
            <w:color w:val="0000ff"/>
          </w:rPr>
          <w:t xml:space="preserve">кодексом</w:t>
        </w:r>
      </w:hyperlink>
      <w:r>
        <w:rPr>
          <w:sz w:val="20"/>
        </w:rPr>
        <w:t xml:space="preserve"> Белгородской области.</w:t>
      </w:r>
    </w:p>
    <w:p>
      <w:pPr>
        <w:pStyle w:val="0"/>
        <w:spacing w:before="200" w:line-rule="auto"/>
        <w:ind w:firstLine="540"/>
        <w:jc w:val="both"/>
      </w:pPr>
      <w:r>
        <w:rPr>
          <w:sz w:val="20"/>
        </w:rPr>
        <w:t xml:space="preserve">Обеспечение изделиями медицинского назначения при амбулаторном лечении осуществляется за счет средств пациента, за исключением:</w:t>
      </w:r>
    </w:p>
    <w:p>
      <w:pPr>
        <w:pStyle w:val="0"/>
        <w:spacing w:before="200" w:line-rule="auto"/>
        <w:ind w:firstLine="540"/>
        <w:jc w:val="both"/>
      </w:pPr>
      <w:r>
        <w:rPr>
          <w:sz w:val="20"/>
        </w:rPr>
        <w:t xml:space="preserve">- граждан, имеющих право на получение государственной социальной помощи в виде набора социальных услуг и не отказавшихся от него в части обеспечения лекарственными препаратами, изделиями медицинского назначения (в соответствии с </w:t>
      </w:r>
      <w:hyperlink w:history="0" r:id="rId55" w:tooltip="Распоряжение Правительства РФ от 31.12.2018 N 3053-р (ред. от 20.02.2024) &lt;Об утверждении перечня медицинских изделий, имплантируемых в организм человека при оказании медицинской помощи в рамках программы государственных гарантий бесплатного оказания гражданам медицинской помощи, а также перечня медицинских изделий, отпускаемых по рецептам на медицинские изделия при предоставлении набора социальных услуг&gt; {КонсультантПлюс}">
        <w:r>
          <w:rPr>
            <w:sz w:val="20"/>
            <w:color w:val="0000ff"/>
          </w:rPr>
          <w:t xml:space="preserve">перечнем</w:t>
        </w:r>
      </w:hyperlink>
      <w:r>
        <w:rPr>
          <w:sz w:val="20"/>
        </w:rPr>
        <w:t xml:space="preserve"> медицинских изделий, имплантируемых в организм человека при оказании медицинской помощи в рамках Программы государственных гарантий бесплатного оказания гражданам медицинской помощи, утвержденным распоряжением Правительства Российской Федерации от 31 декабря 2018 года N 3053-р);</w:t>
      </w:r>
    </w:p>
    <w:p>
      <w:pPr>
        <w:pStyle w:val="0"/>
        <w:spacing w:before="200" w:line-rule="auto"/>
        <w:ind w:firstLine="540"/>
        <w:jc w:val="both"/>
      </w:pPr>
      <w:r>
        <w:rPr>
          <w:sz w:val="20"/>
        </w:rPr>
        <w:t xml:space="preserve">- граждан, указанных в </w:t>
      </w:r>
      <w:hyperlink w:history="0" r:id="rId56" w:tooltip="Постановление Правительства РФ от 30.07.1994 N 890 (ред. от 14.02.2002) &quot;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quot; {КонсультантПлюс}">
        <w:r>
          <w:rPr>
            <w:sz w:val="20"/>
            <w:color w:val="0000ff"/>
          </w:rPr>
          <w:t xml:space="preserve">Перечне</w:t>
        </w:r>
      </w:hyperlink>
      <w:r>
        <w:rPr>
          <w:sz w:val="20"/>
        </w:rPr>
        <w:t xml:space="preserve"> групп населения и категорий заболеваний, при амбулаторном лечении которых лекарственные средства и изделия медицинского назначения отпускаются по рецептам врачей бесплатно, утвержденном Постановлением Правительства Российской Федерации от 30 июля 1994 года N 890 "О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 кроме лиц, отказавшихся от набора социальных услуг в части лекарственного обеспечения.</w:t>
      </w:r>
    </w:p>
    <w:p>
      <w:pPr>
        <w:pStyle w:val="0"/>
        <w:spacing w:before="200" w:line-rule="auto"/>
        <w:ind w:firstLine="540"/>
        <w:jc w:val="both"/>
      </w:pPr>
      <w:r>
        <w:rPr>
          <w:sz w:val="20"/>
        </w:rPr>
        <w:t xml:space="preserve">В амбулаторных условиях в случаях типичного течения заболевания пациента, исходя из тяжести и характера заболевания в соответствии с утвержденными в установленном порядке стандартами медицинской помощи, осуществляется обеспечение лечебным питанием детей-инвалидов в соответствии с утвержденным Правительством Российской Федерации перечнем специализированных продуктов лечебного питания для детей-инвалидов.</w:t>
      </w:r>
    </w:p>
    <w:p>
      <w:pPr>
        <w:pStyle w:val="0"/>
        <w:jc w:val="both"/>
      </w:pPr>
      <w:r>
        <w:rPr>
          <w:sz w:val="20"/>
        </w:rPr>
      </w:r>
    </w:p>
    <w:p>
      <w:pPr>
        <w:pStyle w:val="2"/>
        <w:outlineLvl w:val="2"/>
        <w:jc w:val="center"/>
      </w:pPr>
      <w:r>
        <w:rPr>
          <w:sz w:val="20"/>
        </w:rPr>
        <w:t xml:space="preserve">5. Порядок и условия предоставления гражданам паллиативной</w:t>
      </w:r>
    </w:p>
    <w:p>
      <w:pPr>
        <w:pStyle w:val="2"/>
        <w:jc w:val="center"/>
      </w:pPr>
      <w:r>
        <w:rPr>
          <w:sz w:val="20"/>
        </w:rPr>
        <w:t xml:space="preserve">медицинской помощи и обеспечение граждан в рамках оказания</w:t>
      </w:r>
    </w:p>
    <w:p>
      <w:pPr>
        <w:pStyle w:val="2"/>
        <w:jc w:val="center"/>
      </w:pPr>
      <w:r>
        <w:rPr>
          <w:sz w:val="20"/>
        </w:rPr>
        <w:t xml:space="preserve">паллиативной медицинской помощи для использования на дому</w:t>
      </w:r>
    </w:p>
    <w:p>
      <w:pPr>
        <w:pStyle w:val="2"/>
        <w:jc w:val="center"/>
      </w:pPr>
      <w:r>
        <w:rPr>
          <w:sz w:val="20"/>
        </w:rPr>
        <w:t xml:space="preserve">медицинскими изделиями, предназначенными для поддержания</w:t>
      </w:r>
    </w:p>
    <w:p>
      <w:pPr>
        <w:pStyle w:val="2"/>
        <w:jc w:val="center"/>
      </w:pPr>
      <w:r>
        <w:rPr>
          <w:sz w:val="20"/>
        </w:rPr>
        <w:t xml:space="preserve">функций органов и систем организма человека, а также</w:t>
      </w:r>
    </w:p>
    <w:p>
      <w:pPr>
        <w:pStyle w:val="2"/>
        <w:jc w:val="center"/>
      </w:pPr>
      <w:r>
        <w:rPr>
          <w:sz w:val="20"/>
        </w:rPr>
        <w:t xml:space="preserve">наркотическими лекарственными препаратами и психотропными</w:t>
      </w:r>
    </w:p>
    <w:p>
      <w:pPr>
        <w:pStyle w:val="2"/>
        <w:jc w:val="center"/>
      </w:pPr>
      <w:r>
        <w:rPr>
          <w:sz w:val="20"/>
        </w:rPr>
        <w:t xml:space="preserve">лекарственными препаратами при посещениях на дому</w:t>
      </w:r>
    </w:p>
    <w:p>
      <w:pPr>
        <w:pStyle w:val="0"/>
        <w:jc w:val="both"/>
      </w:pPr>
      <w:r>
        <w:rPr>
          <w:sz w:val="20"/>
        </w:rPr>
      </w:r>
    </w:p>
    <w:p>
      <w:pPr>
        <w:pStyle w:val="0"/>
        <w:ind w:firstLine="540"/>
        <w:jc w:val="both"/>
      </w:pPr>
      <w:r>
        <w:rPr>
          <w:sz w:val="20"/>
        </w:rPr>
        <w:t xml:space="preserve">Порядок и условия предоставления гражданам паллиативной медицинской помощи определен приказом министерства здравоохранения Белгородской области от 9 ноября 2022 года N 1335 "Об организации оказания паллиативной медицинской помощи взрослому населению Белгородской области".</w:t>
      </w:r>
    </w:p>
    <w:p>
      <w:pPr>
        <w:pStyle w:val="0"/>
        <w:spacing w:before="200" w:line-rule="auto"/>
        <w:ind w:firstLine="540"/>
        <w:jc w:val="both"/>
      </w:pPr>
      <w:r>
        <w:rPr>
          <w:sz w:val="20"/>
        </w:rPr>
        <w:t xml:space="preserve">Учет пациентов, нуждающихся в паллиативной медицинской помощи, проводится в каждой медицинской организации по утвержденной приказом Министерства форме реестра пациентов и алгоритму признания пациента нуждающимся в паллиативной помощи. Маршрутизация пациентов, имеющих заключение о наличии показаний для оказания паллиативной медицинской помощи, проводится в соответствии с вышеуказанным приказом Министерства.</w:t>
      </w:r>
    </w:p>
    <w:p>
      <w:pPr>
        <w:pStyle w:val="0"/>
        <w:spacing w:before="200" w:line-rule="auto"/>
        <w:ind w:firstLine="540"/>
        <w:jc w:val="both"/>
      </w:pPr>
      <w:r>
        <w:rPr>
          <w:sz w:val="20"/>
        </w:rPr>
        <w:t xml:space="preserve">Решение о признании пациента нуждающимся в паллиативной помощи принимает врачебная комиссия медицинской организации по месту прикрепления (проживания) пациента. При признании пациента паллиативным он передается под наблюдение врача кабинета паллиативной помощи, выездной патронажной службы согласно зоне обслуживания, а в случае необходимости в стационарной помощи - направляется в межрайонное отделение паллиативной помощи согласно схеме маршрутизации пациентов.</w:t>
      </w:r>
    </w:p>
    <w:p>
      <w:pPr>
        <w:pStyle w:val="0"/>
        <w:spacing w:before="200" w:line-rule="auto"/>
        <w:ind w:firstLine="540"/>
        <w:jc w:val="both"/>
      </w:pPr>
      <w:r>
        <w:rPr>
          <w:sz w:val="20"/>
        </w:rPr>
        <w:t xml:space="preserve">Медицинские организации, оказывающие первичную медико-санитарную помощь, выявляют пациентов, нуждающихся в получении социальных услуг, и взаимодействуют с органами социальной защиты населения по месту проживания пациента по определению нуждаемости в предоставлении социальных услуг и форме ее оказания (на дому или стационарной) и оформляют при необходимости медицинскую карту для помещения в стационарные учреждения социального обслуживания.</w:t>
      </w:r>
    </w:p>
    <w:p>
      <w:pPr>
        <w:pStyle w:val="0"/>
        <w:spacing w:before="200" w:line-rule="auto"/>
        <w:ind w:firstLine="540"/>
        <w:jc w:val="both"/>
      </w:pPr>
      <w:r>
        <w:rPr>
          <w:sz w:val="20"/>
        </w:rPr>
        <w:t xml:space="preserve">Граждане, получающие социальные услуги в организациях стационарного социального обслуживания, при наличии показаний к паллиативной медицинской помощи переводятся на стационарное лечение в отделения паллиативной медицинской помощи медицинских организаций согласно схеме маршрутизации или находятся под наблюдением амбулаторной паллиативной службы в соответствии с зоной обслуживания, в том числе выездных медицинских бригад.</w:t>
      </w:r>
    </w:p>
    <w:p>
      <w:pPr>
        <w:pStyle w:val="0"/>
        <w:spacing w:before="200" w:line-rule="auto"/>
        <w:ind w:firstLine="540"/>
        <w:jc w:val="both"/>
      </w:pPr>
      <w:r>
        <w:rPr>
          <w:sz w:val="20"/>
        </w:rPr>
        <w:t xml:space="preserve">При предоставлении пациентам, находящимся на дому, социально-медицинских услуг, связанных с наблюдением за их здоровьем, социальные работники организаций социального обслуживания организуют предоставление пациенту помощи по выполнению медицинских процедур по назначению лечащего врача, оказывают содействие в обеспечении лекарственными препаратами, медицинскими изделиями, в проведении санитарно-гигиенических процедур, вызывают врача на дом, в том числе бригаду скорой помощи и врача, оказывающего паллиативную медицинскую помощь.</w:t>
      </w:r>
    </w:p>
    <w:p>
      <w:pPr>
        <w:pStyle w:val="0"/>
        <w:spacing w:before="200" w:line-rule="auto"/>
        <w:ind w:firstLine="540"/>
        <w:jc w:val="both"/>
      </w:pPr>
      <w:r>
        <w:rPr>
          <w:sz w:val="20"/>
        </w:rPr>
        <w:t xml:space="preserve">Информирование населения региона о возможности получения паллиативной медицинской помощи и лечения болевого синдрома осуществляется посредством размещения актуальной информации на официальных сайтах медицинских организаций, информационных стендах, а также выдачи пациентам с хроническим болевым синдромом и их родственникам памяток с информацией о порядке назначения, получения и выписывания сильнодействующих и наркотических лекарственных препаратов и алгоритме действий при возникновении болевого синдрома с указанием телефонов горячих линий медицинских организаций, министерства здравоохранения и министерства социальной защиты населения Белгородской области.</w:t>
      </w:r>
    </w:p>
    <w:p>
      <w:pPr>
        <w:pStyle w:val="0"/>
        <w:spacing w:before="200" w:line-rule="auto"/>
        <w:ind w:firstLine="540"/>
        <w:jc w:val="both"/>
      </w:pPr>
      <w:r>
        <w:rPr>
          <w:sz w:val="20"/>
        </w:rPr>
        <w:t xml:space="preserve">Порядок передачи от медицинской организации пациенту (его законному представителю) медицинских изделий, предназначенных для поддержания функций органов и систем организма человека, для использования на дому при оказании паллиативной медицинской помощи устанавливается Министерством здравоохранения Российской Федерации.</w:t>
      </w:r>
    </w:p>
    <w:p>
      <w:pPr>
        <w:pStyle w:val="0"/>
        <w:jc w:val="both"/>
      </w:pPr>
      <w:r>
        <w:rPr>
          <w:sz w:val="20"/>
        </w:rPr>
      </w:r>
    </w:p>
    <w:p>
      <w:pPr>
        <w:pStyle w:val="2"/>
        <w:outlineLvl w:val="2"/>
        <w:jc w:val="center"/>
      </w:pPr>
      <w:r>
        <w:rPr>
          <w:sz w:val="20"/>
        </w:rPr>
        <w:t xml:space="preserve">6. Перечень мероприятий по профилактике заболеваний</w:t>
      </w:r>
    </w:p>
    <w:p>
      <w:pPr>
        <w:pStyle w:val="2"/>
        <w:jc w:val="center"/>
      </w:pPr>
      <w:r>
        <w:rPr>
          <w:sz w:val="20"/>
        </w:rPr>
        <w:t xml:space="preserve">и формированию здорового образа жизни, осуществляемых</w:t>
      </w:r>
    </w:p>
    <w:p>
      <w:pPr>
        <w:pStyle w:val="2"/>
        <w:jc w:val="center"/>
      </w:pPr>
      <w:r>
        <w:rPr>
          <w:sz w:val="20"/>
        </w:rPr>
        <w:t xml:space="preserve">в рамках Программы, включая меры по профилактике</w:t>
      </w:r>
    </w:p>
    <w:p>
      <w:pPr>
        <w:pStyle w:val="2"/>
        <w:jc w:val="center"/>
      </w:pPr>
      <w:r>
        <w:rPr>
          <w:sz w:val="20"/>
        </w:rPr>
        <w:t xml:space="preserve">распространения ВИЧ-инфекции и гепатита C</w:t>
      </w:r>
    </w:p>
    <w:p>
      <w:pPr>
        <w:pStyle w:val="0"/>
        <w:jc w:val="both"/>
      </w:pPr>
      <w:r>
        <w:rPr>
          <w:sz w:val="20"/>
        </w:rPr>
      </w:r>
    </w:p>
    <w:p>
      <w:pPr>
        <w:pStyle w:val="0"/>
        <w:ind w:firstLine="540"/>
        <w:jc w:val="both"/>
      </w:pPr>
      <w:r>
        <w:rPr>
          <w:sz w:val="20"/>
        </w:rPr>
        <w:t xml:space="preserve">Мероприятия по профилактике заболеваний и формированию здорового образа жизни включают в себя:</w:t>
      </w:r>
    </w:p>
    <w:p>
      <w:pPr>
        <w:pStyle w:val="0"/>
        <w:spacing w:before="200" w:line-rule="auto"/>
        <w:ind w:firstLine="540"/>
        <w:jc w:val="both"/>
      </w:pPr>
      <w:r>
        <w:rPr>
          <w:sz w:val="20"/>
        </w:rPr>
        <w:t xml:space="preserve">- проведение комплексного обследования взрослого и детского населения в центрах здоровья с целью оценки функциональных и адаптивных резервов организма, прогноза состояния здоровья (1 раз в год);</w:t>
      </w:r>
    </w:p>
    <w:p>
      <w:pPr>
        <w:pStyle w:val="0"/>
        <w:spacing w:before="200" w:line-rule="auto"/>
        <w:ind w:firstLine="540"/>
        <w:jc w:val="both"/>
      </w:pPr>
      <w:r>
        <w:rPr>
          <w:sz w:val="20"/>
        </w:rPr>
        <w:t xml:space="preserve">- углубленное профилактическое консультирование по сохранению и укреплению здоровья, включая рекомендации по коррекции питания, двигательной активности, занятиям физкультурой и спортом, режиму сна, условиям быта, труда (учебы) и отдыха;</w:t>
      </w:r>
    </w:p>
    <w:p>
      <w:pPr>
        <w:pStyle w:val="0"/>
        <w:spacing w:before="200" w:line-rule="auto"/>
        <w:ind w:firstLine="540"/>
        <w:jc w:val="both"/>
      </w:pPr>
      <w:r>
        <w:rPr>
          <w:sz w:val="20"/>
        </w:rPr>
        <w:t xml:space="preserve">- разработку индивидуальной программы по ведению здорового образа жизни;</w:t>
      </w:r>
    </w:p>
    <w:p>
      <w:pPr>
        <w:pStyle w:val="0"/>
        <w:spacing w:before="200" w:line-rule="auto"/>
        <w:ind w:firstLine="540"/>
        <w:jc w:val="both"/>
      </w:pPr>
      <w:r>
        <w:rPr>
          <w:sz w:val="20"/>
        </w:rPr>
        <w:t xml:space="preserve">- групповое и индивидуальное информирование населения о вредных и опасных для здоровья человека факторах, формирование у граждан ответственного отношения к своему здоровью и здоровью своих близких, а также принципов ответственного родительства;</w:t>
      </w:r>
    </w:p>
    <w:p>
      <w:pPr>
        <w:pStyle w:val="0"/>
        <w:spacing w:before="200" w:line-rule="auto"/>
        <w:ind w:firstLine="540"/>
        <w:jc w:val="both"/>
      </w:pPr>
      <w:r>
        <w:rPr>
          <w:sz w:val="20"/>
        </w:rPr>
        <w:t xml:space="preserve">- профилактику возникновения и развития факторов риска различных заболеваний (курение, алкоголь, гиподинамия и др.);</w:t>
      </w:r>
    </w:p>
    <w:p>
      <w:pPr>
        <w:pStyle w:val="0"/>
        <w:spacing w:before="200" w:line-rule="auto"/>
        <w:ind w:firstLine="540"/>
        <w:jc w:val="both"/>
      </w:pPr>
      <w:r>
        <w:rPr>
          <w:sz w:val="20"/>
        </w:rPr>
        <w:t xml:space="preserve">- профилактику потребления наркотических средств и психотропных веществ без назначения врача;</w:t>
      </w:r>
    </w:p>
    <w:p>
      <w:pPr>
        <w:pStyle w:val="0"/>
        <w:spacing w:before="200" w:line-rule="auto"/>
        <w:ind w:firstLine="540"/>
        <w:jc w:val="both"/>
      </w:pPr>
      <w:r>
        <w:rPr>
          <w:sz w:val="20"/>
        </w:rPr>
        <w:t xml:space="preserve">- обучение граждан гигиеническим навыкам и мотивирование их к отказу от вредных привычек, помощь в отказе от потребления алкоголя и табака;</w:t>
      </w:r>
    </w:p>
    <w:p>
      <w:pPr>
        <w:pStyle w:val="0"/>
        <w:spacing w:before="200" w:line-rule="auto"/>
        <w:ind w:firstLine="540"/>
        <w:jc w:val="both"/>
      </w:pPr>
      <w:r>
        <w:rPr>
          <w:sz w:val="20"/>
        </w:rPr>
        <w:t xml:space="preserve">- обучение граждан эффективным методам профилактики заболеваний с учетом возрастных особенностей;</w:t>
      </w:r>
    </w:p>
    <w:p>
      <w:pPr>
        <w:pStyle w:val="0"/>
        <w:spacing w:before="200" w:line-rule="auto"/>
        <w:ind w:firstLine="540"/>
        <w:jc w:val="both"/>
      </w:pPr>
      <w:r>
        <w:rPr>
          <w:sz w:val="20"/>
        </w:rPr>
        <w:t xml:space="preserve">- динамическое наблюдение за пациентами группы риска развития неинфекционных заболеваний;</w:t>
      </w:r>
    </w:p>
    <w:p>
      <w:pPr>
        <w:pStyle w:val="0"/>
        <w:spacing w:before="200" w:line-rule="auto"/>
        <w:ind w:firstLine="540"/>
        <w:jc w:val="both"/>
      </w:pPr>
      <w:r>
        <w:rPr>
          <w:sz w:val="20"/>
        </w:rPr>
        <w:t xml:space="preserve">- динамическое наблюдение за пациентами, страдающими хроническими заболеваниями, с целью предупреждения развития осложнений и обострений;</w:t>
      </w:r>
    </w:p>
    <w:p>
      <w:pPr>
        <w:pStyle w:val="0"/>
        <w:spacing w:before="200" w:line-rule="auto"/>
        <w:ind w:firstLine="540"/>
        <w:jc w:val="both"/>
      </w:pPr>
      <w:r>
        <w:rPr>
          <w:sz w:val="20"/>
        </w:rPr>
        <w:t xml:space="preserve">- мероприятия, связанные с восстановительным лечением и реабилитацией;</w:t>
      </w:r>
    </w:p>
    <w:p>
      <w:pPr>
        <w:pStyle w:val="0"/>
        <w:spacing w:before="200" w:line-rule="auto"/>
        <w:ind w:firstLine="540"/>
        <w:jc w:val="both"/>
      </w:pPr>
      <w:r>
        <w:rPr>
          <w:sz w:val="20"/>
        </w:rPr>
        <w:t xml:space="preserve">- профилактику инфекционных заболеваний, включая иммунопрофилактику, в том числе у детей, в рамках Национального календаря профилактических прививок;</w:t>
      </w:r>
    </w:p>
    <w:p>
      <w:pPr>
        <w:pStyle w:val="0"/>
        <w:spacing w:before="200" w:line-rule="auto"/>
        <w:ind w:firstLine="540"/>
        <w:jc w:val="both"/>
      </w:pPr>
      <w:r>
        <w:rPr>
          <w:sz w:val="20"/>
        </w:rPr>
        <w:t xml:space="preserve">- врачебный осмотр пациентов перед вакцинацией (взрослые, дети), после вакцинации (дети), перед и через три дня после постановки пробы Манту;</w:t>
      </w:r>
    </w:p>
    <w:p>
      <w:pPr>
        <w:pStyle w:val="0"/>
        <w:spacing w:before="200" w:line-rule="auto"/>
        <w:ind w:firstLine="540"/>
        <w:jc w:val="both"/>
      </w:pPr>
      <w:r>
        <w:rPr>
          <w:sz w:val="20"/>
        </w:rPr>
        <w:t xml:space="preserve">- посещения педиатром беременных, связанные с дородовым патронажем, предусмотренным нормативными документами Министерства здравоохранения Российской Федерации;</w:t>
      </w:r>
    </w:p>
    <w:p>
      <w:pPr>
        <w:pStyle w:val="0"/>
        <w:spacing w:before="200" w:line-rule="auto"/>
        <w:ind w:firstLine="540"/>
        <w:jc w:val="both"/>
      </w:pPr>
      <w:r>
        <w:rPr>
          <w:sz w:val="20"/>
        </w:rPr>
        <w:t xml:space="preserve">- мероприятия по ранней диагностике социально значимых заболеваний: профилактические осмотры на туберкулез в порядке, утвержденном Правительством Российской Федерации, осмотры пациентов в смотровых кабинетах с целью раннего выявления онкологических заболеваний;</w:t>
      </w:r>
    </w:p>
    <w:p>
      <w:pPr>
        <w:pStyle w:val="0"/>
        <w:spacing w:before="200" w:line-rule="auto"/>
        <w:ind w:firstLine="540"/>
        <w:jc w:val="both"/>
      </w:pPr>
      <w:r>
        <w:rPr>
          <w:sz w:val="20"/>
        </w:rPr>
        <w:t xml:space="preserve">- профилактические медицинские осмотры и диспансеризацию для определенных групп взрослого населения (в возрасте 18 лет и старше), в том числе работающих и неработающих граждан, обучающихся в образовательных организациях по очной форме;</w:t>
      </w:r>
    </w:p>
    <w:p>
      <w:pPr>
        <w:pStyle w:val="0"/>
        <w:spacing w:before="200" w:line-rule="auto"/>
        <w:ind w:firstLine="540"/>
        <w:jc w:val="both"/>
      </w:pPr>
      <w:r>
        <w:rPr>
          <w:sz w:val="20"/>
        </w:rPr>
        <w:t xml:space="preserve">- медицинские осмотры, в том числе при поступлении в образовательные организации и в период обучения в них, а также профилактические медицинские осмотры в связи с занятиями физической культурой и спортом для несовершеннолетних;</w:t>
      </w:r>
    </w:p>
    <w:p>
      <w:pPr>
        <w:pStyle w:val="0"/>
        <w:spacing w:before="200" w:line-rule="auto"/>
        <w:ind w:firstLine="540"/>
        <w:jc w:val="both"/>
      </w:pPr>
      <w:r>
        <w:rPr>
          <w:sz w:val="20"/>
        </w:rPr>
        <w:t xml:space="preserve">- диспансеризацию пребывающих в стационарных учреждениях детей-сирот и детей, находящихся в трудной жизненной ситуации, а также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w:t>
      </w:r>
    </w:p>
    <w:p>
      <w:pPr>
        <w:pStyle w:val="0"/>
        <w:spacing w:before="200" w:line-rule="auto"/>
        <w:ind w:firstLine="540"/>
        <w:jc w:val="both"/>
      </w:pPr>
      <w:r>
        <w:rPr>
          <w:sz w:val="20"/>
        </w:rPr>
        <w:t xml:space="preserve">- диспансерное наблюдение граждан, страдающих социально значимыми заболеваниями и заболеваниями, представляющими опасность для окружающих; а также лиц, страдающих хроническими заболеваниями, функциональными расстройствами, иными состояниями (включая дистанционное наблюдение граждан трудоспособного возраста с артериальной гипертензией высокого риска развития сердечно-сосудистых осложнений с 2022 года), функциональными расстройствами и иными состояниями.</w:t>
      </w:r>
    </w:p>
    <w:p>
      <w:pPr>
        <w:pStyle w:val="0"/>
        <w:spacing w:before="200" w:line-rule="auto"/>
        <w:ind w:firstLine="540"/>
        <w:jc w:val="both"/>
      </w:pPr>
      <w:r>
        <w:rPr>
          <w:sz w:val="20"/>
        </w:rPr>
        <w:t xml:space="preserve">Меры по профилактике распространения ВИЧ-инфекции и гепатита C определены:</w:t>
      </w:r>
    </w:p>
    <w:p>
      <w:pPr>
        <w:pStyle w:val="0"/>
        <w:spacing w:before="200" w:line-rule="auto"/>
        <w:ind w:firstLine="540"/>
        <w:jc w:val="both"/>
      </w:pPr>
      <w:r>
        <w:rPr>
          <w:sz w:val="20"/>
        </w:rPr>
        <w:t xml:space="preserve">- в плане первоочередных мероприятий по противодействию распространения ВИЧ-инфекции и поэтапному расширению охвата антиретровирусной терапией больных ВИЧ-инфекцией в 2023 году, утвержденном министерством здравоохранения Белгородской области;</w:t>
      </w:r>
    </w:p>
    <w:p>
      <w:pPr>
        <w:pStyle w:val="0"/>
        <w:spacing w:before="200" w:line-rule="auto"/>
        <w:ind w:firstLine="540"/>
        <w:jc w:val="both"/>
      </w:pPr>
      <w:r>
        <w:rPr>
          <w:sz w:val="20"/>
        </w:rPr>
        <w:t xml:space="preserve">- в </w:t>
      </w:r>
      <w:hyperlink w:history="0" r:id="rId57" w:tooltip="Распоряжение Правительства Белгородской обл. от 26.12.2022 N 1046-рп &quot;Об утверждении плана мероприятий межведомственной программы по вопросам профилактики ВИЧ-инфекции в ключевых группах населения на территории Белгородской области на период 2023 - 2025 годов&quot; {КонсультантПлюс}">
        <w:r>
          <w:rPr>
            <w:sz w:val="20"/>
            <w:color w:val="0000ff"/>
          </w:rPr>
          <w:t xml:space="preserve">плане</w:t>
        </w:r>
      </w:hyperlink>
      <w:r>
        <w:rPr>
          <w:sz w:val="20"/>
        </w:rPr>
        <w:t xml:space="preserve"> мероприятий межведомственной программы по вопросам профилактики ВИЧ-инфекции в ключевых группах населения на территории Белгородской области на период 2023 - 2025 годов, утвержденном распоряжением Правительства Белгородской области от 26 декабря 2022 года N 1046-рп;</w:t>
      </w:r>
    </w:p>
    <w:p>
      <w:pPr>
        <w:pStyle w:val="0"/>
        <w:spacing w:before="200" w:line-rule="auto"/>
        <w:ind w:firstLine="540"/>
        <w:jc w:val="both"/>
      </w:pPr>
      <w:r>
        <w:rPr>
          <w:sz w:val="20"/>
        </w:rPr>
        <w:t xml:space="preserve">- в плане мероприятий по организации профилактики и лечения хронического вирусного гепатита C на территории Белгородской области на период 2023 - 2025 годов, утвержденном распоряжением Правительства Белгородской области от 27 марта 2023 года N 212-рп "Об утверждении плана мероприятий по организации профилактики и лечения хронического вирусного гепатита C на территории Белгородской области на период 2023 - 2025 годов.</w:t>
      </w:r>
    </w:p>
    <w:p>
      <w:pPr>
        <w:pStyle w:val="0"/>
        <w:jc w:val="both"/>
      </w:pPr>
      <w:r>
        <w:rPr>
          <w:sz w:val="20"/>
        </w:rPr>
      </w:r>
    </w:p>
    <w:p>
      <w:pPr>
        <w:pStyle w:val="2"/>
        <w:outlineLvl w:val="2"/>
        <w:jc w:val="center"/>
      </w:pPr>
      <w:r>
        <w:rPr>
          <w:sz w:val="20"/>
        </w:rPr>
        <w:t xml:space="preserve">7. Условия пребывания в медицинских организациях</w:t>
      </w:r>
    </w:p>
    <w:p>
      <w:pPr>
        <w:pStyle w:val="2"/>
        <w:jc w:val="center"/>
      </w:pPr>
      <w:r>
        <w:rPr>
          <w:sz w:val="20"/>
        </w:rPr>
        <w:t xml:space="preserve">при оказании медицинской помощи в стационарных условиях,</w:t>
      </w:r>
    </w:p>
    <w:p>
      <w:pPr>
        <w:pStyle w:val="2"/>
        <w:jc w:val="center"/>
      </w:pPr>
      <w:r>
        <w:rPr>
          <w:sz w:val="20"/>
        </w:rPr>
        <w:t xml:space="preserve">включая предоставление спального места и питания,</w:t>
      </w:r>
    </w:p>
    <w:p>
      <w:pPr>
        <w:pStyle w:val="2"/>
        <w:jc w:val="center"/>
      </w:pPr>
      <w:r>
        <w:rPr>
          <w:sz w:val="20"/>
        </w:rPr>
        <w:t xml:space="preserve">при совместном нахождении одного из родителей, иного члена</w:t>
      </w:r>
    </w:p>
    <w:p>
      <w:pPr>
        <w:pStyle w:val="2"/>
        <w:jc w:val="center"/>
      </w:pPr>
      <w:r>
        <w:rPr>
          <w:sz w:val="20"/>
        </w:rPr>
        <w:t xml:space="preserve">семьи или иного законного представителя в медицинской</w:t>
      </w:r>
    </w:p>
    <w:p>
      <w:pPr>
        <w:pStyle w:val="2"/>
        <w:jc w:val="center"/>
      </w:pPr>
      <w:r>
        <w:rPr>
          <w:sz w:val="20"/>
        </w:rPr>
        <w:t xml:space="preserve">организации в стационарных условиях с ребенком до достижения</w:t>
      </w:r>
    </w:p>
    <w:p>
      <w:pPr>
        <w:pStyle w:val="2"/>
        <w:jc w:val="center"/>
      </w:pPr>
      <w:r>
        <w:rPr>
          <w:sz w:val="20"/>
        </w:rPr>
        <w:t xml:space="preserve">им возраста четырех лет, а с ребенком старше указанного</w:t>
      </w:r>
    </w:p>
    <w:p>
      <w:pPr>
        <w:pStyle w:val="2"/>
        <w:jc w:val="center"/>
      </w:pPr>
      <w:r>
        <w:rPr>
          <w:sz w:val="20"/>
        </w:rPr>
        <w:t xml:space="preserve">возраста - при наличии медицинских показаний</w:t>
      </w:r>
    </w:p>
    <w:p>
      <w:pPr>
        <w:pStyle w:val="0"/>
        <w:jc w:val="both"/>
      </w:pPr>
      <w:r>
        <w:rPr>
          <w:sz w:val="20"/>
        </w:rPr>
      </w:r>
    </w:p>
    <w:p>
      <w:pPr>
        <w:pStyle w:val="0"/>
        <w:ind w:firstLine="540"/>
        <w:jc w:val="both"/>
      </w:pPr>
      <w:r>
        <w:rPr>
          <w:sz w:val="20"/>
        </w:rPr>
        <w:t xml:space="preserve">Одному из родителей, иному члену семьи или иному законному представителю предоставляется право на бесплатное совместное нахождение с ребенком в медицинской организации при оказании ему медицинской помощи в стационарных условиях в течение всего периода лечения независимо от возраста. При совместном нахождении в медицинской организации в стационарных условиях с ребенком до достижения им возраста четырех лет, а с ребенком старше данного возраста - при наличии медицинских показаний плата за создание условий пребывания в стационарных условиях, в том числе за предоставление спального места и питания, с указанных лиц не взимается.</w:t>
      </w:r>
    </w:p>
    <w:p>
      <w:pPr>
        <w:pStyle w:val="0"/>
        <w:spacing w:before="200" w:line-rule="auto"/>
        <w:ind w:firstLine="540"/>
        <w:jc w:val="both"/>
      </w:pPr>
      <w:r>
        <w:rPr>
          <w:sz w:val="20"/>
        </w:rPr>
        <w:t xml:space="preserve">Также плата не взимается при совместном нахождении в медицинской организации с ребенком-инвалидом, который в соответствии с индивидуальной программой реабилитации или абилитации ребенка-инвалида, выданной по результатам проведения медико-социальной экспертизы, имеет ограничения основных категорий жизнедеятельности человека второй и (или) третьей степеней выраженности (ограничения способности к самообслуживанию, и (или) самостоятельному передвижению, и (или) ориентации, и (или) общению, и (или) обучению, и (или) контролю своего поведения), независимо от возраста ребенка-инвалида.</w:t>
      </w:r>
    </w:p>
    <w:p>
      <w:pPr>
        <w:pStyle w:val="0"/>
        <w:jc w:val="both"/>
      </w:pPr>
      <w:r>
        <w:rPr>
          <w:sz w:val="20"/>
        </w:rPr>
      </w:r>
    </w:p>
    <w:p>
      <w:pPr>
        <w:pStyle w:val="2"/>
        <w:outlineLvl w:val="2"/>
        <w:jc w:val="center"/>
      </w:pPr>
      <w:r>
        <w:rPr>
          <w:sz w:val="20"/>
        </w:rPr>
        <w:t xml:space="preserve">8. Условия размещения пациентов в маломестных палатах</w:t>
      </w:r>
    </w:p>
    <w:p>
      <w:pPr>
        <w:pStyle w:val="2"/>
        <w:jc w:val="center"/>
      </w:pPr>
      <w:r>
        <w:rPr>
          <w:sz w:val="20"/>
        </w:rPr>
        <w:t xml:space="preserve">(боксах) по медицинским и (или) эпидемиологическим</w:t>
      </w:r>
    </w:p>
    <w:p>
      <w:pPr>
        <w:pStyle w:val="2"/>
        <w:jc w:val="center"/>
      </w:pPr>
      <w:r>
        <w:rPr>
          <w:sz w:val="20"/>
        </w:rPr>
        <w:t xml:space="preserve">показаниям, установленным Министерством</w:t>
      </w:r>
    </w:p>
    <w:p>
      <w:pPr>
        <w:pStyle w:val="2"/>
        <w:jc w:val="center"/>
      </w:pPr>
      <w:r>
        <w:rPr>
          <w:sz w:val="20"/>
        </w:rPr>
        <w:t xml:space="preserve">здравоохранения Российской Федерации</w:t>
      </w:r>
    </w:p>
    <w:p>
      <w:pPr>
        <w:pStyle w:val="0"/>
        <w:jc w:val="both"/>
      </w:pPr>
      <w:r>
        <w:rPr>
          <w:sz w:val="20"/>
        </w:rPr>
      </w:r>
    </w:p>
    <w:p>
      <w:pPr>
        <w:pStyle w:val="0"/>
        <w:ind w:firstLine="540"/>
        <w:jc w:val="both"/>
      </w:pPr>
      <w:r>
        <w:rPr>
          <w:sz w:val="20"/>
        </w:rPr>
        <w:t xml:space="preserve">Размещение пациентов в маломестных палатах (боксах) осуществляется в соответствии с </w:t>
      </w:r>
      <w:hyperlink w:history="0" r:id="rId58" w:tooltip="Приказ Минздравсоцразвития России от 15.05.2012 N 535н &quot;Об утверждении перечня медицинских и эпидемиологических показаний к размещению пациентов в маломестных палатах (боксах)&quot; (Зарегистрировано в Минюсте России 07.06.2012 N 24475) {КонсультантПлюс}">
        <w:r>
          <w:rPr>
            <w:sz w:val="20"/>
            <w:color w:val="0000ff"/>
          </w:rPr>
          <w:t xml:space="preserve">приказом</w:t>
        </w:r>
      </w:hyperlink>
      <w:r>
        <w:rPr>
          <w:sz w:val="20"/>
        </w:rPr>
        <w:t xml:space="preserve"> Министерства здравоохранения и социального развития Российской Федерации от 15 мая 2012 года N 535н "Об утверждении перечня медицинских и эпидемиологических показаний к размещению пациентов в маломестных палатах (боксах)". При этом допускается одновременное размещение в маломестной палате (боксе) больных с одинаковыми нозологиями.</w:t>
      </w:r>
    </w:p>
    <w:p>
      <w:pPr>
        <w:pStyle w:val="0"/>
        <w:spacing w:before="200" w:line-rule="auto"/>
        <w:ind w:firstLine="540"/>
        <w:jc w:val="both"/>
      </w:pPr>
      <w:r>
        <w:rPr>
          <w:sz w:val="20"/>
        </w:rPr>
        <w:t xml:space="preserve">Обязательными условиями пребывания в маломестной палате (боксе) являются:</w:t>
      </w:r>
    </w:p>
    <w:p>
      <w:pPr>
        <w:pStyle w:val="0"/>
        <w:spacing w:before="200" w:line-rule="auto"/>
        <w:ind w:firstLine="540"/>
        <w:jc w:val="both"/>
      </w:pPr>
      <w:r>
        <w:rPr>
          <w:sz w:val="20"/>
        </w:rPr>
        <w:t xml:space="preserve">- изоляция больных от внешних воздействующих факторов, а в случаях инфекционных заболеваний - предупреждение заражения окружающих;</w:t>
      </w:r>
    </w:p>
    <w:p>
      <w:pPr>
        <w:pStyle w:val="0"/>
        <w:spacing w:before="200" w:line-rule="auto"/>
        <w:ind w:firstLine="540"/>
        <w:jc w:val="both"/>
      </w:pPr>
      <w:r>
        <w:rPr>
          <w:sz w:val="20"/>
        </w:rPr>
        <w:t xml:space="preserve">- соблюдение действующих санитарно-гигиенических норм и правил при уборке и дезинфекции помещений и окружающих предметов в маломестных палатах (боксах).</w:t>
      </w:r>
    </w:p>
    <w:p>
      <w:pPr>
        <w:pStyle w:val="0"/>
        <w:jc w:val="both"/>
      </w:pPr>
      <w:r>
        <w:rPr>
          <w:sz w:val="20"/>
        </w:rPr>
      </w:r>
    </w:p>
    <w:p>
      <w:pPr>
        <w:pStyle w:val="2"/>
        <w:outlineLvl w:val="2"/>
        <w:jc w:val="center"/>
      </w:pPr>
      <w:r>
        <w:rPr>
          <w:sz w:val="20"/>
        </w:rPr>
        <w:t xml:space="preserve">9. Условия предоставления детям-сиротам и детям, оставшимся</w:t>
      </w:r>
    </w:p>
    <w:p>
      <w:pPr>
        <w:pStyle w:val="2"/>
        <w:jc w:val="center"/>
      </w:pPr>
      <w:r>
        <w:rPr>
          <w:sz w:val="20"/>
        </w:rPr>
        <w:t xml:space="preserve">без попечения родителей, в случае выявления у них</w:t>
      </w:r>
    </w:p>
    <w:p>
      <w:pPr>
        <w:pStyle w:val="2"/>
        <w:jc w:val="center"/>
      </w:pPr>
      <w:r>
        <w:rPr>
          <w:sz w:val="20"/>
        </w:rPr>
        <w:t xml:space="preserve">заболеваний медицинской помощи всех видов, включая</w:t>
      </w:r>
    </w:p>
    <w:p>
      <w:pPr>
        <w:pStyle w:val="2"/>
        <w:jc w:val="center"/>
      </w:pPr>
      <w:r>
        <w:rPr>
          <w:sz w:val="20"/>
        </w:rPr>
        <w:t xml:space="preserve">специализированную, в том числе высокотехнологичную,</w:t>
      </w:r>
    </w:p>
    <w:p>
      <w:pPr>
        <w:pStyle w:val="2"/>
        <w:jc w:val="center"/>
      </w:pPr>
      <w:r>
        <w:rPr>
          <w:sz w:val="20"/>
        </w:rPr>
        <w:t xml:space="preserve">медицинскую помощь</w:t>
      </w:r>
    </w:p>
    <w:p>
      <w:pPr>
        <w:pStyle w:val="0"/>
        <w:jc w:val="both"/>
      </w:pPr>
      <w:r>
        <w:rPr>
          <w:sz w:val="20"/>
        </w:rPr>
      </w:r>
    </w:p>
    <w:p>
      <w:pPr>
        <w:pStyle w:val="0"/>
        <w:ind w:firstLine="540"/>
        <w:jc w:val="both"/>
      </w:pPr>
      <w:r>
        <w:rPr>
          <w:sz w:val="20"/>
        </w:rPr>
        <w:t xml:space="preserve">В случае выявления у детей-сирот и детей, оставшихся без попечения родителей, заболеваний, требующих оказания медицинской помощи всех видов, включая специализированную, в том числе высокотехнологичную, медицинскую помощь, медицинская помощь всех видов, включая специализированную, в том числе высокотехнологичную, медицинскую помощь, медицинская реабилитация, санаторно-курортное лечение и диспансерное наблюдение обеспечиваются в приоритетном порядке.</w:t>
      </w:r>
    </w:p>
    <w:p>
      <w:pPr>
        <w:pStyle w:val="0"/>
        <w:jc w:val="both"/>
      </w:pPr>
      <w:r>
        <w:rPr>
          <w:sz w:val="20"/>
        </w:rPr>
      </w:r>
    </w:p>
    <w:p>
      <w:pPr>
        <w:pStyle w:val="2"/>
        <w:outlineLvl w:val="2"/>
        <w:jc w:val="center"/>
      </w:pPr>
      <w:r>
        <w:rPr>
          <w:sz w:val="20"/>
        </w:rPr>
        <w:t xml:space="preserve">10. Порядок предоставления транспортных услуг</w:t>
      </w:r>
    </w:p>
    <w:p>
      <w:pPr>
        <w:pStyle w:val="2"/>
        <w:jc w:val="center"/>
      </w:pPr>
      <w:r>
        <w:rPr>
          <w:sz w:val="20"/>
        </w:rPr>
        <w:t xml:space="preserve">при сопровождении медицинским работником пациента,</w:t>
      </w:r>
    </w:p>
    <w:p>
      <w:pPr>
        <w:pStyle w:val="2"/>
        <w:jc w:val="center"/>
      </w:pPr>
      <w:r>
        <w:rPr>
          <w:sz w:val="20"/>
        </w:rPr>
        <w:t xml:space="preserve">находящегося на лечении в стационарных условиях, в целях</w:t>
      </w:r>
    </w:p>
    <w:p>
      <w:pPr>
        <w:pStyle w:val="2"/>
        <w:jc w:val="center"/>
      </w:pPr>
      <w:r>
        <w:rPr>
          <w:sz w:val="20"/>
        </w:rPr>
        <w:t xml:space="preserve">выполнения порядков оказания медицинской помощи и стандартов</w:t>
      </w:r>
    </w:p>
    <w:p>
      <w:pPr>
        <w:pStyle w:val="2"/>
        <w:jc w:val="center"/>
      </w:pPr>
      <w:r>
        <w:rPr>
          <w:sz w:val="20"/>
        </w:rPr>
        <w:t xml:space="preserve">медицинской помощи в случае необходимости проведения такому</w:t>
      </w:r>
    </w:p>
    <w:p>
      <w:pPr>
        <w:pStyle w:val="2"/>
        <w:jc w:val="center"/>
      </w:pPr>
      <w:r>
        <w:rPr>
          <w:sz w:val="20"/>
        </w:rPr>
        <w:t xml:space="preserve">пациенту диагностических исследований при отсутствии</w:t>
      </w:r>
    </w:p>
    <w:p>
      <w:pPr>
        <w:pStyle w:val="2"/>
        <w:jc w:val="center"/>
      </w:pPr>
      <w:r>
        <w:rPr>
          <w:sz w:val="20"/>
        </w:rPr>
        <w:t xml:space="preserve">возможности их проведения медицинской организацией,</w:t>
      </w:r>
    </w:p>
    <w:p>
      <w:pPr>
        <w:pStyle w:val="2"/>
        <w:jc w:val="center"/>
      </w:pPr>
      <w:r>
        <w:rPr>
          <w:sz w:val="20"/>
        </w:rPr>
        <w:t xml:space="preserve">оказывающей медицинскую помощь пациенту</w:t>
      </w:r>
    </w:p>
    <w:p>
      <w:pPr>
        <w:pStyle w:val="0"/>
        <w:jc w:val="both"/>
      </w:pPr>
      <w:r>
        <w:rPr>
          <w:sz w:val="20"/>
        </w:rPr>
      </w:r>
    </w:p>
    <w:p>
      <w:pPr>
        <w:pStyle w:val="0"/>
        <w:ind w:firstLine="540"/>
        <w:jc w:val="both"/>
      </w:pPr>
      <w:r>
        <w:rPr>
          <w:sz w:val="20"/>
        </w:rPr>
        <w:t xml:space="preserve">В целях выполнения порядков оказания медицинской помощи и стандартов медицинской помощи в случае необходимости проведения пациенту, находящемуся на лечении в стационарных условиях, диагностических исследований, оказания консультационной помощи при отсутствии возможности их проведения в медицинской организации, оказывающей медицинскую помощь, руководством данной организации обеспечивается транспортировка пациента в сопровождении медицинского работника в другую медицинскую организацию.</w:t>
      </w:r>
    </w:p>
    <w:p>
      <w:pPr>
        <w:pStyle w:val="0"/>
        <w:spacing w:before="200" w:line-rule="auto"/>
        <w:ind w:firstLine="540"/>
        <w:jc w:val="both"/>
      </w:pPr>
      <w:r>
        <w:rPr>
          <w:sz w:val="20"/>
        </w:rPr>
        <w:t xml:space="preserve">Данная услуга оказывается пациенту без взимания платы.</w:t>
      </w:r>
    </w:p>
    <w:p>
      <w:pPr>
        <w:pStyle w:val="0"/>
        <w:spacing w:before="200" w:line-rule="auto"/>
        <w:ind w:firstLine="540"/>
        <w:jc w:val="both"/>
      </w:pPr>
      <w:r>
        <w:rPr>
          <w:sz w:val="20"/>
        </w:rPr>
        <w:t xml:space="preserve">Транспортировка осуществляется в плановом или экстренном порядке в медицинские организации на основании заключенных договоров.</w:t>
      </w:r>
    </w:p>
    <w:p>
      <w:pPr>
        <w:pStyle w:val="0"/>
        <w:spacing w:before="200" w:line-rule="auto"/>
        <w:ind w:firstLine="540"/>
        <w:jc w:val="both"/>
      </w:pPr>
      <w:r>
        <w:rPr>
          <w:sz w:val="20"/>
        </w:rPr>
        <w:t xml:space="preserve">Транспортное средство предоставляется медицинской организацией, в которой пациент находится на стационарном лечении, по предварительной договоренности с медицинской организацией, оказывающей медицинскую услугу диагностики или консультирования на основании заключенных договоров.</w:t>
      </w:r>
    </w:p>
    <w:p>
      <w:pPr>
        <w:pStyle w:val="0"/>
        <w:spacing w:before="200" w:line-rule="auto"/>
        <w:ind w:firstLine="540"/>
        <w:jc w:val="both"/>
      </w:pPr>
      <w:r>
        <w:rPr>
          <w:sz w:val="20"/>
        </w:rPr>
        <w:t xml:space="preserve">Медицинский работник, сопровождающий пациента, ожидает пациента и сопровождает его в медицинскую организацию по месту получения стационарного лечения.</w:t>
      </w:r>
    </w:p>
    <w:p>
      <w:pPr>
        <w:pStyle w:val="0"/>
        <w:spacing w:before="200" w:line-rule="auto"/>
        <w:ind w:firstLine="540"/>
        <w:jc w:val="both"/>
      </w:pPr>
      <w:r>
        <w:rPr>
          <w:sz w:val="20"/>
        </w:rPr>
        <w:t xml:space="preserve">Порядок направления больных в медицинские организации, расположенные за пределами области, в целях оказания специализированной, в том числе высокотехнологичной, медицинской помощи устанавливается Министерством.</w:t>
      </w:r>
    </w:p>
    <w:p>
      <w:pPr>
        <w:pStyle w:val="0"/>
        <w:jc w:val="both"/>
      </w:pPr>
      <w:r>
        <w:rPr>
          <w:sz w:val="20"/>
        </w:rPr>
      </w:r>
    </w:p>
    <w:p>
      <w:pPr>
        <w:pStyle w:val="2"/>
        <w:outlineLvl w:val="2"/>
        <w:jc w:val="center"/>
      </w:pPr>
      <w:r>
        <w:rPr>
          <w:sz w:val="20"/>
        </w:rPr>
        <w:t xml:space="preserve">11. Условия и сроки диспансеризации населения для</w:t>
      </w:r>
    </w:p>
    <w:p>
      <w:pPr>
        <w:pStyle w:val="2"/>
        <w:jc w:val="center"/>
      </w:pPr>
      <w:r>
        <w:rPr>
          <w:sz w:val="20"/>
        </w:rPr>
        <w:t xml:space="preserve">отдельных категорий граждан, профилактических</w:t>
      </w:r>
    </w:p>
    <w:p>
      <w:pPr>
        <w:pStyle w:val="2"/>
        <w:jc w:val="center"/>
      </w:pPr>
      <w:r>
        <w:rPr>
          <w:sz w:val="20"/>
        </w:rPr>
        <w:t xml:space="preserve">осмотров несовершеннолетних</w:t>
      </w:r>
    </w:p>
    <w:p>
      <w:pPr>
        <w:pStyle w:val="0"/>
        <w:jc w:val="both"/>
      </w:pPr>
      <w:r>
        <w:rPr>
          <w:sz w:val="20"/>
        </w:rPr>
      </w:r>
    </w:p>
    <w:p>
      <w:pPr>
        <w:pStyle w:val="0"/>
        <w:ind w:firstLine="540"/>
        <w:jc w:val="both"/>
      </w:pPr>
      <w:r>
        <w:rPr>
          <w:sz w:val="20"/>
        </w:rPr>
        <w:t xml:space="preserve">В соответствии со </w:t>
      </w:r>
      <w:hyperlink w:history="0" r:id="rId59" w:tooltip="Федеральный закон от 21.11.2011 N 323-ФЗ (ред. от 25.12.2023) &quot;Об основах охраны здоровья граждан в Российской Федерации&quot; (с изм. и доп., вступ. в силу с 01.04.2024) {КонсультантПлюс}">
        <w:r>
          <w:rPr>
            <w:sz w:val="20"/>
            <w:color w:val="0000ff"/>
          </w:rPr>
          <w:t xml:space="preserve">статьей 46</w:t>
        </w:r>
      </w:hyperlink>
      <w:r>
        <w:rPr>
          <w:sz w:val="20"/>
        </w:rPr>
        <w:t xml:space="preserve"> Федерального закона "Об основах охраны здоровья граждан в Российской Федерации":</w:t>
      </w:r>
    </w:p>
    <w:p>
      <w:pPr>
        <w:pStyle w:val="0"/>
        <w:spacing w:before="200" w:line-rule="auto"/>
        <w:ind w:firstLine="540"/>
        <w:jc w:val="both"/>
      </w:pPr>
      <w:r>
        <w:rPr>
          <w:sz w:val="20"/>
        </w:rPr>
        <w:t xml:space="preserve">- диспансеризация представляет собой комплекс мероприятий, в том числе медицинский осмотр врачами нескольких специальностей и применение необходимых методов обследования, осуществляемых в отношении определенных групп населения в соответствии с законодательством Российской Федерации;</w:t>
      </w:r>
    </w:p>
    <w:p>
      <w:pPr>
        <w:pStyle w:val="0"/>
        <w:spacing w:before="200" w:line-rule="auto"/>
        <w:ind w:firstLine="540"/>
        <w:jc w:val="both"/>
      </w:pPr>
      <w:r>
        <w:rPr>
          <w:sz w:val="20"/>
        </w:rPr>
        <w:t xml:space="preserve">- диспансерное наблюдение представляет собой динамическое наблюдение, в том числе необходимое обследование, за состоянием здоровья лиц, страдающих хроническими заболеваниями, функциональными расстройствами, иными состояниями, в целях своевременного выявления, предупреждения осложнений, обострений заболеваний, иных патологических состояний, их профилактики и осуществления медицинской реабилитации указанных лиц, проводимое в порядке, установленном уполномоченным федеральным органом исполнительной власти;</w:t>
      </w:r>
    </w:p>
    <w:p>
      <w:pPr>
        <w:pStyle w:val="0"/>
        <w:spacing w:before="200" w:line-rule="auto"/>
        <w:ind w:firstLine="540"/>
        <w:jc w:val="both"/>
      </w:pPr>
      <w:r>
        <w:rPr>
          <w:sz w:val="20"/>
        </w:rPr>
        <w:t xml:space="preserve">- медицинский осмотр представляет собой комплекс медицинских вмешательств, направленных на выявление патологических состояний, заболеваний и факторов риска их развития.</w:t>
      </w:r>
    </w:p>
    <w:p>
      <w:pPr>
        <w:pStyle w:val="0"/>
        <w:spacing w:before="200" w:line-rule="auto"/>
        <w:ind w:firstLine="540"/>
        <w:jc w:val="both"/>
      </w:pPr>
      <w:r>
        <w:rPr>
          <w:sz w:val="20"/>
        </w:rPr>
        <w:t xml:space="preserve">Порядок и периодичность проведения медицинских осмотров, диспансеризации, диспансерного наблюдения и перечень включаемых в них исследований утверждаются уполномоченным федеральным органом исполнительной власти, если иное не предусмотрено законодательством Российской Федерации. При проведении медицинских осмотров, диспансеризации могут учитываться результаты ранее проведенных (не позднее одного года) медицинских осмотров, диспансеризации, подтвержденные медицинскими документами пациента.</w:t>
      </w:r>
    </w:p>
    <w:p>
      <w:pPr>
        <w:pStyle w:val="0"/>
        <w:spacing w:before="200" w:line-rule="auto"/>
        <w:ind w:firstLine="540"/>
        <w:jc w:val="both"/>
      </w:pPr>
      <w:r>
        <w:rPr>
          <w:sz w:val="20"/>
        </w:rPr>
        <w:t xml:space="preserve">Гражданин имеет право не реже одного раза в год на бесплатный профилактический медицинский осмотр, в том числе в рамках диспансеризации.</w:t>
      </w:r>
    </w:p>
    <w:p>
      <w:pPr>
        <w:pStyle w:val="0"/>
        <w:spacing w:before="200" w:line-rule="auto"/>
        <w:ind w:firstLine="540"/>
        <w:jc w:val="both"/>
      </w:pPr>
      <w:r>
        <w:rPr>
          <w:sz w:val="20"/>
        </w:rPr>
        <w:t xml:space="preserve">Мероприятия по проведению диспансеризации граждан включают:</w:t>
      </w:r>
    </w:p>
    <w:p>
      <w:pPr>
        <w:pStyle w:val="0"/>
        <w:spacing w:before="200" w:line-rule="auto"/>
        <w:ind w:firstLine="540"/>
        <w:jc w:val="both"/>
      </w:pPr>
      <w:r>
        <w:rPr>
          <w:sz w:val="20"/>
        </w:rPr>
        <w:t xml:space="preserve">- диспансеризацию определенных групп взрослого населения;</w:t>
      </w:r>
    </w:p>
    <w:p>
      <w:pPr>
        <w:pStyle w:val="0"/>
        <w:spacing w:before="200" w:line-rule="auto"/>
        <w:ind w:firstLine="540"/>
        <w:jc w:val="both"/>
      </w:pPr>
      <w:r>
        <w:rPr>
          <w:sz w:val="20"/>
        </w:rPr>
        <w:t xml:space="preserve">- диспансеризацию детей-сирот и детей, оставшихся без попечения родителей, в том числе усыновленных (удочеренных) и находящихся под опекой, пребывающих в стационарных учреждениях для детей-сирот и детей, находящихся в трудной жизненной ситуации, профилактические осмотры несовершеннолетних, а также проведение медицинских осмотров несовершеннолетних в связи с занятиями физической культурой и спортом в соответствии с порядками, утвержденными Министерством здравоохранения Российской Федерации;</w:t>
      </w:r>
    </w:p>
    <w:p>
      <w:pPr>
        <w:pStyle w:val="0"/>
        <w:spacing w:before="200" w:line-rule="auto"/>
        <w:ind w:firstLine="540"/>
        <w:jc w:val="both"/>
      </w:pPr>
      <w:r>
        <w:rPr>
          <w:sz w:val="20"/>
        </w:rPr>
        <w:t xml:space="preserve">- диспансерное наблюдение.</w:t>
      </w:r>
    </w:p>
    <w:p>
      <w:pPr>
        <w:pStyle w:val="0"/>
        <w:spacing w:before="200" w:line-rule="auto"/>
        <w:ind w:firstLine="540"/>
        <w:jc w:val="both"/>
      </w:pPr>
      <w:r>
        <w:rPr>
          <w:sz w:val="20"/>
        </w:rPr>
        <w:t xml:space="preserve">Диспансеризация населения осуществляется медицинскими организациями, участвующими в реализации Программы, в соответствии с программами диспансеризации, утвержденными нормативными документами Министерства здравоохранения Российской Федерации, в том числе с использованием мобильных медицинских бригад и мобильных диагностических комплексов.</w:t>
      </w:r>
    </w:p>
    <w:p>
      <w:pPr>
        <w:pStyle w:val="0"/>
        <w:spacing w:before="200" w:line-rule="auto"/>
        <w:ind w:firstLine="540"/>
        <w:jc w:val="both"/>
      </w:pPr>
      <w:r>
        <w:rPr>
          <w:sz w:val="20"/>
        </w:rPr>
        <w:t xml:space="preserve">При отсутствии необходимых врачей-специалистов, лабораторных и функциональных исследований в медицинской организации консультации специалистов и диагностические исследования для дополнительной диспансеризации работающего населения, детского населения могут проводиться с привлечением специалистов других медицинских организаций в установленном порядке.</w:t>
      </w:r>
    </w:p>
    <w:p>
      <w:pPr>
        <w:pStyle w:val="0"/>
        <w:spacing w:before="200" w:line-rule="auto"/>
        <w:ind w:firstLine="540"/>
        <w:jc w:val="both"/>
      </w:pPr>
      <w:r>
        <w:rPr>
          <w:sz w:val="20"/>
        </w:rPr>
        <w:t xml:space="preserve">Диспансеризация населения проводится по участково-территориальному принципу в два этапа в соответствии с ежегодно утверждаемым Министерством планом-графиком.</w:t>
      </w:r>
    </w:p>
    <w:p>
      <w:pPr>
        <w:pStyle w:val="0"/>
        <w:spacing w:before="200" w:line-rule="auto"/>
        <w:ind w:firstLine="540"/>
        <w:jc w:val="both"/>
      </w:pPr>
      <w:r>
        <w:rPr>
          <w:sz w:val="20"/>
        </w:rPr>
        <w:t xml:space="preserve">Общая продолжительность I этапа профилактического осмотра должна составлять не более 20 рабочих дней, при назначении дополнительных консультаций, исследований и (или) необходимости получения информации о состоянии здоровья несовершеннолетнего из других медицинских организаций общая продолжительность осмотра должна составлять не более 45 рабочих дней (I и II этапы).</w:t>
      </w:r>
    </w:p>
    <w:p>
      <w:pPr>
        <w:pStyle w:val="0"/>
        <w:spacing w:before="200" w:line-rule="auto"/>
        <w:ind w:firstLine="540"/>
        <w:jc w:val="both"/>
      </w:pPr>
      <w:r>
        <w:rPr>
          <w:sz w:val="20"/>
        </w:rPr>
        <w:t xml:space="preserve">Диспансерное наблюдение осуществляется в соответствии с порядками, утвержденными нормативными документами Министерства здравоохранения Российской Федерации:</w:t>
      </w:r>
    </w:p>
    <w:p>
      <w:pPr>
        <w:pStyle w:val="0"/>
        <w:spacing w:before="200" w:line-rule="auto"/>
        <w:ind w:firstLine="540"/>
        <w:jc w:val="both"/>
      </w:pPr>
      <w:r>
        <w:rPr>
          <w:sz w:val="20"/>
        </w:rPr>
        <w:t xml:space="preserve">- в отношении граждан, страдающих отдельными видами хронических неинфекционных и инфекционных заболеваний или имеющих высокий риск их развития, а также в отношении граждан, находящихся в восстановительном периоде после перенесенных тяжелых острых заболеваний (состояний, в том числе травм и отравлений);</w:t>
      </w:r>
    </w:p>
    <w:p>
      <w:pPr>
        <w:pStyle w:val="0"/>
        <w:spacing w:before="200" w:line-rule="auto"/>
        <w:ind w:firstLine="540"/>
        <w:jc w:val="both"/>
      </w:pPr>
      <w:r>
        <w:rPr>
          <w:sz w:val="20"/>
        </w:rPr>
        <w:t xml:space="preserve">- несовершеннолетних, в том числе в период их обучения и воспитания в образовательных учреждениях, страдающих хроническими заболеваниями, функциональными расстройствами, иными состояниями, в целях своевременного выявления, предупреждения осложнений, обострений заболеваний, иных патологических состояний, их профилактики и осуществления медицинской реабилитации.</w:t>
      </w:r>
    </w:p>
    <w:p>
      <w:pPr>
        <w:pStyle w:val="0"/>
        <w:spacing w:before="200" w:line-rule="auto"/>
        <w:ind w:firstLine="540"/>
        <w:jc w:val="both"/>
      </w:pPr>
      <w:r>
        <w:rPr>
          <w:sz w:val="20"/>
        </w:rPr>
        <w:t xml:space="preserve">Мероприятия по проведению профилактических медицинских осмотров в рамках Программы, проводимых в целях раннего (своевременного) выявления патологических состояний, заболеваний и факторов риска их развития, немедицинского потребления наркотических средств и психотропных веществ, а также в целях формирования групп состояния здоровья и выработки рекомендаций для пациентов включают:</w:t>
      </w:r>
    </w:p>
    <w:p>
      <w:pPr>
        <w:pStyle w:val="0"/>
        <w:spacing w:before="200" w:line-rule="auto"/>
        <w:ind w:firstLine="540"/>
        <w:jc w:val="both"/>
      </w:pPr>
      <w:r>
        <w:rPr>
          <w:sz w:val="20"/>
        </w:rPr>
        <w:t xml:space="preserve">1) профилактические медицинские осмотры несовершеннолетних;</w:t>
      </w:r>
    </w:p>
    <w:p>
      <w:pPr>
        <w:pStyle w:val="0"/>
        <w:spacing w:before="200" w:line-rule="auto"/>
        <w:ind w:firstLine="540"/>
        <w:jc w:val="both"/>
      </w:pPr>
      <w:r>
        <w:rPr>
          <w:sz w:val="20"/>
        </w:rPr>
        <w:t xml:space="preserve">2) профилактические медицинские осмотры взрослого населения (в возрасте 18 лет и старше).</w:t>
      </w:r>
    </w:p>
    <w:p>
      <w:pPr>
        <w:pStyle w:val="0"/>
        <w:spacing w:before="200" w:line-rule="auto"/>
        <w:ind w:firstLine="540"/>
        <w:jc w:val="both"/>
      </w:pPr>
      <w:r>
        <w:rPr>
          <w:sz w:val="20"/>
        </w:rPr>
        <w:t xml:space="preserve">Профилактические медицинские осмотры проводятся медицинскими организациями, участвующими в реализации Программы в части оказания первичной медико-санитарной помощи, в объеме и в соответствии с порядками, утвержденными нормативными документами Министерства здравоохранения Российской Федерации.</w:t>
      </w:r>
    </w:p>
    <w:p>
      <w:pPr>
        <w:pStyle w:val="0"/>
        <w:jc w:val="both"/>
      </w:pPr>
      <w:r>
        <w:rPr>
          <w:sz w:val="20"/>
        </w:rPr>
      </w:r>
    </w:p>
    <w:p>
      <w:pPr>
        <w:pStyle w:val="2"/>
        <w:outlineLvl w:val="2"/>
        <w:jc w:val="center"/>
      </w:pPr>
      <w:r>
        <w:rPr>
          <w:sz w:val="20"/>
        </w:rPr>
        <w:t xml:space="preserve">12. Порядок и размеры возмещения расходов, связанных</w:t>
      </w:r>
    </w:p>
    <w:p>
      <w:pPr>
        <w:pStyle w:val="2"/>
        <w:jc w:val="center"/>
      </w:pPr>
      <w:r>
        <w:rPr>
          <w:sz w:val="20"/>
        </w:rPr>
        <w:t xml:space="preserve">с оказанием гражданам медицинской помощи в экстренной форме</w:t>
      </w:r>
    </w:p>
    <w:p>
      <w:pPr>
        <w:pStyle w:val="2"/>
        <w:jc w:val="center"/>
      </w:pPr>
      <w:r>
        <w:rPr>
          <w:sz w:val="20"/>
        </w:rPr>
        <w:t xml:space="preserve">медицинской организацией, не участвующей в реализации</w:t>
      </w:r>
    </w:p>
    <w:p>
      <w:pPr>
        <w:pStyle w:val="2"/>
        <w:jc w:val="center"/>
      </w:pPr>
      <w:r>
        <w:rPr>
          <w:sz w:val="20"/>
        </w:rPr>
        <w:t xml:space="preserve">территориальной программы</w:t>
      </w:r>
    </w:p>
    <w:p>
      <w:pPr>
        <w:pStyle w:val="0"/>
        <w:jc w:val="both"/>
      </w:pPr>
      <w:r>
        <w:rPr>
          <w:sz w:val="20"/>
        </w:rPr>
      </w:r>
    </w:p>
    <w:p>
      <w:pPr>
        <w:pStyle w:val="0"/>
        <w:ind w:firstLine="540"/>
        <w:jc w:val="both"/>
      </w:pPr>
      <w:r>
        <w:rPr>
          <w:sz w:val="20"/>
        </w:rPr>
        <w:t xml:space="preserve">При оказании экстренной медицинской помощи гражданам медицинскими организациями, не участвующими в реализации территориальной программы ОМС, возмещение понесенных расходов осуществляется на основании договоров, заключенных между медицинской организацией, оказавшей экстренную помощь, и медицинской организацией по месту прикрепления пострадавшего, по тарифам, определяемым Тарифным соглашением, за фактически оказанную помощь.</w:t>
      </w:r>
    </w:p>
    <w:p>
      <w:pPr>
        <w:pStyle w:val="0"/>
        <w:jc w:val="both"/>
      </w:pPr>
      <w:r>
        <w:rPr>
          <w:sz w:val="20"/>
        </w:rPr>
      </w:r>
    </w:p>
    <w:p>
      <w:pPr>
        <w:pStyle w:val="2"/>
        <w:outlineLvl w:val="2"/>
        <w:jc w:val="center"/>
      </w:pPr>
      <w:r>
        <w:rPr>
          <w:sz w:val="20"/>
        </w:rPr>
        <w:t xml:space="preserve">13. Сроки ожидания медицинской помощи, оказываемой</w:t>
      </w:r>
    </w:p>
    <w:p>
      <w:pPr>
        <w:pStyle w:val="2"/>
        <w:jc w:val="center"/>
      </w:pPr>
      <w:r>
        <w:rPr>
          <w:sz w:val="20"/>
        </w:rPr>
        <w:t xml:space="preserve">в плановой форме, сроки ожидания оказания медицинской помощи</w:t>
      </w:r>
    </w:p>
    <w:p>
      <w:pPr>
        <w:pStyle w:val="2"/>
        <w:jc w:val="center"/>
      </w:pPr>
      <w:r>
        <w:rPr>
          <w:sz w:val="20"/>
        </w:rPr>
        <w:t xml:space="preserve">в стационарных условиях, проведения отдельных</w:t>
      </w:r>
    </w:p>
    <w:p>
      <w:pPr>
        <w:pStyle w:val="2"/>
        <w:jc w:val="center"/>
      </w:pPr>
      <w:r>
        <w:rPr>
          <w:sz w:val="20"/>
        </w:rPr>
        <w:t xml:space="preserve">диагностических обследований, а также консультаций</w:t>
      </w:r>
    </w:p>
    <w:p>
      <w:pPr>
        <w:pStyle w:val="2"/>
        <w:jc w:val="center"/>
      </w:pPr>
      <w:r>
        <w:rPr>
          <w:sz w:val="20"/>
        </w:rPr>
        <w:t xml:space="preserve">врачей-специалистов</w:t>
      </w:r>
    </w:p>
    <w:p>
      <w:pPr>
        <w:pStyle w:val="0"/>
        <w:jc w:val="both"/>
      </w:pPr>
      <w:r>
        <w:rPr>
          <w:sz w:val="20"/>
        </w:rPr>
      </w:r>
    </w:p>
    <w:p>
      <w:pPr>
        <w:pStyle w:val="0"/>
        <w:ind w:firstLine="540"/>
        <w:jc w:val="both"/>
      </w:pPr>
      <w:r>
        <w:rPr>
          <w:sz w:val="20"/>
        </w:rPr>
        <w:t xml:space="preserve">В целях обеспечения прав граждан на получение бесплатной медицинской помощи устанавливаются предельные сроки ожидания.</w:t>
      </w:r>
    </w:p>
    <w:p>
      <w:pPr>
        <w:pStyle w:val="0"/>
        <w:spacing w:before="200" w:line-rule="auto"/>
        <w:ind w:firstLine="540"/>
        <w:jc w:val="both"/>
      </w:pPr>
      <w:r>
        <w:rPr>
          <w:sz w:val="20"/>
        </w:rPr>
        <w:t xml:space="preserve">Организация приема медицинскими работниками пациентов в амбулаторных условиях (предварительная запись, самозапись больных на амбулаторный прием) и порядок вызова врача на дом (указание телефонов, по которым регистрируются вызовы врача на дом, удобный режим работы регистратуры) регламентируются внутренними правилами работы медицинской организации.</w:t>
      </w:r>
    </w:p>
    <w:p>
      <w:pPr>
        <w:pStyle w:val="0"/>
        <w:spacing w:before="200" w:line-rule="auto"/>
        <w:ind w:firstLine="540"/>
        <w:jc w:val="both"/>
      </w:pPr>
      <w:r>
        <w:rPr>
          <w:sz w:val="20"/>
        </w:rPr>
        <w:t xml:space="preserve">Время ожидания медицинского работника для оказания медицинской помощи на дому не должно превышать четырех часов с момента регистрации вызова.</w:t>
      </w:r>
    </w:p>
    <w:p>
      <w:pPr>
        <w:pStyle w:val="0"/>
        <w:spacing w:before="200" w:line-rule="auto"/>
        <w:ind w:firstLine="540"/>
        <w:jc w:val="both"/>
      </w:pPr>
      <w:r>
        <w:rPr>
          <w:sz w:val="20"/>
        </w:rPr>
        <w:t xml:space="preserve">Осмотр пациента на дому врачами-специалистами, включая врачей-стоматологов, после осмотра участкового врача (врача общей (семейной) практики) осуществляется при наличии показаний.</w:t>
      </w:r>
    </w:p>
    <w:p>
      <w:pPr>
        <w:pStyle w:val="0"/>
        <w:spacing w:before="200" w:line-rule="auto"/>
        <w:ind w:firstLine="540"/>
        <w:jc w:val="both"/>
      </w:pPr>
      <w:r>
        <w:rPr>
          <w:sz w:val="20"/>
        </w:rPr>
        <w:t xml:space="preserve">Показаниями для получения медицинской помощи на дому являются:</w:t>
      </w:r>
    </w:p>
    <w:p>
      <w:pPr>
        <w:pStyle w:val="0"/>
        <w:spacing w:before="200" w:line-rule="auto"/>
        <w:ind w:firstLine="540"/>
        <w:jc w:val="both"/>
      </w:pPr>
      <w:r>
        <w:rPr>
          <w:sz w:val="20"/>
        </w:rPr>
        <w:t xml:space="preserve">- острые и внезапные ухудшения в состоянии здоровья;</w:t>
      </w:r>
    </w:p>
    <w:p>
      <w:pPr>
        <w:pStyle w:val="0"/>
        <w:spacing w:before="200" w:line-rule="auto"/>
        <w:ind w:firstLine="540"/>
        <w:jc w:val="both"/>
      </w:pPr>
      <w:r>
        <w:rPr>
          <w:sz w:val="20"/>
        </w:rPr>
        <w:t xml:space="preserve">- состояния, представляющие опасность для окружающих;</w:t>
      </w:r>
    </w:p>
    <w:p>
      <w:pPr>
        <w:pStyle w:val="0"/>
        <w:spacing w:before="200" w:line-rule="auto"/>
        <w:ind w:firstLine="540"/>
        <w:jc w:val="both"/>
      </w:pPr>
      <w:r>
        <w:rPr>
          <w:sz w:val="20"/>
        </w:rPr>
        <w:t xml:space="preserve">- тяжелые хронические заболевания;</w:t>
      </w:r>
    </w:p>
    <w:p>
      <w:pPr>
        <w:pStyle w:val="0"/>
        <w:spacing w:before="200" w:line-rule="auto"/>
        <w:ind w:firstLine="540"/>
        <w:jc w:val="both"/>
      </w:pPr>
      <w:r>
        <w:rPr>
          <w:sz w:val="20"/>
        </w:rPr>
        <w:t xml:space="preserve">- заболевания женщин во время беременности и в течение 42 календарных дней после родов;</w:t>
      </w:r>
    </w:p>
    <w:p>
      <w:pPr>
        <w:pStyle w:val="0"/>
        <w:spacing w:before="200" w:line-rule="auto"/>
        <w:ind w:firstLine="540"/>
        <w:jc w:val="both"/>
      </w:pPr>
      <w:r>
        <w:rPr>
          <w:sz w:val="20"/>
        </w:rPr>
        <w:t xml:space="preserve">- патронаж родильниц и детей до 1 года жизни;</w:t>
      </w:r>
    </w:p>
    <w:p>
      <w:pPr>
        <w:pStyle w:val="0"/>
        <w:spacing w:before="200" w:line-rule="auto"/>
        <w:ind w:firstLine="540"/>
        <w:jc w:val="both"/>
      </w:pPr>
      <w:r>
        <w:rPr>
          <w:sz w:val="20"/>
        </w:rPr>
        <w:t xml:space="preserve">- ограниченные физические возможности пациента (инвалидность, малоподвижность).</w:t>
      </w:r>
    </w:p>
    <w:p>
      <w:pPr>
        <w:pStyle w:val="0"/>
        <w:spacing w:before="200" w:line-rule="auto"/>
        <w:ind w:firstLine="540"/>
        <w:jc w:val="both"/>
      </w:pPr>
      <w:r>
        <w:rPr>
          <w:sz w:val="20"/>
        </w:rPr>
        <w:t xml:space="preserve">В амбулаторно-поликлинических условиях осуществляются стационарозамещающие виды медицинской помощи (стационар на дому и дневной стационар). Вид стационарозамещающей медицинской помощи определяется в зависимости от конкретного заболевания, его тяжести.</w:t>
      </w:r>
    </w:p>
    <w:p>
      <w:pPr>
        <w:pStyle w:val="0"/>
        <w:spacing w:before="200" w:line-rule="auto"/>
        <w:ind w:firstLine="540"/>
        <w:jc w:val="both"/>
      </w:pPr>
      <w:r>
        <w:rPr>
          <w:sz w:val="20"/>
        </w:rPr>
        <w:t xml:space="preserve">В соответствии с </w:t>
      </w:r>
      <w:hyperlink w:history="0" r:id="rId60" w:tooltip="Приказ Минздравсоцразвития России от 15.05.2012 N 543н (ред. от 21.02.2020) &quot;Об утверждении Положения об организации оказания первичной медико-санитарной помощи взрослому населению&quot; (Зарегистрировано в Минюсте России 27.06.2012 N 24726) {КонсультантПлюс}">
        <w:r>
          <w:rPr>
            <w:sz w:val="20"/>
            <w:color w:val="0000ff"/>
          </w:rPr>
          <w:t xml:space="preserve">приказом</w:t>
        </w:r>
      </w:hyperlink>
      <w:r>
        <w:rPr>
          <w:sz w:val="20"/>
        </w:rPr>
        <w:t xml:space="preserve"> Министерства здравоохранения и социального развития Российской Федерации от 15 мая 2012 года N 543н "Об утверждении Положения об организации оказания первичной медико-санитарной помощи взрослому населению" медицинские организации организуют работу дневных стационаров всех типов, определяя режим работы, включая организацию работы медицинского персонала в выходные и праздничные дни, соблюдение нормативных сроков лечения пациента: очередность приема больных на лечение в дневные стационары всех типов (при наличии очередности - ведение журнала очередности, использование листов ожидания на плановую госпитализацию в рамках государственного задания); порядок привлечения консультантов, узких специалистов.</w:t>
      </w:r>
    </w:p>
    <w:p>
      <w:pPr>
        <w:pStyle w:val="0"/>
        <w:spacing w:before="200" w:line-rule="auto"/>
        <w:ind w:firstLine="540"/>
        <w:jc w:val="both"/>
      </w:pPr>
      <w:r>
        <w:rPr>
          <w:sz w:val="20"/>
        </w:rPr>
        <w:t xml:space="preserve">В стационаре на дому осуществляется оказание диагностической, лечебной и реабилитационной медицинской помощи больным.</w:t>
      </w:r>
    </w:p>
    <w:p>
      <w:pPr>
        <w:pStyle w:val="0"/>
        <w:spacing w:before="200" w:line-rule="auto"/>
        <w:ind w:firstLine="540"/>
        <w:jc w:val="both"/>
      </w:pPr>
      <w:r>
        <w:rPr>
          <w:sz w:val="20"/>
        </w:rPr>
        <w:t xml:space="preserve">Продолжительность ежедневного пребывания пациента в дневных стационарах всех типов определяется лечащим врачом с учетом проводимых лечебно-диагностических процедур, но не менее 4 часов в течение дня.</w:t>
      </w:r>
    </w:p>
    <w:p>
      <w:pPr>
        <w:pStyle w:val="0"/>
        <w:spacing w:before="200" w:line-rule="auto"/>
        <w:ind w:firstLine="540"/>
        <w:jc w:val="both"/>
      </w:pPr>
      <w:r>
        <w:rPr>
          <w:sz w:val="20"/>
        </w:rPr>
        <w:t xml:space="preserve">Первичный отбор больных в дневные стационары всех типов производится участковыми врачами, врачами общей практики, врачами-специалистами с рекомендациями предполагаемого лечения по согласованию с руководителем структурного подразделения. Срок ожидания медицинской помощи в дневном стационаре составляет не более 5 рабочих дней со дня внесения в лист ожидания.</w:t>
      </w:r>
    </w:p>
    <w:p>
      <w:pPr>
        <w:pStyle w:val="0"/>
        <w:spacing w:before="200" w:line-rule="auto"/>
        <w:ind w:firstLine="540"/>
        <w:jc w:val="both"/>
      </w:pPr>
      <w:r>
        <w:rPr>
          <w:sz w:val="20"/>
        </w:rPr>
        <w:t xml:space="preserve">Длительность лечения больного в дневных стационарах всех типов определяется по фактическим дням оказания ему медицинской помощи, при этом счет ведется начиная с первого и заканчивая последним днем обследования и лечения.</w:t>
      </w:r>
    </w:p>
    <w:p>
      <w:pPr>
        <w:pStyle w:val="0"/>
        <w:spacing w:before="200" w:line-rule="auto"/>
        <w:ind w:firstLine="540"/>
        <w:jc w:val="both"/>
      </w:pPr>
      <w:r>
        <w:rPr>
          <w:sz w:val="20"/>
        </w:rPr>
        <w:t xml:space="preserve">На лечение в дневной стационар направляются пациенты:</w:t>
      </w:r>
    </w:p>
    <w:p>
      <w:pPr>
        <w:pStyle w:val="0"/>
        <w:spacing w:before="200" w:line-rule="auto"/>
        <w:ind w:firstLine="540"/>
        <w:jc w:val="both"/>
      </w:pPr>
      <w:r>
        <w:rPr>
          <w:sz w:val="20"/>
        </w:rPr>
        <w:t xml:space="preserve">- нуждающиеся в парентеральном введении лекарственных препаратов на протяжении определенного времени и требующие динамического наблюдения за температурой тела, артериальным давлением, ЭКГ, пульсом, дыханием;</w:t>
      </w:r>
    </w:p>
    <w:p>
      <w:pPr>
        <w:pStyle w:val="0"/>
        <w:spacing w:before="200" w:line-rule="auto"/>
        <w:ind w:firstLine="540"/>
        <w:jc w:val="both"/>
      </w:pPr>
      <w:r>
        <w:rPr>
          <w:sz w:val="20"/>
        </w:rPr>
        <w:t xml:space="preserve">- требующие медицинского наблюдения в течение нескольких часов вследствие проведения оперативных вмешательств;</w:t>
      </w:r>
    </w:p>
    <w:p>
      <w:pPr>
        <w:pStyle w:val="0"/>
        <w:spacing w:before="200" w:line-rule="auto"/>
        <w:ind w:firstLine="540"/>
        <w:jc w:val="both"/>
      </w:pPr>
      <w:r>
        <w:rPr>
          <w:sz w:val="20"/>
        </w:rPr>
        <w:t xml:space="preserve">- нуждающиеся в комплексном лечении с использованием физиотерапии, ЛФК, лазерного облучения, после которых необходим отдых, а также при введении медикаментов различными способами через определенные промежутки времени;</w:t>
      </w:r>
    </w:p>
    <w:p>
      <w:pPr>
        <w:pStyle w:val="0"/>
        <w:spacing w:before="200" w:line-rule="auto"/>
        <w:ind w:firstLine="540"/>
        <w:jc w:val="both"/>
      </w:pPr>
      <w:r>
        <w:rPr>
          <w:sz w:val="20"/>
        </w:rPr>
        <w:t xml:space="preserve">- нуждающиеся в проведении сложных диагностических исследований, требующих специальной предварительной подготовки;</w:t>
      </w:r>
    </w:p>
    <w:p>
      <w:pPr>
        <w:pStyle w:val="0"/>
        <w:spacing w:before="200" w:line-rule="auto"/>
        <w:ind w:firstLine="540"/>
        <w:jc w:val="both"/>
      </w:pPr>
      <w:r>
        <w:rPr>
          <w:sz w:val="20"/>
        </w:rPr>
        <w:t xml:space="preserve">- после первого этапа круглосуточного лечения в стационаре с уточненным диагнозом;</w:t>
      </w:r>
    </w:p>
    <w:p>
      <w:pPr>
        <w:pStyle w:val="0"/>
        <w:spacing w:before="200" w:line-rule="auto"/>
        <w:ind w:firstLine="540"/>
        <w:jc w:val="both"/>
      </w:pPr>
      <w:r>
        <w:rPr>
          <w:sz w:val="20"/>
        </w:rPr>
        <w:t xml:space="preserve">- в отношении которых следует решить сложные экспертные вопросы с применением дополнительных лабораторных и функциональных исследований;</w:t>
      </w:r>
    </w:p>
    <w:p>
      <w:pPr>
        <w:pStyle w:val="0"/>
        <w:spacing w:before="200" w:line-rule="auto"/>
        <w:ind w:firstLine="540"/>
        <w:jc w:val="both"/>
      </w:pPr>
      <w:r>
        <w:rPr>
          <w:sz w:val="20"/>
        </w:rPr>
        <w:t xml:space="preserve">- нуждающиеся в комплексных реабилитационных мероприятиях.</w:t>
      </w:r>
    </w:p>
    <w:p>
      <w:pPr>
        <w:pStyle w:val="0"/>
        <w:spacing w:before="200" w:line-rule="auto"/>
        <w:ind w:firstLine="540"/>
        <w:jc w:val="both"/>
      </w:pPr>
      <w:r>
        <w:rPr>
          <w:sz w:val="20"/>
        </w:rPr>
        <w:t xml:space="preserve">Лечению в стационаре на дому подлежат пациенты:</w:t>
      </w:r>
    </w:p>
    <w:p>
      <w:pPr>
        <w:pStyle w:val="0"/>
        <w:spacing w:before="200" w:line-rule="auto"/>
        <w:ind w:firstLine="540"/>
        <w:jc w:val="both"/>
      </w:pPr>
      <w:r>
        <w:rPr>
          <w:sz w:val="20"/>
        </w:rPr>
        <w:t xml:space="preserve">- выписанные из стационара для завершения курса терапии под динамическим наблюдением врача;</w:t>
      </w:r>
    </w:p>
    <w:p>
      <w:pPr>
        <w:pStyle w:val="0"/>
        <w:spacing w:before="200" w:line-rule="auto"/>
        <w:ind w:firstLine="540"/>
        <w:jc w:val="both"/>
      </w:pPr>
      <w:r>
        <w:rPr>
          <w:sz w:val="20"/>
        </w:rPr>
        <w:t xml:space="preserve">- в состоянии средней тяжести и тяжелой степени тяжести при отсутствии показаний для госпитализации в стационар круглосуточного пребывания, таких как угроза жизни больного или ее возникновение в первые сутки заболевания;</w:t>
      </w:r>
    </w:p>
    <w:p>
      <w:pPr>
        <w:pStyle w:val="0"/>
        <w:spacing w:before="200" w:line-rule="auto"/>
        <w:ind w:firstLine="540"/>
        <w:jc w:val="both"/>
      </w:pPr>
      <w:r>
        <w:rPr>
          <w:sz w:val="20"/>
        </w:rPr>
        <w:t xml:space="preserve">- при необходимости динамического врачебного наблюдения;</w:t>
      </w:r>
    </w:p>
    <w:p>
      <w:pPr>
        <w:pStyle w:val="0"/>
        <w:spacing w:before="200" w:line-rule="auto"/>
        <w:ind w:firstLine="540"/>
        <w:jc w:val="both"/>
      </w:pPr>
      <w:r>
        <w:rPr>
          <w:sz w:val="20"/>
        </w:rPr>
        <w:t xml:space="preserve">- нуждающиеся в проведении реабилитационного лечения при невозможности его проведения в амбулаторно-поликлинических условиях.</w:t>
      </w:r>
    </w:p>
    <w:p>
      <w:pPr>
        <w:pStyle w:val="0"/>
        <w:spacing w:before="200" w:line-rule="auto"/>
        <w:ind w:firstLine="540"/>
        <w:jc w:val="both"/>
      </w:pPr>
      <w:r>
        <w:rPr>
          <w:sz w:val="20"/>
        </w:rPr>
        <w:t xml:space="preserve">Сроки ожидания медицинской помощи, оказываемой в плановой форме, в том числе сроки ожидания оказания медицинской помощи в стационарных условиях, проведения отдельных диагностических обследований и консультаций врачей-специалистов:</w:t>
      </w:r>
    </w:p>
    <w:p>
      <w:pPr>
        <w:pStyle w:val="0"/>
        <w:spacing w:before="200" w:line-rule="auto"/>
        <w:ind w:firstLine="540"/>
        <w:jc w:val="both"/>
      </w:pPr>
      <w:r>
        <w:rPr>
          <w:sz w:val="20"/>
        </w:rPr>
        <w:t xml:space="preserve">сроки ожидания приема врачами-терапевтами участковыми, врачами общей практики (семейными врачами), врачами-педиатрами участковыми не должны превышать 24 часа с момента обращения пациента в медицинскую организацию;</w:t>
      </w:r>
    </w:p>
    <w:p>
      <w:pPr>
        <w:pStyle w:val="0"/>
        <w:spacing w:before="200" w:line-rule="auto"/>
        <w:ind w:firstLine="540"/>
        <w:jc w:val="both"/>
      </w:pPr>
      <w:r>
        <w:rPr>
          <w:sz w:val="20"/>
        </w:rPr>
        <w:t xml:space="preserve">сроки ожидания оказания первичной медико-санитарной помощи в неотложной форме не должны превышать 2 часа с момента обращения пациента в медицинскую организацию;</w:t>
      </w:r>
    </w:p>
    <w:p>
      <w:pPr>
        <w:pStyle w:val="0"/>
        <w:spacing w:before="200" w:line-rule="auto"/>
        <w:ind w:firstLine="540"/>
        <w:jc w:val="both"/>
      </w:pPr>
      <w:r>
        <w:rPr>
          <w:sz w:val="20"/>
        </w:rPr>
        <w:t xml:space="preserve">сроки проведения консультаций врачей-специалистов (за исключением подозрения на онкологическое заболевание) не должны превышать 14 (четырнадцать) рабочих дней со дня обращения пациента в медицинскую организацию;</w:t>
      </w:r>
    </w:p>
    <w:p>
      <w:pPr>
        <w:pStyle w:val="0"/>
        <w:spacing w:before="200" w:line-rule="auto"/>
        <w:ind w:firstLine="540"/>
        <w:jc w:val="both"/>
      </w:pPr>
      <w:r>
        <w:rPr>
          <w:sz w:val="20"/>
        </w:rPr>
        <w:t xml:space="preserve">сроки проведения консультаций врачей-специалистов в случае подозрения на онкологическое заболевание не должны превышать 3 (три) рабочих дня;</w:t>
      </w:r>
    </w:p>
    <w:p>
      <w:pPr>
        <w:pStyle w:val="0"/>
        <w:spacing w:before="200" w:line-rule="auto"/>
        <w:ind w:firstLine="540"/>
        <w:jc w:val="both"/>
      </w:pPr>
      <w:r>
        <w:rPr>
          <w:sz w:val="20"/>
        </w:rPr>
        <w:t xml:space="preserve">сроки проведения диагностических инструментальных (рентгенографические исследования, включая маммографию, функциональная диагностика, ультразвуковые исследования) и лабораторных исследований при оказании первичной медико-санитарной помощи не должны превышать 14 (четырнадцать) рабочих дней со дня назначения исследований (за исключением исследований при подозрении на онкологическое заболевание);</w:t>
      </w:r>
    </w:p>
    <w:p>
      <w:pPr>
        <w:pStyle w:val="0"/>
        <w:spacing w:before="200" w:line-rule="auto"/>
        <w:ind w:firstLine="540"/>
        <w:jc w:val="both"/>
      </w:pPr>
      <w:r>
        <w:rPr>
          <w:sz w:val="20"/>
        </w:rPr>
        <w:t xml:space="preserve">сроки проведения компьютерной томографии (включая однофотонную эмиссионную компьютерную томографию), магнитно-резонансной томографии и ангиографии при оказании первичной медико-санитарной помощи (за исключением исследований при подозрении на онкологическое заболевание) не должны превышать 14 (четырнадцать) рабочих дней со дня назначения;</w:t>
      </w:r>
    </w:p>
    <w:p>
      <w:pPr>
        <w:pStyle w:val="0"/>
        <w:spacing w:before="200" w:line-rule="auto"/>
        <w:ind w:firstLine="540"/>
        <w:jc w:val="both"/>
      </w:pPr>
      <w:r>
        <w:rPr>
          <w:sz w:val="20"/>
        </w:rPr>
        <w:t xml:space="preserve">сроки проведения диагностических инструментальных и лабораторных исследований в случае подозрения на онкологические заболевания не должны превышать 7 (семь) рабочих дней со дня назначения исследований;</w:t>
      </w:r>
    </w:p>
    <w:p>
      <w:pPr>
        <w:pStyle w:val="0"/>
        <w:spacing w:before="200" w:line-rule="auto"/>
        <w:ind w:firstLine="540"/>
        <w:jc w:val="both"/>
      </w:pPr>
      <w:r>
        <w:rPr>
          <w:sz w:val="20"/>
        </w:rPr>
        <w:t xml:space="preserve">срок установления диспансерного наблюдения врача-онколога за пациентом с выявленным онкологическим заболеванием не должен превышать 3 (три) рабочих дня с момента постановки диагноза онкологического заболевания;</w:t>
      </w:r>
    </w:p>
    <w:p>
      <w:pPr>
        <w:pStyle w:val="0"/>
        <w:spacing w:before="200" w:line-rule="auto"/>
        <w:ind w:firstLine="540"/>
        <w:jc w:val="both"/>
      </w:pPr>
      <w:r>
        <w:rPr>
          <w:sz w:val="20"/>
        </w:rPr>
        <w:t xml:space="preserve">сроки ожидания оказания специализированной (за исключением высокотехнологичной) медицинской помощи, в том числе для лиц, находящихся в стационарных организациях социального обслуживания, не должны превышать 14 (четырнадцать) рабочих дней со дня выдачи лечащим врачом направления на госпитализацию, а для пациентов с онкологическими заболеваниями - 7 (семь) рабочих дней с момента гистологической верификации опухоли или с момента установления предварительного диагноза заболевания (состояния);</w:t>
      </w:r>
    </w:p>
    <w:p>
      <w:pPr>
        <w:pStyle w:val="0"/>
        <w:spacing w:before="200" w:line-rule="auto"/>
        <w:ind w:firstLine="540"/>
        <w:jc w:val="both"/>
      </w:pPr>
      <w:r>
        <w:rPr>
          <w:sz w:val="20"/>
        </w:rPr>
        <w:t xml:space="preserve">время доезда до пациента бригад скорой медицинской помощи при оказании скорой медицинской помощи в экстренной форме не должно превышать 20 минут с момента ее вызова.</w:t>
      </w:r>
    </w:p>
    <w:p>
      <w:pPr>
        <w:pStyle w:val="0"/>
        <w:spacing w:before="200" w:line-rule="auto"/>
        <w:ind w:firstLine="540"/>
        <w:jc w:val="both"/>
      </w:pPr>
      <w:r>
        <w:rPr>
          <w:sz w:val="20"/>
        </w:rPr>
        <w:t xml:space="preserve">При выявлении злокачественного новообразования лечащий врач направляет пациента в специализированную медицинскую организацию (специализированное структурное подразделение медицинской организации), имеющую лицензию на осуществление медицинской деятельности с указанием работ (услуг) по онкологии, для оказания специализированной медицинской помощи в сроки, установленные настоящим разделом.</w:t>
      </w:r>
    </w:p>
    <w:p>
      <w:pPr>
        <w:pStyle w:val="0"/>
        <w:spacing w:before="200" w:line-rule="auto"/>
        <w:ind w:firstLine="540"/>
        <w:jc w:val="both"/>
      </w:pPr>
      <w:r>
        <w:rPr>
          <w:sz w:val="20"/>
        </w:rPr>
        <w:t xml:space="preserve">В медицинских организациях, оказывающих специализированную медицинскую помощь в стационарных условиях, ведется лист ожидания оказания специализированной медицинской помощи в плановой форме и осуществляется информирование граждан в доступной форме, в том числе с использованием сети Интернет, о сроках ожидания оказания специализированной медицинской помощи с учетом требований законодательства Российской Федерации о персональных данных.</w:t>
      </w:r>
    </w:p>
    <w:p>
      <w:pPr>
        <w:pStyle w:val="0"/>
        <w:spacing w:before="200" w:line-rule="auto"/>
        <w:ind w:firstLine="540"/>
        <w:jc w:val="both"/>
      </w:pPr>
      <w:r>
        <w:rPr>
          <w:sz w:val="20"/>
        </w:rPr>
        <w:t xml:space="preserve">Время ожидания и порядок оказания высокотехнологичной медицинской помощи определяется Министерством.</w:t>
      </w:r>
    </w:p>
    <w:p>
      <w:pPr>
        <w:pStyle w:val="0"/>
        <w:spacing w:before="200" w:line-rule="auto"/>
        <w:ind w:firstLine="540"/>
        <w:jc w:val="both"/>
      </w:pPr>
      <w:r>
        <w:rPr>
          <w:sz w:val="20"/>
        </w:rPr>
        <w:t xml:space="preserve">При госпитализации в стационар пациент должен быть осмотрен врачом в приемном отделении не позднее тридцати минут с момента обращения, при наличии показаний - госпитализирован в течение двух часов с момента обращения в приемное отделение. При угрожающих жизни состояниях больной должен быть осмотрен врачом и госпитализирован немедленно.</w:t>
      </w:r>
    </w:p>
    <w:p>
      <w:pPr>
        <w:pStyle w:val="0"/>
        <w:spacing w:before="200" w:line-rule="auto"/>
        <w:ind w:firstLine="540"/>
        <w:jc w:val="both"/>
      </w:pPr>
      <w:r>
        <w:rPr>
          <w:sz w:val="20"/>
        </w:rPr>
        <w:t xml:space="preserve">Плановая медицинская помощь в стационарных условиях предоставляется гражданам в порядке очередности в рамках установленных объемов медицинской помощи и государственного задания по реализации Программы по направлению медицинских организаций первичной медико-санитарной помощи, включая врачей общей практики (семейных врачей).</w:t>
      </w:r>
    </w:p>
    <w:p>
      <w:pPr>
        <w:pStyle w:val="0"/>
        <w:spacing w:before="200" w:line-rule="auto"/>
        <w:ind w:firstLine="540"/>
        <w:jc w:val="both"/>
      </w:pPr>
      <w:r>
        <w:rPr>
          <w:sz w:val="20"/>
        </w:rPr>
        <w:t xml:space="preserve">Для получения специализированной медицинской помощи в плановой форме выбор медицинской организации осуществляется по направлению лечащего врача. В случае если в реализации Программы принимают участие несколько медицинских организаций, оказывающих медицинскую помощь по соответствующему профилю, лечащий врач обязан проинформировать гражданина о возможности выбора медицинской организации с учетом выполнения условий оказания медицинской помощи, установленных Программой.</w:t>
      </w:r>
    </w:p>
    <w:p>
      <w:pPr>
        <w:pStyle w:val="0"/>
        <w:spacing w:before="200" w:line-rule="auto"/>
        <w:ind w:firstLine="540"/>
        <w:jc w:val="both"/>
      </w:pPr>
      <w:r>
        <w:rPr>
          <w:sz w:val="20"/>
        </w:rPr>
        <w:t xml:space="preserve">Пациенты размещаются в палатах не более чем на четыре места.</w:t>
      </w:r>
    </w:p>
    <w:p>
      <w:pPr>
        <w:pStyle w:val="0"/>
        <w:spacing w:before="200" w:line-rule="auto"/>
        <w:ind w:firstLine="540"/>
        <w:jc w:val="both"/>
      </w:pPr>
      <w:r>
        <w:rPr>
          <w:sz w:val="20"/>
        </w:rPr>
        <w:t xml:space="preserve">По медицинским и (или) эпидемиологическим показаниям, установленным Министерством здравоохранения Российской Федерации, пациенты размещаются в маломестных (не более двух мест) палатах или боксах.</w:t>
      </w:r>
    </w:p>
    <w:p>
      <w:pPr>
        <w:pStyle w:val="0"/>
        <w:spacing w:before="200" w:line-rule="auto"/>
        <w:ind w:firstLine="540"/>
        <w:jc w:val="both"/>
      </w:pPr>
      <w:r>
        <w:rPr>
          <w:sz w:val="20"/>
        </w:rPr>
        <w:t xml:space="preserve">Основания для оказания медицинской помощи в стационарных условиях:</w:t>
      </w:r>
    </w:p>
    <w:p>
      <w:pPr>
        <w:pStyle w:val="0"/>
        <w:spacing w:before="200" w:line-rule="auto"/>
        <w:ind w:firstLine="540"/>
        <w:jc w:val="both"/>
      </w:pPr>
      <w:r>
        <w:rPr>
          <w:sz w:val="20"/>
        </w:rPr>
        <w:t xml:space="preserve">а) необходимость в интенсивном лечении, реабилитации и ежедневном врачебном контроле эффективности проводимых мероприятий, включая необходимость срочной отработки схемы медикаментозного лечения;</w:t>
      </w:r>
    </w:p>
    <w:p>
      <w:pPr>
        <w:pStyle w:val="0"/>
        <w:spacing w:before="200" w:line-rule="auto"/>
        <w:ind w:firstLine="540"/>
        <w:jc w:val="both"/>
      </w:pPr>
      <w:r>
        <w:rPr>
          <w:sz w:val="20"/>
        </w:rPr>
        <w:t xml:space="preserve">б) необходимость пребывания пациента в медицинской организации свыше шести часов для проведения диагностических или лечебных мероприятий, в том числе специальной подготовки к исследованию.</w:t>
      </w:r>
    </w:p>
    <w:p>
      <w:pPr>
        <w:pStyle w:val="0"/>
        <w:spacing w:before="200" w:line-rule="auto"/>
        <w:ind w:firstLine="540"/>
        <w:jc w:val="both"/>
      </w:pPr>
      <w:r>
        <w:rPr>
          <w:sz w:val="20"/>
        </w:rPr>
        <w:t xml:space="preserve">В целях выполнения порядков и стандартов медицинской помощи и при отсутствии возможности проведения исследований в медицинской организации, данной медицинской организацией заключается договор на проведение диагностических исследований и иных медицинских услуг с медицинскими организациями, имеющими возможность оказания требуемых медицинских услуг и включенными в перечень </w:t>
      </w:r>
      <w:hyperlink w:history="0" w:anchor="P9421" w:tooltip="IX. Перечень медицинских организаций, участвующих">
        <w:r>
          <w:rPr>
            <w:sz w:val="20"/>
            <w:color w:val="0000ff"/>
          </w:rPr>
          <w:t xml:space="preserve">раздела IX</w:t>
        </w:r>
      </w:hyperlink>
      <w:r>
        <w:rPr>
          <w:sz w:val="20"/>
        </w:rPr>
        <w:t xml:space="preserve"> Программы.</w:t>
      </w:r>
    </w:p>
    <w:p>
      <w:pPr>
        <w:pStyle w:val="0"/>
        <w:spacing w:before="200" w:line-rule="auto"/>
        <w:ind w:firstLine="540"/>
        <w:jc w:val="both"/>
      </w:pPr>
      <w:r>
        <w:rPr>
          <w:sz w:val="20"/>
        </w:rPr>
        <w:t xml:space="preserve">Медицинской организацией предоставляются бесплатные транспортные услуги пациентам, включая сопровождение их медицинскими работниками к месту проведения диагностических исследований и обратно.</w:t>
      </w:r>
    </w:p>
    <w:p>
      <w:pPr>
        <w:pStyle w:val="0"/>
        <w:spacing w:before="200" w:line-rule="auto"/>
        <w:ind w:firstLine="540"/>
        <w:jc w:val="both"/>
      </w:pPr>
      <w:r>
        <w:rPr>
          <w:sz w:val="20"/>
        </w:rPr>
        <w:t xml:space="preserve">При госпитализации в стационар больные размещаются в палатах с соблюдением санитарно-гигиенических норм. При отсутствии в профильном отделении свободных мест допускается размещение больных, поступивших по экстренным показаниям, вне палаты на срок не более одних суток с момента поступления в стационар.</w:t>
      </w:r>
    </w:p>
    <w:p>
      <w:pPr>
        <w:pStyle w:val="0"/>
        <w:spacing w:before="200" w:line-rule="auto"/>
        <w:ind w:firstLine="540"/>
        <w:jc w:val="both"/>
      </w:pPr>
      <w:r>
        <w:rPr>
          <w:sz w:val="20"/>
        </w:rPr>
        <w:t xml:space="preserve">Направление в палату пациентов, поступивших на плановую госпитализацию, осуществляется в течение первого часа с момента поступления в стационар.</w:t>
      </w:r>
    </w:p>
    <w:p>
      <w:pPr>
        <w:pStyle w:val="0"/>
        <w:spacing w:before="200" w:line-rule="auto"/>
        <w:ind w:firstLine="540"/>
        <w:jc w:val="both"/>
      </w:pPr>
      <w:r>
        <w:rPr>
          <w:sz w:val="20"/>
        </w:rPr>
        <w:t xml:space="preserve">Питание больного, рожениц, родильниц, проведение лечебно-диагностических манипуляций, лекарственное обеспечение начинаются с момента поступления в стационар. Обеспечение пациентов питанием осуществляется не реже трех раз в день согласно физиологическим нормам.</w:t>
      </w:r>
    </w:p>
    <w:p>
      <w:pPr>
        <w:pStyle w:val="0"/>
        <w:spacing w:before="200" w:line-rule="auto"/>
        <w:ind w:firstLine="540"/>
        <w:jc w:val="both"/>
      </w:pPr>
      <w:r>
        <w:rPr>
          <w:sz w:val="20"/>
        </w:rPr>
        <w:t xml:space="preserve">Лекарственное обеспечение при оказании стационарной медицинской помощи осуществляется в соответствии с </w:t>
      </w:r>
      <w:hyperlink w:history="0" r:id="rId61" w:tooltip="Распоряжение Правительства РФ от 12.10.2019 N 2406-р (ред. от 09.06.2023) &lt;Об утверждении перечня жизненно необходимых и важнейших лекарственных препаратов, а также перечней лекарственных препаратов для медицинского применения и минимального ассортимента лекарственных препаратов, необходимых для оказания медицинской помощи&gt; {КонсультантПлюс}">
        <w:r>
          <w:rPr>
            <w:sz w:val="20"/>
            <w:color w:val="0000ff"/>
          </w:rPr>
          <w:t xml:space="preserve">перечнем</w:t>
        </w:r>
      </w:hyperlink>
      <w:r>
        <w:rPr>
          <w:sz w:val="20"/>
        </w:rPr>
        <w:t xml:space="preserve"> жизненно необходимых и важнейших лекарственных препаратов, утвержденным распоряжением Правительства Российской Федерации от 12 октября 2019 года N 2406-р.</w:t>
      </w:r>
    </w:p>
    <w:p>
      <w:pPr>
        <w:pStyle w:val="0"/>
        <w:spacing w:before="200" w:line-rule="auto"/>
        <w:ind w:firstLine="540"/>
        <w:jc w:val="both"/>
      </w:pPr>
      <w:r>
        <w:rPr>
          <w:sz w:val="20"/>
        </w:rPr>
        <w:t xml:space="preserve">В соответствии со </w:t>
      </w:r>
      <w:hyperlink w:history="0" r:id="rId62" w:tooltip="Федеральный закон от 21.11.2011 N 323-ФЗ (ред. от 25.12.2023) &quot;Об основах охраны здоровья граждан в Российской Федерации&quot; (с изм. и доп., вступ. в силу с 01.04.2024) {КонсультантПлюс}">
        <w:r>
          <w:rPr>
            <w:sz w:val="20"/>
            <w:color w:val="0000ff"/>
          </w:rPr>
          <w:t xml:space="preserve">статьей 19</w:t>
        </w:r>
      </w:hyperlink>
      <w:r>
        <w:rPr>
          <w:sz w:val="20"/>
        </w:rPr>
        <w:t xml:space="preserve"> Федерального закона "Об основах охраны здоровья граждан в Российской Федерации" лечащий врач обязан информировать больного, а в случаях лечения несовершеннолетних в возрасте до 15 лет - его родителей или законных представителей, о ходе лечения, его прогнозе, необходимом индивидуальном режиме. Администрация медицинской организации обязана обеспечить хранение одежды и личных вещей пациента в соответствии с законодательством Российской Федерации.</w:t>
      </w:r>
    </w:p>
    <w:p>
      <w:pPr>
        <w:pStyle w:val="0"/>
        <w:spacing w:before="200" w:line-rule="auto"/>
        <w:ind w:firstLine="540"/>
        <w:jc w:val="both"/>
      </w:pPr>
      <w:r>
        <w:rPr>
          <w:sz w:val="20"/>
        </w:rPr>
        <w:t xml:space="preserve">Основным критерием окончания периода стационарного лечения является выполнение стандарта медицинской помощи по данному заболеванию и отсутствие показаний к круглосуточному наблюдению за состоянием здоровья пациентов.</w:t>
      </w:r>
    </w:p>
    <w:p>
      <w:pPr>
        <w:pStyle w:val="0"/>
        <w:spacing w:before="200" w:line-rule="auto"/>
        <w:ind w:firstLine="540"/>
        <w:jc w:val="both"/>
      </w:pPr>
      <w:r>
        <w:rPr>
          <w:sz w:val="20"/>
        </w:rPr>
        <w:t xml:space="preserve">Скорая медицинская помощь оказывается жителям области как заболевшим и пострадавшим и находящимся вне медицинского учреждения, так и в пути следования в медицинское учреждение, при состояниях, угрожающих здоровью или жизни граждан, вызванных внезапными заболеваниями, обострением хронических заболеваний, несчастными случаями, травмами и отравлениями, осложнениями беременности, при родах и других состояниях и заболеваниях.</w:t>
      </w:r>
    </w:p>
    <w:p>
      <w:pPr>
        <w:pStyle w:val="0"/>
        <w:spacing w:before="200" w:line-rule="auto"/>
        <w:ind w:firstLine="540"/>
        <w:jc w:val="both"/>
      </w:pPr>
      <w:r>
        <w:rPr>
          <w:sz w:val="20"/>
        </w:rPr>
        <w:t xml:space="preserve">Скорая медицинская помощь оказывается в соответствии с порядком, утверждаемым федеральным органом исполнительной власти в сфере здравоохранения.</w:t>
      </w:r>
    </w:p>
    <w:p>
      <w:pPr>
        <w:pStyle w:val="0"/>
        <w:spacing w:before="200" w:line-rule="auto"/>
        <w:ind w:firstLine="540"/>
        <w:jc w:val="both"/>
      </w:pPr>
      <w:r>
        <w:rPr>
          <w:sz w:val="20"/>
        </w:rPr>
        <w:t xml:space="preserve">Лекарственное обеспечение при оказании скорой медицинской помощи осуществляется за счет средств медицинской организации в соответствии с </w:t>
      </w:r>
      <w:hyperlink w:history="0" r:id="rId63" w:tooltip="Распоряжение Правительства РФ от 12.10.2019 N 2406-р (ред. от 09.06.2023) &lt;Об утверждении перечня жизненно необходимых и важнейших лекарственных препаратов, а также перечней лекарственных препаратов для медицинского применения и минимального ассортимента лекарственных препаратов, необходимых для оказания медицинской помощи&gt; {КонсультантПлюс}">
        <w:r>
          <w:rPr>
            <w:sz w:val="20"/>
            <w:color w:val="0000ff"/>
          </w:rPr>
          <w:t xml:space="preserve">перечнем</w:t>
        </w:r>
      </w:hyperlink>
      <w:r>
        <w:rPr>
          <w:sz w:val="20"/>
        </w:rPr>
        <w:t xml:space="preserve"> жизненно необходимых и важнейших лекарственных препаратов для медицинского применения, утвержденным в пункте 1 распоряжения Правительства Российской Федерации от 12 октября 2019 года N 2406-р.</w:t>
      </w:r>
    </w:p>
    <w:p>
      <w:pPr>
        <w:pStyle w:val="0"/>
        <w:spacing w:before="200" w:line-rule="auto"/>
        <w:ind w:firstLine="540"/>
        <w:jc w:val="both"/>
      </w:pPr>
      <w:r>
        <w:rPr>
          <w:sz w:val="20"/>
        </w:rPr>
        <w:t xml:space="preserve">Сроки ожидания скорой специализированной медицинской помощи (санитарной авиации) не должны превышать 2 часов с момента вызова.</w:t>
      </w:r>
    </w:p>
    <w:p>
      <w:pPr>
        <w:pStyle w:val="0"/>
        <w:jc w:val="both"/>
      </w:pPr>
      <w:r>
        <w:rPr>
          <w:sz w:val="20"/>
        </w:rPr>
      </w:r>
    </w:p>
    <w:bookmarkStart w:id="677" w:name="P677"/>
    <w:bookmarkEnd w:id="677"/>
    <w:p>
      <w:pPr>
        <w:pStyle w:val="2"/>
        <w:outlineLvl w:val="2"/>
        <w:jc w:val="center"/>
      </w:pPr>
      <w:r>
        <w:rPr>
          <w:sz w:val="20"/>
        </w:rPr>
        <w:t xml:space="preserve">14. Перечень исследований и иных медицинских вмешательств,</w:t>
      </w:r>
    </w:p>
    <w:p>
      <w:pPr>
        <w:pStyle w:val="2"/>
        <w:jc w:val="center"/>
      </w:pPr>
      <w:r>
        <w:rPr>
          <w:sz w:val="20"/>
        </w:rPr>
        <w:t xml:space="preserve">проводимых в рамках углубленной диспансеризации</w:t>
      </w:r>
    </w:p>
    <w:p>
      <w:pPr>
        <w:pStyle w:val="0"/>
        <w:jc w:val="both"/>
      </w:pPr>
      <w:r>
        <w:rPr>
          <w:sz w:val="20"/>
        </w:rPr>
      </w:r>
    </w:p>
    <w:bookmarkStart w:id="680" w:name="P680"/>
    <w:bookmarkEnd w:id="680"/>
    <w:p>
      <w:pPr>
        <w:pStyle w:val="0"/>
        <w:ind w:firstLine="540"/>
        <w:jc w:val="both"/>
      </w:pPr>
      <w:r>
        <w:rPr>
          <w:sz w:val="20"/>
        </w:rPr>
        <w:t xml:space="preserve">1. Первый этап углубленной диспансеризации проводится в целях выявления у граждан, перенесших новую коронавирусную инфекцию (COVID-19), признаков развития хронических неинфекционных заболеваний, факторов риска их развития, а также определения медицинских показаний к выполнению дополнительных обследований и осмотров врачами-специалистами для уточнения диагноза заболевания (состояния) на втором этапе диспансеризации и включает в себя:</w:t>
      </w:r>
    </w:p>
    <w:p>
      <w:pPr>
        <w:pStyle w:val="0"/>
        <w:spacing w:before="200" w:line-rule="auto"/>
        <w:ind w:firstLine="540"/>
        <w:jc w:val="both"/>
      </w:pPr>
      <w:r>
        <w:rPr>
          <w:sz w:val="20"/>
        </w:rPr>
        <w:t xml:space="preserve">а) измерение насыщения крови кислородом (сатурация) в покое;</w:t>
      </w:r>
    </w:p>
    <w:p>
      <w:pPr>
        <w:pStyle w:val="0"/>
        <w:spacing w:before="200" w:line-rule="auto"/>
        <w:ind w:firstLine="540"/>
        <w:jc w:val="both"/>
      </w:pPr>
      <w:r>
        <w:rPr>
          <w:sz w:val="20"/>
        </w:rPr>
        <w:t xml:space="preserve">б) тест с 6-минутной ходьбой (при исходной сатурации кислорода крови 95 процентов и больше в сочетании с наличием у гражданина жалоб на одышку, отеки, которые появились впервые или повысилась их интенсивность);</w:t>
      </w:r>
    </w:p>
    <w:p>
      <w:pPr>
        <w:pStyle w:val="0"/>
        <w:spacing w:before="200" w:line-rule="auto"/>
        <w:ind w:firstLine="540"/>
        <w:jc w:val="both"/>
      </w:pPr>
      <w:r>
        <w:rPr>
          <w:sz w:val="20"/>
        </w:rPr>
        <w:t xml:space="preserve">в) проведение спирометрии или спирографии;</w:t>
      </w:r>
    </w:p>
    <w:p>
      <w:pPr>
        <w:pStyle w:val="0"/>
        <w:spacing w:before="200" w:line-rule="auto"/>
        <w:ind w:firstLine="540"/>
        <w:jc w:val="both"/>
      </w:pPr>
      <w:r>
        <w:rPr>
          <w:sz w:val="20"/>
        </w:rPr>
        <w:t xml:space="preserve">г) общий (клинический) анализ крови развернутый;</w:t>
      </w:r>
    </w:p>
    <w:p>
      <w:pPr>
        <w:pStyle w:val="0"/>
        <w:spacing w:before="200" w:line-rule="auto"/>
        <w:ind w:firstLine="540"/>
        <w:jc w:val="both"/>
      </w:pPr>
      <w:r>
        <w:rPr>
          <w:sz w:val="20"/>
        </w:rPr>
        <w:t xml:space="preserve">д) биохимический анализ крови (включая исследования уровня холестерина, уровня липопротеинов низкой плотности, C-реактивного белка, определение активности аланинаминотрансферазы в крови, определение активности аспартатаминотрансферазы в крови, определение активности лактатдегидрогеназы в крови, исследование уровня креатинина в крови);</w:t>
      </w:r>
    </w:p>
    <w:p>
      <w:pPr>
        <w:pStyle w:val="0"/>
        <w:spacing w:before="200" w:line-rule="auto"/>
        <w:ind w:firstLine="540"/>
        <w:jc w:val="both"/>
      </w:pPr>
      <w:r>
        <w:rPr>
          <w:sz w:val="20"/>
        </w:rPr>
        <w:t xml:space="preserve">е) определение концентрации Д-димера в крови у граждан, перенесших среднюю степень тяжести и выше новой коронавирусной инфекции (COVID-19);</w:t>
      </w:r>
    </w:p>
    <w:p>
      <w:pPr>
        <w:pStyle w:val="0"/>
        <w:spacing w:before="200" w:line-rule="auto"/>
        <w:ind w:firstLine="540"/>
        <w:jc w:val="both"/>
      </w:pPr>
      <w:r>
        <w:rPr>
          <w:sz w:val="20"/>
        </w:rPr>
        <w:t xml:space="preserve">ж) проведение рентгенографии органов грудной клетки (если не выполнялась ранее в течение года);</w:t>
      </w:r>
    </w:p>
    <w:p>
      <w:pPr>
        <w:pStyle w:val="0"/>
        <w:spacing w:before="200" w:line-rule="auto"/>
        <w:ind w:firstLine="540"/>
        <w:jc w:val="both"/>
      </w:pPr>
      <w:r>
        <w:rPr>
          <w:sz w:val="20"/>
        </w:rPr>
        <w:t xml:space="preserve">з) прием (осмотр) врачом-терапевтом (участковым терапевтом, врачом общей практики).</w:t>
      </w:r>
    </w:p>
    <w:p>
      <w:pPr>
        <w:pStyle w:val="0"/>
        <w:spacing w:before="200" w:line-rule="auto"/>
        <w:ind w:firstLine="540"/>
        <w:jc w:val="both"/>
      </w:pPr>
      <w:r>
        <w:rPr>
          <w:sz w:val="20"/>
        </w:rPr>
        <w:t xml:space="preserve">2. Второй этап диспансеризации проводится в целях дополнительного обследования и уточнения диагноза заболевания (состояния) и включает в себя:</w:t>
      </w:r>
    </w:p>
    <w:p>
      <w:pPr>
        <w:pStyle w:val="0"/>
        <w:spacing w:before="200" w:line-rule="auto"/>
        <w:ind w:firstLine="540"/>
        <w:jc w:val="both"/>
      </w:pPr>
      <w:r>
        <w:rPr>
          <w:sz w:val="20"/>
        </w:rPr>
        <w:t xml:space="preserve">а) проведение эхокардиографии (в случае показателя сатурации в покое 94 процента и ниже, а также по результатам проведения теста с 6-минутной ходьбой);</w:t>
      </w:r>
    </w:p>
    <w:p>
      <w:pPr>
        <w:pStyle w:val="0"/>
        <w:spacing w:before="200" w:line-rule="auto"/>
        <w:ind w:firstLine="540"/>
        <w:jc w:val="both"/>
      </w:pPr>
      <w:r>
        <w:rPr>
          <w:sz w:val="20"/>
        </w:rPr>
        <w:t xml:space="preserve">б) проведение компьютерной томографии легких (в случае показателя сатурации в покое 94 процента и ниже, а также по результатам проведения теста с 6-минутной ходьбой);</w:t>
      </w:r>
    </w:p>
    <w:p>
      <w:pPr>
        <w:pStyle w:val="0"/>
        <w:spacing w:before="200" w:line-rule="auto"/>
        <w:ind w:firstLine="540"/>
        <w:jc w:val="both"/>
      </w:pPr>
      <w:r>
        <w:rPr>
          <w:sz w:val="20"/>
        </w:rPr>
        <w:t xml:space="preserve">в) дуплексное сканирование вен нижних конечностей (при наличии показаний по результатам определения концентрации Д-димера в крови).</w:t>
      </w:r>
    </w:p>
    <w:p>
      <w:pPr>
        <w:pStyle w:val="0"/>
        <w:jc w:val="both"/>
      </w:pPr>
      <w:r>
        <w:rPr>
          <w:sz w:val="20"/>
        </w:rPr>
      </w:r>
    </w:p>
    <w:bookmarkStart w:id="694" w:name="P694"/>
    <w:bookmarkEnd w:id="694"/>
    <w:p>
      <w:pPr>
        <w:pStyle w:val="2"/>
        <w:outlineLvl w:val="2"/>
        <w:jc w:val="center"/>
      </w:pPr>
      <w:r>
        <w:rPr>
          <w:sz w:val="20"/>
        </w:rPr>
        <w:t xml:space="preserve">15. Примерный перечень заболеваний, состояний (групп</w:t>
      </w:r>
    </w:p>
    <w:p>
      <w:pPr>
        <w:pStyle w:val="2"/>
        <w:jc w:val="center"/>
      </w:pPr>
      <w:r>
        <w:rPr>
          <w:sz w:val="20"/>
        </w:rPr>
        <w:t xml:space="preserve">заболеваний, состояний) с оптимальной длительностью</w:t>
      </w:r>
    </w:p>
    <w:p>
      <w:pPr>
        <w:pStyle w:val="2"/>
        <w:jc w:val="center"/>
      </w:pPr>
      <w:r>
        <w:rPr>
          <w:sz w:val="20"/>
        </w:rPr>
        <w:t xml:space="preserve">лечения до 3 дней включительно</w:t>
      </w:r>
    </w:p>
    <w:p>
      <w:pPr>
        <w:pStyle w:val="0"/>
        <w:jc w:val="both"/>
      </w:pPr>
      <w:r>
        <w:rPr>
          <w:sz w:val="20"/>
        </w:rPr>
      </w:r>
    </w:p>
    <w:p>
      <w:pPr>
        <w:pStyle w:val="0"/>
        <w:outlineLvl w:val="3"/>
        <w:jc w:val="right"/>
      </w:pPr>
      <w:r>
        <w:rPr>
          <w:sz w:val="20"/>
        </w:rPr>
        <w:t xml:space="preserve">Таблица 1</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331"/>
        <w:gridCol w:w="7710"/>
      </w:tblGrid>
      <w:tr>
        <w:tc>
          <w:tcPr>
            <w:tcW w:w="1331" w:type="dxa"/>
          </w:tcPr>
          <w:p>
            <w:pPr>
              <w:pStyle w:val="0"/>
              <w:jc w:val="center"/>
            </w:pPr>
            <w:r>
              <w:rPr>
                <w:sz w:val="20"/>
              </w:rPr>
              <w:t xml:space="preserve">Код КСГ</w:t>
            </w:r>
          </w:p>
        </w:tc>
        <w:tc>
          <w:tcPr>
            <w:tcW w:w="7710" w:type="dxa"/>
          </w:tcPr>
          <w:p>
            <w:pPr>
              <w:pStyle w:val="0"/>
              <w:jc w:val="center"/>
            </w:pPr>
            <w:r>
              <w:rPr>
                <w:sz w:val="20"/>
              </w:rPr>
              <w:t xml:space="preserve">Наименование</w:t>
            </w:r>
          </w:p>
        </w:tc>
      </w:tr>
      <w:tr>
        <w:tc>
          <w:tcPr>
            <w:gridSpan w:val="2"/>
            <w:tcW w:w="9041" w:type="dxa"/>
          </w:tcPr>
          <w:p>
            <w:pPr>
              <w:pStyle w:val="0"/>
              <w:outlineLvl w:val="4"/>
              <w:jc w:val="center"/>
            </w:pPr>
            <w:r>
              <w:rPr>
                <w:sz w:val="20"/>
              </w:rPr>
              <w:t xml:space="preserve">В стационарных условиях</w:t>
            </w:r>
          </w:p>
        </w:tc>
      </w:tr>
      <w:tr>
        <w:tc>
          <w:tcPr>
            <w:tcW w:w="1331" w:type="dxa"/>
          </w:tcPr>
          <w:p>
            <w:pPr>
              <w:pStyle w:val="0"/>
              <w:jc w:val="center"/>
            </w:pPr>
            <w:r>
              <w:rPr>
                <w:sz w:val="20"/>
              </w:rPr>
              <w:t xml:space="preserve">st02.001</w:t>
            </w:r>
          </w:p>
        </w:tc>
        <w:tc>
          <w:tcPr>
            <w:tcW w:w="7710" w:type="dxa"/>
          </w:tcPr>
          <w:p>
            <w:pPr>
              <w:pStyle w:val="0"/>
            </w:pPr>
            <w:r>
              <w:rPr>
                <w:sz w:val="20"/>
              </w:rPr>
              <w:t xml:space="preserve">Осложнения, связанные с беременностью</w:t>
            </w:r>
          </w:p>
        </w:tc>
      </w:tr>
      <w:tr>
        <w:tc>
          <w:tcPr>
            <w:tcW w:w="1331" w:type="dxa"/>
          </w:tcPr>
          <w:p>
            <w:pPr>
              <w:pStyle w:val="0"/>
              <w:jc w:val="center"/>
            </w:pPr>
            <w:r>
              <w:rPr>
                <w:sz w:val="20"/>
              </w:rPr>
              <w:t xml:space="preserve">st02.002</w:t>
            </w:r>
          </w:p>
        </w:tc>
        <w:tc>
          <w:tcPr>
            <w:tcW w:w="7710" w:type="dxa"/>
          </w:tcPr>
          <w:p>
            <w:pPr>
              <w:pStyle w:val="0"/>
            </w:pPr>
            <w:r>
              <w:rPr>
                <w:sz w:val="20"/>
              </w:rPr>
              <w:t xml:space="preserve">Беременность, закончившаяся абортивным исходом</w:t>
            </w:r>
          </w:p>
        </w:tc>
      </w:tr>
      <w:tr>
        <w:tc>
          <w:tcPr>
            <w:tcW w:w="1331" w:type="dxa"/>
          </w:tcPr>
          <w:p>
            <w:pPr>
              <w:pStyle w:val="0"/>
              <w:jc w:val="center"/>
            </w:pPr>
            <w:r>
              <w:rPr>
                <w:sz w:val="20"/>
              </w:rPr>
              <w:t xml:space="preserve">st02.003</w:t>
            </w:r>
          </w:p>
        </w:tc>
        <w:tc>
          <w:tcPr>
            <w:tcW w:w="7710" w:type="dxa"/>
          </w:tcPr>
          <w:p>
            <w:pPr>
              <w:pStyle w:val="0"/>
            </w:pPr>
            <w:r>
              <w:rPr>
                <w:sz w:val="20"/>
              </w:rPr>
              <w:t xml:space="preserve">Родоразрешение</w:t>
            </w:r>
          </w:p>
        </w:tc>
      </w:tr>
      <w:tr>
        <w:tc>
          <w:tcPr>
            <w:tcW w:w="1331" w:type="dxa"/>
          </w:tcPr>
          <w:p>
            <w:pPr>
              <w:pStyle w:val="0"/>
              <w:jc w:val="center"/>
            </w:pPr>
            <w:r>
              <w:rPr>
                <w:sz w:val="20"/>
              </w:rPr>
              <w:t xml:space="preserve">st02.004</w:t>
            </w:r>
          </w:p>
        </w:tc>
        <w:tc>
          <w:tcPr>
            <w:tcW w:w="7710" w:type="dxa"/>
          </w:tcPr>
          <w:p>
            <w:pPr>
              <w:pStyle w:val="0"/>
            </w:pPr>
            <w:r>
              <w:rPr>
                <w:sz w:val="20"/>
              </w:rPr>
              <w:t xml:space="preserve">Кесарево сечение</w:t>
            </w:r>
          </w:p>
        </w:tc>
      </w:tr>
      <w:tr>
        <w:tc>
          <w:tcPr>
            <w:tcW w:w="1331" w:type="dxa"/>
          </w:tcPr>
          <w:p>
            <w:pPr>
              <w:pStyle w:val="0"/>
              <w:jc w:val="center"/>
            </w:pPr>
            <w:r>
              <w:rPr>
                <w:sz w:val="20"/>
              </w:rPr>
              <w:t xml:space="preserve">st02.010</w:t>
            </w:r>
          </w:p>
        </w:tc>
        <w:tc>
          <w:tcPr>
            <w:tcW w:w="7710" w:type="dxa"/>
          </w:tcPr>
          <w:p>
            <w:pPr>
              <w:pStyle w:val="0"/>
            </w:pPr>
            <w:r>
              <w:rPr>
                <w:sz w:val="20"/>
              </w:rPr>
              <w:t xml:space="preserve">Операции на женских половых органах (уровень 1)</w:t>
            </w:r>
          </w:p>
        </w:tc>
      </w:tr>
      <w:tr>
        <w:tc>
          <w:tcPr>
            <w:tcW w:w="1331" w:type="dxa"/>
          </w:tcPr>
          <w:p>
            <w:pPr>
              <w:pStyle w:val="0"/>
              <w:jc w:val="center"/>
            </w:pPr>
            <w:r>
              <w:rPr>
                <w:sz w:val="20"/>
              </w:rPr>
              <w:t xml:space="preserve">st02.011</w:t>
            </w:r>
          </w:p>
        </w:tc>
        <w:tc>
          <w:tcPr>
            <w:tcW w:w="7710" w:type="dxa"/>
          </w:tcPr>
          <w:p>
            <w:pPr>
              <w:pStyle w:val="0"/>
            </w:pPr>
            <w:r>
              <w:rPr>
                <w:sz w:val="20"/>
              </w:rPr>
              <w:t xml:space="preserve">Операции на женских половых органах (уровень 2)</w:t>
            </w:r>
          </w:p>
        </w:tc>
      </w:tr>
      <w:tr>
        <w:tc>
          <w:tcPr>
            <w:tcW w:w="1331" w:type="dxa"/>
          </w:tcPr>
          <w:p>
            <w:pPr>
              <w:pStyle w:val="0"/>
              <w:jc w:val="center"/>
            </w:pPr>
            <w:r>
              <w:rPr>
                <w:sz w:val="20"/>
              </w:rPr>
              <w:t xml:space="preserve">st03.002</w:t>
            </w:r>
          </w:p>
        </w:tc>
        <w:tc>
          <w:tcPr>
            <w:tcW w:w="7710" w:type="dxa"/>
          </w:tcPr>
          <w:p>
            <w:pPr>
              <w:pStyle w:val="0"/>
            </w:pPr>
            <w:r>
              <w:rPr>
                <w:sz w:val="20"/>
              </w:rPr>
              <w:t xml:space="preserve">Ангионевротический отек, анафилактический шок</w:t>
            </w:r>
          </w:p>
        </w:tc>
      </w:tr>
      <w:tr>
        <w:tc>
          <w:tcPr>
            <w:tcW w:w="1331" w:type="dxa"/>
          </w:tcPr>
          <w:p>
            <w:pPr>
              <w:pStyle w:val="0"/>
              <w:jc w:val="center"/>
            </w:pPr>
            <w:r>
              <w:rPr>
                <w:sz w:val="20"/>
              </w:rPr>
              <w:t xml:space="preserve">st05.008</w:t>
            </w:r>
          </w:p>
        </w:tc>
        <w:tc>
          <w:tcPr>
            <w:tcW w:w="7710" w:type="dxa"/>
          </w:tcPr>
          <w:p>
            <w:pPr>
              <w:pStyle w:val="0"/>
            </w:pPr>
            <w:r>
              <w:rPr>
                <w:sz w:val="20"/>
              </w:rPr>
              <w:t xml:space="preserve">Лекарственная терапия при доброкачественных заболеваниях крови и пузырном заносе </w:t>
            </w:r>
            <w:hyperlink w:history="0" w:anchor="P1054"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31" w:type="dxa"/>
          </w:tcPr>
          <w:p>
            <w:pPr>
              <w:pStyle w:val="0"/>
              <w:jc w:val="center"/>
            </w:pPr>
            <w:r>
              <w:rPr>
                <w:sz w:val="20"/>
              </w:rPr>
              <w:t xml:space="preserve">st08.001</w:t>
            </w:r>
          </w:p>
        </w:tc>
        <w:tc>
          <w:tcPr>
            <w:tcW w:w="7710" w:type="dxa"/>
          </w:tcPr>
          <w:p>
            <w:pPr>
              <w:pStyle w:val="0"/>
            </w:pPr>
            <w:r>
              <w:rPr>
                <w:sz w:val="20"/>
              </w:rPr>
              <w:t xml:space="preserve">Лекарственная терапия при злокачественных новообразованиях других локализаций (кроме лимфоидной и кроветворной тканей), дети &lt;*&gt;</w:t>
            </w:r>
          </w:p>
        </w:tc>
      </w:tr>
      <w:tr>
        <w:tc>
          <w:tcPr>
            <w:tcW w:w="1331" w:type="dxa"/>
          </w:tcPr>
          <w:p>
            <w:pPr>
              <w:pStyle w:val="0"/>
              <w:jc w:val="center"/>
            </w:pPr>
            <w:r>
              <w:rPr>
                <w:sz w:val="20"/>
              </w:rPr>
              <w:t xml:space="preserve">st08.002</w:t>
            </w:r>
          </w:p>
        </w:tc>
        <w:tc>
          <w:tcPr>
            <w:tcW w:w="7710" w:type="dxa"/>
          </w:tcPr>
          <w:p>
            <w:pPr>
              <w:pStyle w:val="0"/>
            </w:pPr>
            <w:r>
              <w:rPr>
                <w:sz w:val="20"/>
              </w:rPr>
              <w:t xml:space="preserve">Лекарственная терапия при остром лейкозе, дети &lt;*&gt;</w:t>
            </w:r>
          </w:p>
        </w:tc>
      </w:tr>
      <w:tr>
        <w:tc>
          <w:tcPr>
            <w:tcW w:w="1331" w:type="dxa"/>
          </w:tcPr>
          <w:p>
            <w:pPr>
              <w:pStyle w:val="0"/>
              <w:jc w:val="center"/>
            </w:pPr>
            <w:r>
              <w:rPr>
                <w:sz w:val="20"/>
              </w:rPr>
              <w:t xml:space="preserve">st08.003</w:t>
            </w:r>
          </w:p>
        </w:tc>
        <w:tc>
          <w:tcPr>
            <w:tcW w:w="7710" w:type="dxa"/>
          </w:tcPr>
          <w:p>
            <w:pPr>
              <w:pStyle w:val="0"/>
            </w:pPr>
            <w:r>
              <w:rPr>
                <w:sz w:val="20"/>
              </w:rPr>
              <w:t xml:space="preserve">Лекарственная терапия при других злокачественных новообразованиях лимфоидной и кроветворной тканей, дети &lt;*&gt;</w:t>
            </w:r>
          </w:p>
        </w:tc>
      </w:tr>
      <w:tr>
        <w:tc>
          <w:tcPr>
            <w:tcW w:w="1331" w:type="dxa"/>
          </w:tcPr>
          <w:p>
            <w:pPr>
              <w:pStyle w:val="0"/>
              <w:jc w:val="center"/>
            </w:pPr>
            <w:r>
              <w:rPr>
                <w:sz w:val="20"/>
              </w:rPr>
              <w:t xml:space="preserve">st09.011</w:t>
            </w:r>
          </w:p>
        </w:tc>
        <w:tc>
          <w:tcPr>
            <w:tcW w:w="7710" w:type="dxa"/>
          </w:tcPr>
          <w:p>
            <w:pPr>
              <w:pStyle w:val="0"/>
            </w:pPr>
            <w:r>
              <w:rPr>
                <w:sz w:val="20"/>
              </w:rPr>
              <w:t xml:space="preserve">Операции на почке и мочевыделительной системе, дети (уровень 7)</w:t>
            </w:r>
          </w:p>
        </w:tc>
      </w:tr>
      <w:tr>
        <w:tc>
          <w:tcPr>
            <w:tcW w:w="1331" w:type="dxa"/>
          </w:tcPr>
          <w:p>
            <w:pPr>
              <w:pStyle w:val="0"/>
              <w:jc w:val="center"/>
            </w:pPr>
            <w:r>
              <w:rPr>
                <w:sz w:val="20"/>
              </w:rPr>
              <w:t xml:space="preserve">st12.001</w:t>
            </w:r>
          </w:p>
        </w:tc>
        <w:tc>
          <w:tcPr>
            <w:tcW w:w="7710" w:type="dxa"/>
          </w:tcPr>
          <w:p>
            <w:pPr>
              <w:pStyle w:val="0"/>
            </w:pPr>
            <w:r>
              <w:rPr>
                <w:sz w:val="20"/>
              </w:rPr>
              <w:t xml:space="preserve">Кишечные инфекции, взрослые</w:t>
            </w:r>
          </w:p>
        </w:tc>
      </w:tr>
      <w:tr>
        <w:tc>
          <w:tcPr>
            <w:tcW w:w="1331" w:type="dxa"/>
          </w:tcPr>
          <w:p>
            <w:pPr>
              <w:pStyle w:val="0"/>
              <w:jc w:val="center"/>
            </w:pPr>
            <w:r>
              <w:rPr>
                <w:sz w:val="20"/>
              </w:rPr>
              <w:t xml:space="preserve">st12.002</w:t>
            </w:r>
          </w:p>
        </w:tc>
        <w:tc>
          <w:tcPr>
            <w:tcW w:w="7710" w:type="dxa"/>
          </w:tcPr>
          <w:p>
            <w:pPr>
              <w:pStyle w:val="0"/>
            </w:pPr>
            <w:r>
              <w:rPr>
                <w:sz w:val="20"/>
              </w:rPr>
              <w:t xml:space="preserve">Кишечные инфекции, дети</w:t>
            </w:r>
          </w:p>
        </w:tc>
      </w:tr>
      <w:tr>
        <w:tc>
          <w:tcPr>
            <w:tcW w:w="1331" w:type="dxa"/>
          </w:tcPr>
          <w:p>
            <w:pPr>
              <w:pStyle w:val="0"/>
              <w:jc w:val="center"/>
            </w:pPr>
            <w:r>
              <w:rPr>
                <w:sz w:val="20"/>
              </w:rPr>
              <w:t xml:space="preserve">st12.010</w:t>
            </w:r>
          </w:p>
        </w:tc>
        <w:tc>
          <w:tcPr>
            <w:tcW w:w="7710" w:type="dxa"/>
          </w:tcPr>
          <w:p>
            <w:pPr>
              <w:pStyle w:val="0"/>
            </w:pPr>
            <w:r>
              <w:rPr>
                <w:sz w:val="20"/>
              </w:rPr>
              <w:t xml:space="preserve">Респираторные инфекции верхних дыхательных путей с осложнениями, взрослые</w:t>
            </w:r>
          </w:p>
        </w:tc>
      </w:tr>
      <w:tr>
        <w:tc>
          <w:tcPr>
            <w:tcW w:w="1331" w:type="dxa"/>
          </w:tcPr>
          <w:p>
            <w:pPr>
              <w:pStyle w:val="0"/>
              <w:jc w:val="center"/>
            </w:pPr>
            <w:r>
              <w:rPr>
                <w:sz w:val="20"/>
              </w:rPr>
              <w:t xml:space="preserve">st12.011</w:t>
            </w:r>
          </w:p>
        </w:tc>
        <w:tc>
          <w:tcPr>
            <w:tcW w:w="7710" w:type="dxa"/>
          </w:tcPr>
          <w:p>
            <w:pPr>
              <w:pStyle w:val="0"/>
            </w:pPr>
            <w:r>
              <w:rPr>
                <w:sz w:val="20"/>
              </w:rPr>
              <w:t xml:space="preserve">Респираторные инфекции верхних дыхательных путей, дети</w:t>
            </w:r>
          </w:p>
        </w:tc>
      </w:tr>
      <w:tr>
        <w:tc>
          <w:tcPr>
            <w:tcW w:w="1331" w:type="dxa"/>
          </w:tcPr>
          <w:p>
            <w:pPr>
              <w:pStyle w:val="0"/>
              <w:jc w:val="center"/>
            </w:pPr>
            <w:r>
              <w:rPr>
                <w:sz w:val="20"/>
              </w:rPr>
              <w:t xml:space="preserve">st14.002</w:t>
            </w:r>
          </w:p>
        </w:tc>
        <w:tc>
          <w:tcPr>
            <w:tcW w:w="7710" w:type="dxa"/>
          </w:tcPr>
          <w:p>
            <w:pPr>
              <w:pStyle w:val="0"/>
            </w:pPr>
            <w:r>
              <w:rPr>
                <w:sz w:val="20"/>
              </w:rPr>
              <w:t xml:space="preserve">Операции на кишечнике и анальной области (уровень 2)</w:t>
            </w:r>
          </w:p>
        </w:tc>
      </w:tr>
      <w:tr>
        <w:tc>
          <w:tcPr>
            <w:tcW w:w="1331" w:type="dxa"/>
          </w:tcPr>
          <w:p>
            <w:pPr>
              <w:pStyle w:val="0"/>
              <w:jc w:val="center"/>
            </w:pPr>
            <w:r>
              <w:rPr>
                <w:sz w:val="20"/>
              </w:rPr>
              <w:t xml:space="preserve">st15.008</w:t>
            </w:r>
          </w:p>
        </w:tc>
        <w:tc>
          <w:tcPr>
            <w:tcW w:w="7710" w:type="dxa"/>
          </w:tcPr>
          <w:p>
            <w:pPr>
              <w:pStyle w:val="0"/>
            </w:pPr>
            <w:r>
              <w:rPr>
                <w:sz w:val="20"/>
              </w:rPr>
              <w:t xml:space="preserve">Неврологические заболевания, лечение с применением ботулотоксина (уровень 1) </w:t>
            </w:r>
            <w:hyperlink w:history="0" w:anchor="P1054"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31" w:type="dxa"/>
          </w:tcPr>
          <w:p>
            <w:pPr>
              <w:pStyle w:val="0"/>
              <w:jc w:val="center"/>
            </w:pPr>
            <w:r>
              <w:rPr>
                <w:sz w:val="20"/>
              </w:rPr>
              <w:t xml:space="preserve">st15.009</w:t>
            </w:r>
          </w:p>
        </w:tc>
        <w:tc>
          <w:tcPr>
            <w:tcW w:w="7710" w:type="dxa"/>
          </w:tcPr>
          <w:p>
            <w:pPr>
              <w:pStyle w:val="0"/>
            </w:pPr>
            <w:r>
              <w:rPr>
                <w:sz w:val="20"/>
              </w:rPr>
              <w:t xml:space="preserve">Неврологические заболевания, лечение с применением ботулотоксина (уровень 2) &lt;*&gt;</w:t>
            </w:r>
          </w:p>
        </w:tc>
      </w:tr>
      <w:tr>
        <w:tc>
          <w:tcPr>
            <w:tcW w:w="1331" w:type="dxa"/>
          </w:tcPr>
          <w:p>
            <w:pPr>
              <w:pStyle w:val="0"/>
              <w:jc w:val="center"/>
            </w:pPr>
            <w:r>
              <w:rPr>
                <w:sz w:val="20"/>
              </w:rPr>
              <w:t xml:space="preserve">st16.005</w:t>
            </w:r>
          </w:p>
        </w:tc>
        <w:tc>
          <w:tcPr>
            <w:tcW w:w="7710" w:type="dxa"/>
          </w:tcPr>
          <w:p>
            <w:pPr>
              <w:pStyle w:val="0"/>
            </w:pPr>
            <w:r>
              <w:rPr>
                <w:sz w:val="20"/>
              </w:rPr>
              <w:t xml:space="preserve">Сотрясение головного мозга</w:t>
            </w:r>
          </w:p>
        </w:tc>
      </w:tr>
      <w:tr>
        <w:tc>
          <w:tcPr>
            <w:tcW w:w="1331" w:type="dxa"/>
          </w:tcPr>
          <w:p>
            <w:pPr>
              <w:pStyle w:val="0"/>
              <w:jc w:val="center"/>
            </w:pPr>
            <w:r>
              <w:rPr>
                <w:sz w:val="20"/>
              </w:rPr>
              <w:t xml:space="preserve">st19.007</w:t>
            </w:r>
          </w:p>
        </w:tc>
        <w:tc>
          <w:tcPr>
            <w:tcW w:w="7710" w:type="dxa"/>
          </w:tcPr>
          <w:p>
            <w:pPr>
              <w:pStyle w:val="0"/>
            </w:pPr>
            <w:r>
              <w:rPr>
                <w:sz w:val="20"/>
              </w:rPr>
              <w:t xml:space="preserve">Операции при злокачественных новообразованиях почки и мочевыделительной системы (уровень 2)</w:t>
            </w:r>
          </w:p>
        </w:tc>
      </w:tr>
      <w:tr>
        <w:tc>
          <w:tcPr>
            <w:tcW w:w="1331" w:type="dxa"/>
          </w:tcPr>
          <w:p>
            <w:pPr>
              <w:pStyle w:val="0"/>
              <w:jc w:val="center"/>
            </w:pPr>
            <w:r>
              <w:rPr>
                <w:sz w:val="20"/>
              </w:rPr>
              <w:t xml:space="preserve">st19.038</w:t>
            </w:r>
          </w:p>
        </w:tc>
        <w:tc>
          <w:tcPr>
            <w:tcW w:w="7710" w:type="dxa"/>
          </w:tcPr>
          <w:p>
            <w:pPr>
              <w:pStyle w:val="0"/>
            </w:pPr>
            <w:r>
              <w:rPr>
                <w:sz w:val="20"/>
              </w:rPr>
              <w:t xml:space="preserve">Установка, замена порт-системы (катетера) для лекарственной терапии злокачественных новообразований</w:t>
            </w:r>
          </w:p>
        </w:tc>
      </w:tr>
      <w:tr>
        <w:tc>
          <w:tcPr>
            <w:tcW w:w="1331" w:type="dxa"/>
          </w:tcPr>
          <w:p>
            <w:pPr>
              <w:pStyle w:val="0"/>
              <w:jc w:val="center"/>
            </w:pPr>
            <w:r>
              <w:rPr>
                <w:sz w:val="20"/>
              </w:rPr>
              <w:t xml:space="preserve">st19.144</w:t>
            </w:r>
          </w:p>
        </w:tc>
        <w:tc>
          <w:tcPr>
            <w:tcW w:w="7710" w:type="dxa"/>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1) &lt;*&gt;</w:t>
            </w:r>
          </w:p>
        </w:tc>
      </w:tr>
      <w:tr>
        <w:tc>
          <w:tcPr>
            <w:tcW w:w="1331" w:type="dxa"/>
          </w:tcPr>
          <w:p>
            <w:pPr>
              <w:pStyle w:val="0"/>
              <w:jc w:val="center"/>
            </w:pPr>
            <w:r>
              <w:rPr>
                <w:sz w:val="20"/>
              </w:rPr>
              <w:t xml:space="preserve">st19.145</w:t>
            </w:r>
          </w:p>
        </w:tc>
        <w:tc>
          <w:tcPr>
            <w:tcW w:w="7710" w:type="dxa"/>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2) &lt;*&gt;</w:t>
            </w:r>
          </w:p>
        </w:tc>
      </w:tr>
      <w:tr>
        <w:tc>
          <w:tcPr>
            <w:tcW w:w="1331" w:type="dxa"/>
          </w:tcPr>
          <w:p>
            <w:pPr>
              <w:pStyle w:val="0"/>
              <w:jc w:val="center"/>
            </w:pPr>
            <w:r>
              <w:rPr>
                <w:sz w:val="20"/>
              </w:rPr>
              <w:t xml:space="preserve">st19.146</w:t>
            </w:r>
          </w:p>
        </w:tc>
        <w:tc>
          <w:tcPr>
            <w:tcW w:w="7710" w:type="dxa"/>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3) &lt;*&gt;</w:t>
            </w:r>
          </w:p>
        </w:tc>
      </w:tr>
      <w:tr>
        <w:tc>
          <w:tcPr>
            <w:tcW w:w="1331" w:type="dxa"/>
          </w:tcPr>
          <w:p>
            <w:pPr>
              <w:pStyle w:val="0"/>
              <w:jc w:val="center"/>
            </w:pPr>
            <w:r>
              <w:rPr>
                <w:sz w:val="20"/>
              </w:rPr>
              <w:t xml:space="preserve">st19.147</w:t>
            </w:r>
          </w:p>
        </w:tc>
        <w:tc>
          <w:tcPr>
            <w:tcW w:w="7710" w:type="dxa"/>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4) &lt;*&gt;</w:t>
            </w:r>
          </w:p>
        </w:tc>
      </w:tr>
      <w:tr>
        <w:tc>
          <w:tcPr>
            <w:tcW w:w="1331" w:type="dxa"/>
          </w:tcPr>
          <w:p>
            <w:pPr>
              <w:pStyle w:val="0"/>
              <w:jc w:val="center"/>
            </w:pPr>
            <w:r>
              <w:rPr>
                <w:sz w:val="20"/>
              </w:rPr>
              <w:t xml:space="preserve">st19.148</w:t>
            </w:r>
          </w:p>
        </w:tc>
        <w:tc>
          <w:tcPr>
            <w:tcW w:w="7710" w:type="dxa"/>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5) </w:t>
            </w:r>
            <w:hyperlink w:history="0" w:anchor="P1054"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31" w:type="dxa"/>
          </w:tcPr>
          <w:p>
            <w:pPr>
              <w:pStyle w:val="0"/>
              <w:jc w:val="center"/>
            </w:pPr>
            <w:r>
              <w:rPr>
                <w:sz w:val="20"/>
              </w:rPr>
              <w:t xml:space="preserve">st19.149</w:t>
            </w:r>
          </w:p>
        </w:tc>
        <w:tc>
          <w:tcPr>
            <w:tcW w:w="7710" w:type="dxa"/>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6) &lt;*&gt;</w:t>
            </w:r>
          </w:p>
        </w:tc>
      </w:tr>
      <w:tr>
        <w:tc>
          <w:tcPr>
            <w:tcW w:w="1331" w:type="dxa"/>
          </w:tcPr>
          <w:p>
            <w:pPr>
              <w:pStyle w:val="0"/>
              <w:jc w:val="center"/>
            </w:pPr>
            <w:r>
              <w:rPr>
                <w:sz w:val="20"/>
              </w:rPr>
              <w:t xml:space="preserve">st19.150</w:t>
            </w:r>
          </w:p>
        </w:tc>
        <w:tc>
          <w:tcPr>
            <w:tcW w:w="7710" w:type="dxa"/>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7) &lt;*&gt;</w:t>
            </w:r>
          </w:p>
        </w:tc>
      </w:tr>
      <w:tr>
        <w:tc>
          <w:tcPr>
            <w:tcW w:w="1331" w:type="dxa"/>
          </w:tcPr>
          <w:p>
            <w:pPr>
              <w:pStyle w:val="0"/>
              <w:jc w:val="center"/>
            </w:pPr>
            <w:r>
              <w:rPr>
                <w:sz w:val="20"/>
              </w:rPr>
              <w:t xml:space="preserve">st19.151</w:t>
            </w:r>
          </w:p>
        </w:tc>
        <w:tc>
          <w:tcPr>
            <w:tcW w:w="7710" w:type="dxa"/>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8) &lt;*&gt;</w:t>
            </w:r>
          </w:p>
        </w:tc>
      </w:tr>
      <w:tr>
        <w:tc>
          <w:tcPr>
            <w:tcW w:w="1331" w:type="dxa"/>
          </w:tcPr>
          <w:p>
            <w:pPr>
              <w:pStyle w:val="0"/>
              <w:jc w:val="center"/>
            </w:pPr>
            <w:r>
              <w:rPr>
                <w:sz w:val="20"/>
              </w:rPr>
              <w:t xml:space="preserve">st19.152</w:t>
            </w:r>
          </w:p>
        </w:tc>
        <w:tc>
          <w:tcPr>
            <w:tcW w:w="7710" w:type="dxa"/>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9) &lt;*&gt;</w:t>
            </w:r>
          </w:p>
        </w:tc>
      </w:tr>
      <w:tr>
        <w:tc>
          <w:tcPr>
            <w:tcW w:w="1331" w:type="dxa"/>
          </w:tcPr>
          <w:p>
            <w:pPr>
              <w:pStyle w:val="0"/>
              <w:jc w:val="center"/>
            </w:pPr>
            <w:r>
              <w:rPr>
                <w:sz w:val="20"/>
              </w:rPr>
              <w:t xml:space="preserve">st19.153</w:t>
            </w:r>
          </w:p>
        </w:tc>
        <w:tc>
          <w:tcPr>
            <w:tcW w:w="7710" w:type="dxa"/>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10) &lt;*&gt;</w:t>
            </w:r>
          </w:p>
        </w:tc>
      </w:tr>
      <w:tr>
        <w:tc>
          <w:tcPr>
            <w:tcW w:w="1331" w:type="dxa"/>
          </w:tcPr>
          <w:p>
            <w:pPr>
              <w:pStyle w:val="0"/>
              <w:jc w:val="center"/>
            </w:pPr>
            <w:r>
              <w:rPr>
                <w:sz w:val="20"/>
              </w:rPr>
              <w:t xml:space="preserve">st19.154</w:t>
            </w:r>
          </w:p>
        </w:tc>
        <w:tc>
          <w:tcPr>
            <w:tcW w:w="7710" w:type="dxa"/>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11) &lt;*&gt;</w:t>
            </w:r>
          </w:p>
        </w:tc>
      </w:tr>
      <w:tr>
        <w:tc>
          <w:tcPr>
            <w:tcW w:w="1331" w:type="dxa"/>
          </w:tcPr>
          <w:p>
            <w:pPr>
              <w:pStyle w:val="0"/>
              <w:jc w:val="center"/>
            </w:pPr>
            <w:r>
              <w:rPr>
                <w:sz w:val="20"/>
              </w:rPr>
              <w:t xml:space="preserve">st19.155</w:t>
            </w:r>
          </w:p>
        </w:tc>
        <w:tc>
          <w:tcPr>
            <w:tcW w:w="7710" w:type="dxa"/>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12) &lt;*&gt;</w:t>
            </w:r>
          </w:p>
        </w:tc>
      </w:tr>
      <w:tr>
        <w:tc>
          <w:tcPr>
            <w:tcW w:w="1331" w:type="dxa"/>
          </w:tcPr>
          <w:p>
            <w:pPr>
              <w:pStyle w:val="0"/>
              <w:jc w:val="center"/>
            </w:pPr>
            <w:r>
              <w:rPr>
                <w:sz w:val="20"/>
              </w:rPr>
              <w:t xml:space="preserve">st19.156</w:t>
            </w:r>
          </w:p>
        </w:tc>
        <w:tc>
          <w:tcPr>
            <w:tcW w:w="7710" w:type="dxa"/>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13) &lt;*&gt;</w:t>
            </w:r>
          </w:p>
        </w:tc>
      </w:tr>
      <w:tr>
        <w:tc>
          <w:tcPr>
            <w:tcW w:w="1331" w:type="dxa"/>
          </w:tcPr>
          <w:p>
            <w:pPr>
              <w:pStyle w:val="0"/>
              <w:jc w:val="center"/>
            </w:pPr>
            <w:r>
              <w:rPr>
                <w:sz w:val="20"/>
              </w:rPr>
              <w:t xml:space="preserve">st19.157</w:t>
            </w:r>
          </w:p>
        </w:tc>
        <w:tc>
          <w:tcPr>
            <w:tcW w:w="7710" w:type="dxa"/>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14) </w:t>
            </w:r>
            <w:hyperlink w:history="0" w:anchor="P1054"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31" w:type="dxa"/>
          </w:tcPr>
          <w:p>
            <w:pPr>
              <w:pStyle w:val="0"/>
              <w:jc w:val="center"/>
            </w:pPr>
            <w:r>
              <w:rPr>
                <w:sz w:val="20"/>
              </w:rPr>
              <w:t xml:space="preserve">st19.158</w:t>
            </w:r>
          </w:p>
        </w:tc>
        <w:tc>
          <w:tcPr>
            <w:tcW w:w="7710" w:type="dxa"/>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15) &lt;*&gt;</w:t>
            </w:r>
          </w:p>
        </w:tc>
      </w:tr>
      <w:tr>
        <w:tc>
          <w:tcPr>
            <w:tcW w:w="1331" w:type="dxa"/>
          </w:tcPr>
          <w:p>
            <w:pPr>
              <w:pStyle w:val="0"/>
              <w:jc w:val="center"/>
            </w:pPr>
            <w:r>
              <w:rPr>
                <w:sz w:val="20"/>
              </w:rPr>
              <w:t xml:space="preserve">st19.159</w:t>
            </w:r>
          </w:p>
        </w:tc>
        <w:tc>
          <w:tcPr>
            <w:tcW w:w="7710" w:type="dxa"/>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16) &lt;*&gt;</w:t>
            </w:r>
          </w:p>
        </w:tc>
      </w:tr>
      <w:tr>
        <w:tc>
          <w:tcPr>
            <w:tcW w:w="1331" w:type="dxa"/>
          </w:tcPr>
          <w:p>
            <w:pPr>
              <w:pStyle w:val="0"/>
              <w:jc w:val="center"/>
            </w:pPr>
            <w:r>
              <w:rPr>
                <w:sz w:val="20"/>
              </w:rPr>
              <w:t xml:space="preserve">st19.160</w:t>
            </w:r>
          </w:p>
        </w:tc>
        <w:tc>
          <w:tcPr>
            <w:tcW w:w="7710" w:type="dxa"/>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17) &lt;*&gt;</w:t>
            </w:r>
          </w:p>
        </w:tc>
      </w:tr>
      <w:tr>
        <w:tc>
          <w:tcPr>
            <w:tcW w:w="1331" w:type="dxa"/>
          </w:tcPr>
          <w:p>
            <w:pPr>
              <w:pStyle w:val="0"/>
              <w:jc w:val="center"/>
            </w:pPr>
            <w:r>
              <w:rPr>
                <w:sz w:val="20"/>
              </w:rPr>
              <w:t xml:space="preserve">st19.161</w:t>
            </w:r>
          </w:p>
        </w:tc>
        <w:tc>
          <w:tcPr>
            <w:tcW w:w="7710" w:type="dxa"/>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18) &lt;*&gt;</w:t>
            </w:r>
          </w:p>
        </w:tc>
      </w:tr>
      <w:tr>
        <w:tc>
          <w:tcPr>
            <w:tcW w:w="1331" w:type="dxa"/>
          </w:tcPr>
          <w:p>
            <w:pPr>
              <w:pStyle w:val="0"/>
              <w:jc w:val="center"/>
            </w:pPr>
            <w:r>
              <w:rPr>
                <w:sz w:val="20"/>
              </w:rPr>
              <w:t xml:space="preserve">st19.162</w:t>
            </w:r>
          </w:p>
        </w:tc>
        <w:tc>
          <w:tcPr>
            <w:tcW w:w="7710" w:type="dxa"/>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19) &lt;*&gt;</w:t>
            </w:r>
          </w:p>
        </w:tc>
      </w:tr>
      <w:tr>
        <w:tc>
          <w:tcPr>
            <w:tcW w:w="1331" w:type="dxa"/>
          </w:tcPr>
          <w:p>
            <w:pPr>
              <w:pStyle w:val="0"/>
              <w:jc w:val="center"/>
            </w:pPr>
            <w:r>
              <w:rPr>
                <w:sz w:val="20"/>
              </w:rPr>
              <w:t xml:space="preserve">st19.082</w:t>
            </w:r>
          </w:p>
        </w:tc>
        <w:tc>
          <w:tcPr>
            <w:tcW w:w="7710" w:type="dxa"/>
          </w:tcPr>
          <w:p>
            <w:pPr>
              <w:pStyle w:val="0"/>
            </w:pPr>
            <w:r>
              <w:rPr>
                <w:sz w:val="20"/>
              </w:rPr>
              <w:t xml:space="preserve">Лучевая терапия (уровень 8)</w:t>
            </w:r>
          </w:p>
        </w:tc>
      </w:tr>
      <w:tr>
        <w:tc>
          <w:tcPr>
            <w:tcW w:w="1331" w:type="dxa"/>
          </w:tcPr>
          <w:p>
            <w:pPr>
              <w:pStyle w:val="0"/>
              <w:jc w:val="center"/>
            </w:pPr>
            <w:r>
              <w:rPr>
                <w:sz w:val="20"/>
              </w:rPr>
              <w:t xml:space="preserve">st19.090</w:t>
            </w:r>
          </w:p>
        </w:tc>
        <w:tc>
          <w:tcPr>
            <w:tcW w:w="7710" w:type="dxa"/>
          </w:tcPr>
          <w:p>
            <w:pPr>
              <w:pStyle w:val="0"/>
            </w:pPr>
            <w:r>
              <w:rPr>
                <w:sz w:val="20"/>
              </w:rPr>
              <w:t xml:space="preserve">ЗНО лимфоидной и кроветворной тканей без специального противоопухолевого лечения (уровень 1)</w:t>
            </w:r>
          </w:p>
        </w:tc>
      </w:tr>
      <w:tr>
        <w:tc>
          <w:tcPr>
            <w:tcW w:w="1331" w:type="dxa"/>
          </w:tcPr>
          <w:p>
            <w:pPr>
              <w:pStyle w:val="0"/>
              <w:jc w:val="center"/>
            </w:pPr>
            <w:r>
              <w:rPr>
                <w:sz w:val="20"/>
              </w:rPr>
              <w:t xml:space="preserve">st19.094</w:t>
            </w:r>
          </w:p>
        </w:tc>
        <w:tc>
          <w:tcPr>
            <w:tcW w:w="7710" w:type="dxa"/>
          </w:tcPr>
          <w:p>
            <w:pPr>
              <w:pStyle w:val="0"/>
            </w:pPr>
            <w:r>
              <w:rPr>
                <w:sz w:val="20"/>
              </w:rPr>
              <w:t xml:space="preserve">ЗНО лимфоидной и кроветворной тканей, лекарственная терапия, взрослые (уровень 1)</w:t>
            </w:r>
          </w:p>
        </w:tc>
      </w:tr>
      <w:tr>
        <w:tc>
          <w:tcPr>
            <w:tcW w:w="1331" w:type="dxa"/>
          </w:tcPr>
          <w:p>
            <w:pPr>
              <w:pStyle w:val="0"/>
              <w:jc w:val="center"/>
            </w:pPr>
            <w:r>
              <w:rPr>
                <w:sz w:val="20"/>
              </w:rPr>
              <w:t xml:space="preserve">st19.097</w:t>
            </w:r>
          </w:p>
        </w:tc>
        <w:tc>
          <w:tcPr>
            <w:tcW w:w="7710" w:type="dxa"/>
          </w:tcPr>
          <w:p>
            <w:pPr>
              <w:pStyle w:val="0"/>
            </w:pPr>
            <w:r>
              <w:rPr>
                <w:sz w:val="20"/>
              </w:rPr>
              <w:t xml:space="preserve">ЗНО лимфоидной и кроветворной тканей, лекарственная терапия с применением отдельных препаратов (по перечню), взрослые (уровень 1)</w:t>
            </w:r>
          </w:p>
        </w:tc>
      </w:tr>
      <w:tr>
        <w:tc>
          <w:tcPr>
            <w:tcW w:w="1331" w:type="dxa"/>
          </w:tcPr>
          <w:p>
            <w:pPr>
              <w:pStyle w:val="0"/>
              <w:jc w:val="center"/>
            </w:pPr>
            <w:r>
              <w:rPr>
                <w:sz w:val="20"/>
              </w:rPr>
              <w:t xml:space="preserve">st19.100</w:t>
            </w:r>
          </w:p>
        </w:tc>
        <w:tc>
          <w:tcPr>
            <w:tcW w:w="7710" w:type="dxa"/>
          </w:tcPr>
          <w:p>
            <w:pPr>
              <w:pStyle w:val="0"/>
            </w:pPr>
            <w:r>
              <w:rPr>
                <w:sz w:val="20"/>
              </w:rPr>
              <w:t xml:space="preserve">ЗНО лимфоидной и кроветворной тканей, лекарственная терапия с применением отдельных препаратов (по перечню), взрослые (уровень 4)</w:t>
            </w:r>
          </w:p>
        </w:tc>
      </w:tr>
      <w:tr>
        <w:tc>
          <w:tcPr>
            <w:tcW w:w="1331" w:type="dxa"/>
          </w:tcPr>
          <w:p>
            <w:pPr>
              <w:pStyle w:val="0"/>
              <w:jc w:val="center"/>
            </w:pPr>
            <w:r>
              <w:rPr>
                <w:sz w:val="20"/>
              </w:rPr>
              <w:t xml:space="preserve">st20.005</w:t>
            </w:r>
          </w:p>
        </w:tc>
        <w:tc>
          <w:tcPr>
            <w:tcW w:w="7710" w:type="dxa"/>
          </w:tcPr>
          <w:p>
            <w:pPr>
              <w:pStyle w:val="0"/>
            </w:pPr>
            <w:r>
              <w:rPr>
                <w:sz w:val="20"/>
              </w:rPr>
              <w:t xml:space="preserve">Операции на органе слуха, придаточных пазухах носа и верхних дыхательных путях (уровень 1)</w:t>
            </w:r>
          </w:p>
        </w:tc>
      </w:tr>
      <w:tr>
        <w:tc>
          <w:tcPr>
            <w:tcW w:w="1331" w:type="dxa"/>
          </w:tcPr>
          <w:p>
            <w:pPr>
              <w:pStyle w:val="0"/>
              <w:jc w:val="center"/>
            </w:pPr>
            <w:r>
              <w:rPr>
                <w:sz w:val="20"/>
              </w:rPr>
              <w:t xml:space="preserve">st20.006</w:t>
            </w:r>
          </w:p>
        </w:tc>
        <w:tc>
          <w:tcPr>
            <w:tcW w:w="7710" w:type="dxa"/>
          </w:tcPr>
          <w:p>
            <w:pPr>
              <w:pStyle w:val="0"/>
            </w:pPr>
            <w:r>
              <w:rPr>
                <w:sz w:val="20"/>
              </w:rPr>
              <w:t xml:space="preserve">Операции на органе слуха, придаточных пазухах носа и верхних дыхательных путях (уровень 2)</w:t>
            </w:r>
          </w:p>
        </w:tc>
      </w:tr>
      <w:tr>
        <w:tc>
          <w:tcPr>
            <w:tcW w:w="1331" w:type="dxa"/>
          </w:tcPr>
          <w:p>
            <w:pPr>
              <w:pStyle w:val="0"/>
              <w:jc w:val="center"/>
            </w:pPr>
            <w:r>
              <w:rPr>
                <w:sz w:val="20"/>
              </w:rPr>
              <w:t xml:space="preserve">st20.010</w:t>
            </w:r>
          </w:p>
        </w:tc>
        <w:tc>
          <w:tcPr>
            <w:tcW w:w="7710" w:type="dxa"/>
          </w:tcPr>
          <w:p>
            <w:pPr>
              <w:pStyle w:val="0"/>
            </w:pPr>
            <w:r>
              <w:rPr>
                <w:sz w:val="20"/>
              </w:rPr>
              <w:t xml:space="preserve">Замена речевого процессора</w:t>
            </w:r>
          </w:p>
        </w:tc>
      </w:tr>
      <w:tr>
        <w:tc>
          <w:tcPr>
            <w:tcW w:w="1331" w:type="dxa"/>
          </w:tcPr>
          <w:p>
            <w:pPr>
              <w:pStyle w:val="0"/>
              <w:jc w:val="center"/>
            </w:pPr>
            <w:r>
              <w:rPr>
                <w:sz w:val="20"/>
              </w:rPr>
              <w:t xml:space="preserve">st21.001</w:t>
            </w:r>
          </w:p>
        </w:tc>
        <w:tc>
          <w:tcPr>
            <w:tcW w:w="7710" w:type="dxa"/>
          </w:tcPr>
          <w:p>
            <w:pPr>
              <w:pStyle w:val="0"/>
            </w:pPr>
            <w:r>
              <w:rPr>
                <w:sz w:val="20"/>
              </w:rPr>
              <w:t xml:space="preserve">Операции на органе зрения (уровень 1)</w:t>
            </w:r>
          </w:p>
        </w:tc>
      </w:tr>
      <w:tr>
        <w:tc>
          <w:tcPr>
            <w:tcW w:w="1331" w:type="dxa"/>
          </w:tcPr>
          <w:p>
            <w:pPr>
              <w:pStyle w:val="0"/>
              <w:jc w:val="center"/>
            </w:pPr>
            <w:r>
              <w:rPr>
                <w:sz w:val="20"/>
              </w:rPr>
              <w:t xml:space="preserve">st21.002</w:t>
            </w:r>
          </w:p>
        </w:tc>
        <w:tc>
          <w:tcPr>
            <w:tcW w:w="7710" w:type="dxa"/>
          </w:tcPr>
          <w:p>
            <w:pPr>
              <w:pStyle w:val="0"/>
            </w:pPr>
            <w:r>
              <w:rPr>
                <w:sz w:val="20"/>
              </w:rPr>
              <w:t xml:space="preserve">Операции на органе зрения (уровень 2)</w:t>
            </w:r>
          </w:p>
        </w:tc>
      </w:tr>
      <w:tr>
        <w:tc>
          <w:tcPr>
            <w:tcW w:w="1331" w:type="dxa"/>
          </w:tcPr>
          <w:p>
            <w:pPr>
              <w:pStyle w:val="0"/>
              <w:jc w:val="center"/>
            </w:pPr>
            <w:r>
              <w:rPr>
                <w:sz w:val="20"/>
              </w:rPr>
              <w:t xml:space="preserve">st21.003</w:t>
            </w:r>
          </w:p>
        </w:tc>
        <w:tc>
          <w:tcPr>
            <w:tcW w:w="7710" w:type="dxa"/>
          </w:tcPr>
          <w:p>
            <w:pPr>
              <w:pStyle w:val="0"/>
            </w:pPr>
            <w:r>
              <w:rPr>
                <w:sz w:val="20"/>
              </w:rPr>
              <w:t xml:space="preserve">Операции на органе зрения (уровень 3)</w:t>
            </w:r>
          </w:p>
        </w:tc>
      </w:tr>
      <w:tr>
        <w:tc>
          <w:tcPr>
            <w:tcW w:w="1331" w:type="dxa"/>
          </w:tcPr>
          <w:p>
            <w:pPr>
              <w:pStyle w:val="0"/>
              <w:jc w:val="center"/>
            </w:pPr>
            <w:r>
              <w:rPr>
                <w:sz w:val="20"/>
              </w:rPr>
              <w:t xml:space="preserve">st21.004</w:t>
            </w:r>
          </w:p>
        </w:tc>
        <w:tc>
          <w:tcPr>
            <w:tcW w:w="7710" w:type="dxa"/>
          </w:tcPr>
          <w:p>
            <w:pPr>
              <w:pStyle w:val="0"/>
            </w:pPr>
            <w:r>
              <w:rPr>
                <w:sz w:val="20"/>
              </w:rPr>
              <w:t xml:space="preserve">Операции на органе зрения (уровень 4)</w:t>
            </w:r>
          </w:p>
        </w:tc>
      </w:tr>
      <w:tr>
        <w:tc>
          <w:tcPr>
            <w:tcW w:w="1331" w:type="dxa"/>
          </w:tcPr>
          <w:p>
            <w:pPr>
              <w:pStyle w:val="0"/>
              <w:jc w:val="center"/>
            </w:pPr>
            <w:r>
              <w:rPr>
                <w:sz w:val="20"/>
              </w:rPr>
              <w:t xml:space="preserve">st21.005</w:t>
            </w:r>
          </w:p>
        </w:tc>
        <w:tc>
          <w:tcPr>
            <w:tcW w:w="7710" w:type="dxa"/>
          </w:tcPr>
          <w:p>
            <w:pPr>
              <w:pStyle w:val="0"/>
            </w:pPr>
            <w:r>
              <w:rPr>
                <w:sz w:val="20"/>
              </w:rPr>
              <w:t xml:space="preserve">Операции на органе зрения (уровень 5)</w:t>
            </w:r>
          </w:p>
        </w:tc>
      </w:tr>
      <w:tr>
        <w:tc>
          <w:tcPr>
            <w:tcW w:w="1331" w:type="dxa"/>
          </w:tcPr>
          <w:p>
            <w:pPr>
              <w:pStyle w:val="0"/>
              <w:jc w:val="center"/>
            </w:pPr>
            <w:r>
              <w:rPr>
                <w:sz w:val="20"/>
              </w:rPr>
              <w:t xml:space="preserve">st21.006</w:t>
            </w:r>
          </w:p>
        </w:tc>
        <w:tc>
          <w:tcPr>
            <w:tcW w:w="7710" w:type="dxa"/>
          </w:tcPr>
          <w:p>
            <w:pPr>
              <w:pStyle w:val="0"/>
            </w:pPr>
            <w:r>
              <w:rPr>
                <w:sz w:val="20"/>
              </w:rPr>
              <w:t xml:space="preserve">Операции на органе зрения (уровень 6)</w:t>
            </w:r>
          </w:p>
        </w:tc>
      </w:tr>
      <w:tr>
        <w:tc>
          <w:tcPr>
            <w:tcW w:w="1331" w:type="dxa"/>
          </w:tcPr>
          <w:p>
            <w:pPr>
              <w:pStyle w:val="0"/>
              <w:jc w:val="center"/>
            </w:pPr>
            <w:r>
              <w:rPr>
                <w:sz w:val="20"/>
              </w:rPr>
              <w:t xml:space="preserve">st21.009</w:t>
            </w:r>
          </w:p>
        </w:tc>
        <w:tc>
          <w:tcPr>
            <w:tcW w:w="7710" w:type="dxa"/>
          </w:tcPr>
          <w:p>
            <w:pPr>
              <w:pStyle w:val="0"/>
            </w:pPr>
            <w:r>
              <w:rPr>
                <w:sz w:val="20"/>
              </w:rPr>
              <w:t xml:space="preserve">Операции на органе зрения (факоэмульсификация с имплантацией ИОЛ)</w:t>
            </w:r>
          </w:p>
        </w:tc>
      </w:tr>
      <w:tr>
        <w:tc>
          <w:tcPr>
            <w:tcW w:w="1331" w:type="dxa"/>
          </w:tcPr>
          <w:p>
            <w:pPr>
              <w:pStyle w:val="0"/>
              <w:jc w:val="center"/>
            </w:pPr>
            <w:r>
              <w:rPr>
                <w:sz w:val="20"/>
              </w:rPr>
              <w:t xml:space="preserve">st25.004</w:t>
            </w:r>
          </w:p>
        </w:tc>
        <w:tc>
          <w:tcPr>
            <w:tcW w:w="7710" w:type="dxa"/>
          </w:tcPr>
          <w:p>
            <w:pPr>
              <w:pStyle w:val="0"/>
            </w:pPr>
            <w:r>
              <w:rPr>
                <w:sz w:val="20"/>
              </w:rPr>
              <w:t xml:space="preserve">Диагностическое обследование сердечно-сосудистой системы</w:t>
            </w:r>
          </w:p>
        </w:tc>
      </w:tr>
      <w:tr>
        <w:tc>
          <w:tcPr>
            <w:tcW w:w="1331" w:type="dxa"/>
          </w:tcPr>
          <w:p>
            <w:pPr>
              <w:pStyle w:val="0"/>
              <w:jc w:val="center"/>
            </w:pPr>
            <w:r>
              <w:rPr>
                <w:sz w:val="20"/>
              </w:rPr>
              <w:t xml:space="preserve">st27.012</w:t>
            </w:r>
          </w:p>
        </w:tc>
        <w:tc>
          <w:tcPr>
            <w:tcW w:w="7710" w:type="dxa"/>
          </w:tcPr>
          <w:p>
            <w:pPr>
              <w:pStyle w:val="0"/>
            </w:pPr>
            <w:r>
              <w:rPr>
                <w:sz w:val="20"/>
              </w:rPr>
              <w:t xml:space="preserve">Отравления и другие воздействия внешних причин</w:t>
            </w:r>
          </w:p>
        </w:tc>
      </w:tr>
      <w:tr>
        <w:tc>
          <w:tcPr>
            <w:tcW w:w="1331" w:type="dxa"/>
          </w:tcPr>
          <w:p>
            <w:pPr>
              <w:pStyle w:val="0"/>
              <w:jc w:val="center"/>
            </w:pPr>
            <w:r>
              <w:rPr>
                <w:sz w:val="20"/>
              </w:rPr>
              <w:t xml:space="preserve">st30.006</w:t>
            </w:r>
          </w:p>
        </w:tc>
        <w:tc>
          <w:tcPr>
            <w:tcW w:w="7710" w:type="dxa"/>
          </w:tcPr>
          <w:p>
            <w:pPr>
              <w:pStyle w:val="0"/>
            </w:pPr>
            <w:r>
              <w:rPr>
                <w:sz w:val="20"/>
              </w:rPr>
              <w:t xml:space="preserve">Операции на мужских половых органах, взрослые (уровень 1)</w:t>
            </w:r>
          </w:p>
        </w:tc>
      </w:tr>
      <w:tr>
        <w:tc>
          <w:tcPr>
            <w:tcW w:w="1331" w:type="dxa"/>
          </w:tcPr>
          <w:p>
            <w:pPr>
              <w:pStyle w:val="0"/>
              <w:jc w:val="center"/>
            </w:pPr>
            <w:r>
              <w:rPr>
                <w:sz w:val="20"/>
              </w:rPr>
              <w:t xml:space="preserve">st30.010</w:t>
            </w:r>
          </w:p>
        </w:tc>
        <w:tc>
          <w:tcPr>
            <w:tcW w:w="7710" w:type="dxa"/>
          </w:tcPr>
          <w:p>
            <w:pPr>
              <w:pStyle w:val="0"/>
            </w:pPr>
            <w:r>
              <w:rPr>
                <w:sz w:val="20"/>
              </w:rPr>
              <w:t xml:space="preserve">Операции на почке и мочевыделительной системе, взрослые (уровень 1)</w:t>
            </w:r>
          </w:p>
        </w:tc>
      </w:tr>
      <w:tr>
        <w:tc>
          <w:tcPr>
            <w:tcW w:w="1331" w:type="dxa"/>
          </w:tcPr>
          <w:p>
            <w:pPr>
              <w:pStyle w:val="0"/>
              <w:jc w:val="center"/>
            </w:pPr>
            <w:r>
              <w:rPr>
                <w:sz w:val="20"/>
              </w:rPr>
              <w:t xml:space="preserve">st30.011</w:t>
            </w:r>
          </w:p>
        </w:tc>
        <w:tc>
          <w:tcPr>
            <w:tcW w:w="7710" w:type="dxa"/>
          </w:tcPr>
          <w:p>
            <w:pPr>
              <w:pStyle w:val="0"/>
            </w:pPr>
            <w:r>
              <w:rPr>
                <w:sz w:val="20"/>
              </w:rPr>
              <w:t xml:space="preserve">Операции на почке и мочевыделительной системе, взрослые (уровень 2)</w:t>
            </w:r>
          </w:p>
        </w:tc>
      </w:tr>
      <w:tr>
        <w:tc>
          <w:tcPr>
            <w:tcW w:w="1331" w:type="dxa"/>
          </w:tcPr>
          <w:p>
            <w:pPr>
              <w:pStyle w:val="0"/>
              <w:jc w:val="center"/>
            </w:pPr>
            <w:r>
              <w:rPr>
                <w:sz w:val="20"/>
              </w:rPr>
              <w:t xml:space="preserve">st30.012</w:t>
            </w:r>
          </w:p>
        </w:tc>
        <w:tc>
          <w:tcPr>
            <w:tcW w:w="7710" w:type="dxa"/>
          </w:tcPr>
          <w:p>
            <w:pPr>
              <w:pStyle w:val="0"/>
            </w:pPr>
            <w:r>
              <w:rPr>
                <w:sz w:val="20"/>
              </w:rPr>
              <w:t xml:space="preserve">Операции на почке и мочевыделительной системе, взрослые (уровень 3)</w:t>
            </w:r>
          </w:p>
        </w:tc>
      </w:tr>
      <w:tr>
        <w:tc>
          <w:tcPr>
            <w:tcW w:w="1331" w:type="dxa"/>
          </w:tcPr>
          <w:p>
            <w:pPr>
              <w:pStyle w:val="0"/>
              <w:jc w:val="center"/>
            </w:pPr>
            <w:r>
              <w:rPr>
                <w:sz w:val="20"/>
              </w:rPr>
              <w:t xml:space="preserve">st30.014</w:t>
            </w:r>
          </w:p>
        </w:tc>
        <w:tc>
          <w:tcPr>
            <w:tcW w:w="7710" w:type="dxa"/>
          </w:tcPr>
          <w:p>
            <w:pPr>
              <w:pStyle w:val="0"/>
            </w:pPr>
            <w:r>
              <w:rPr>
                <w:sz w:val="20"/>
              </w:rPr>
              <w:t xml:space="preserve">Операции на почке и мочевыделительной системе, взрослые (уровень 5)</w:t>
            </w:r>
          </w:p>
        </w:tc>
      </w:tr>
      <w:tr>
        <w:tc>
          <w:tcPr>
            <w:tcW w:w="1331" w:type="dxa"/>
          </w:tcPr>
          <w:p>
            <w:pPr>
              <w:pStyle w:val="0"/>
              <w:jc w:val="center"/>
            </w:pPr>
            <w:r>
              <w:rPr>
                <w:sz w:val="20"/>
              </w:rPr>
              <w:t xml:space="preserve">st30.016</w:t>
            </w:r>
          </w:p>
        </w:tc>
        <w:tc>
          <w:tcPr>
            <w:tcW w:w="7710" w:type="dxa"/>
          </w:tcPr>
          <w:p>
            <w:pPr>
              <w:pStyle w:val="0"/>
            </w:pPr>
            <w:r>
              <w:rPr>
                <w:sz w:val="20"/>
              </w:rPr>
              <w:t xml:space="preserve">Операции на почке и мочевыделительной системе, взрослые (уровень 7)</w:t>
            </w:r>
          </w:p>
        </w:tc>
      </w:tr>
      <w:tr>
        <w:tc>
          <w:tcPr>
            <w:tcW w:w="1331" w:type="dxa"/>
          </w:tcPr>
          <w:p>
            <w:pPr>
              <w:pStyle w:val="0"/>
              <w:jc w:val="center"/>
            </w:pPr>
            <w:r>
              <w:rPr>
                <w:sz w:val="20"/>
              </w:rPr>
              <w:t xml:space="preserve">st31.017</w:t>
            </w:r>
          </w:p>
        </w:tc>
        <w:tc>
          <w:tcPr>
            <w:tcW w:w="7710" w:type="dxa"/>
          </w:tcPr>
          <w:p>
            <w:pPr>
              <w:pStyle w:val="0"/>
            </w:pPr>
            <w:r>
              <w:rPr>
                <w:sz w:val="20"/>
              </w:rPr>
              <w:t xml:space="preserve">Доброкачественные новообразования, новообразования insitu кожи, жировой ткани и другие болезни кожи</w:t>
            </w:r>
          </w:p>
        </w:tc>
      </w:tr>
      <w:tr>
        <w:tc>
          <w:tcPr>
            <w:tcW w:w="1331" w:type="dxa"/>
          </w:tcPr>
          <w:p>
            <w:pPr>
              <w:pStyle w:val="0"/>
              <w:jc w:val="center"/>
            </w:pPr>
            <w:r>
              <w:rPr>
                <w:sz w:val="20"/>
              </w:rPr>
              <w:t xml:space="preserve">st32.002</w:t>
            </w:r>
          </w:p>
        </w:tc>
        <w:tc>
          <w:tcPr>
            <w:tcW w:w="7710" w:type="dxa"/>
          </w:tcPr>
          <w:p>
            <w:pPr>
              <w:pStyle w:val="0"/>
            </w:pPr>
            <w:r>
              <w:rPr>
                <w:sz w:val="20"/>
              </w:rPr>
              <w:t xml:space="preserve">Операции на желчном пузыре и желчевыводящих путях (уровень 2)</w:t>
            </w:r>
          </w:p>
        </w:tc>
      </w:tr>
      <w:tr>
        <w:tc>
          <w:tcPr>
            <w:tcW w:w="1331" w:type="dxa"/>
          </w:tcPr>
          <w:p>
            <w:pPr>
              <w:pStyle w:val="0"/>
              <w:jc w:val="center"/>
            </w:pPr>
            <w:r>
              <w:rPr>
                <w:sz w:val="20"/>
              </w:rPr>
              <w:t xml:space="preserve">st32.016</w:t>
            </w:r>
          </w:p>
        </w:tc>
        <w:tc>
          <w:tcPr>
            <w:tcW w:w="7710" w:type="dxa"/>
          </w:tcPr>
          <w:p>
            <w:pPr>
              <w:pStyle w:val="0"/>
            </w:pPr>
            <w:r>
              <w:rPr>
                <w:sz w:val="20"/>
              </w:rPr>
              <w:t xml:space="preserve">Другие операции на органах брюшной полости (уровень 1)</w:t>
            </w:r>
          </w:p>
        </w:tc>
      </w:tr>
      <w:tr>
        <w:tc>
          <w:tcPr>
            <w:tcW w:w="1331" w:type="dxa"/>
          </w:tcPr>
          <w:p>
            <w:pPr>
              <w:pStyle w:val="0"/>
              <w:jc w:val="center"/>
            </w:pPr>
            <w:r>
              <w:rPr>
                <w:sz w:val="20"/>
              </w:rPr>
              <w:t xml:space="preserve">st34.002</w:t>
            </w:r>
          </w:p>
        </w:tc>
        <w:tc>
          <w:tcPr>
            <w:tcW w:w="7710" w:type="dxa"/>
          </w:tcPr>
          <w:p>
            <w:pPr>
              <w:pStyle w:val="0"/>
            </w:pPr>
            <w:r>
              <w:rPr>
                <w:sz w:val="20"/>
              </w:rPr>
              <w:t xml:space="preserve">Операции на органах полости рта (уровень 1)</w:t>
            </w:r>
          </w:p>
        </w:tc>
      </w:tr>
      <w:tr>
        <w:tc>
          <w:tcPr>
            <w:tcW w:w="1331" w:type="dxa"/>
          </w:tcPr>
          <w:p>
            <w:pPr>
              <w:pStyle w:val="0"/>
              <w:jc w:val="center"/>
            </w:pPr>
            <w:r>
              <w:rPr>
                <w:sz w:val="20"/>
              </w:rPr>
              <w:t xml:space="preserve">st36.001</w:t>
            </w:r>
          </w:p>
        </w:tc>
        <w:tc>
          <w:tcPr>
            <w:tcW w:w="7710" w:type="dxa"/>
          </w:tcPr>
          <w:p>
            <w:pPr>
              <w:pStyle w:val="0"/>
            </w:pPr>
            <w:r>
              <w:rPr>
                <w:sz w:val="20"/>
              </w:rPr>
              <w:t xml:space="preserve">Комплексное лечение с применением препаратов иммуноглобулина </w:t>
            </w:r>
            <w:hyperlink w:history="0" w:anchor="P1054"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31" w:type="dxa"/>
          </w:tcPr>
          <w:p>
            <w:pPr>
              <w:pStyle w:val="0"/>
              <w:jc w:val="center"/>
            </w:pPr>
            <w:r>
              <w:rPr>
                <w:sz w:val="20"/>
              </w:rPr>
              <w:t xml:space="preserve">st36.020</w:t>
            </w:r>
          </w:p>
        </w:tc>
        <w:tc>
          <w:tcPr>
            <w:tcW w:w="7710" w:type="dxa"/>
          </w:tcPr>
          <w:p>
            <w:pPr>
              <w:pStyle w:val="0"/>
            </w:pPr>
            <w:r>
              <w:rPr>
                <w:sz w:val="20"/>
              </w:rPr>
              <w:t xml:space="preserve">Оказание услуг диализа (только для федеральных медицинских организаций) (уровень 1)</w:t>
            </w:r>
          </w:p>
        </w:tc>
      </w:tr>
      <w:tr>
        <w:tc>
          <w:tcPr>
            <w:tcW w:w="1331" w:type="dxa"/>
          </w:tcPr>
          <w:p>
            <w:pPr>
              <w:pStyle w:val="0"/>
              <w:jc w:val="center"/>
            </w:pPr>
            <w:r>
              <w:rPr>
                <w:sz w:val="20"/>
              </w:rPr>
              <w:t xml:space="preserve">st36.021</w:t>
            </w:r>
          </w:p>
        </w:tc>
        <w:tc>
          <w:tcPr>
            <w:tcW w:w="7710" w:type="dxa"/>
          </w:tcPr>
          <w:p>
            <w:pPr>
              <w:pStyle w:val="0"/>
            </w:pPr>
            <w:r>
              <w:rPr>
                <w:sz w:val="20"/>
              </w:rPr>
              <w:t xml:space="preserve">Оказание услуг диализа (только для федеральных медицинских организаций) (уровень 2)</w:t>
            </w:r>
          </w:p>
        </w:tc>
      </w:tr>
      <w:tr>
        <w:tc>
          <w:tcPr>
            <w:tcW w:w="1331" w:type="dxa"/>
          </w:tcPr>
          <w:p>
            <w:pPr>
              <w:pStyle w:val="0"/>
              <w:jc w:val="center"/>
            </w:pPr>
            <w:r>
              <w:rPr>
                <w:sz w:val="20"/>
              </w:rPr>
              <w:t xml:space="preserve">st36.022</w:t>
            </w:r>
          </w:p>
        </w:tc>
        <w:tc>
          <w:tcPr>
            <w:tcW w:w="7710" w:type="dxa"/>
          </w:tcPr>
          <w:p>
            <w:pPr>
              <w:pStyle w:val="0"/>
            </w:pPr>
            <w:r>
              <w:rPr>
                <w:sz w:val="20"/>
              </w:rPr>
              <w:t xml:space="preserve">Оказание услуг диализа (только для федеральных медицинских организаций) (уровень 3)</w:t>
            </w:r>
          </w:p>
        </w:tc>
      </w:tr>
      <w:tr>
        <w:tc>
          <w:tcPr>
            <w:tcW w:w="1331" w:type="dxa"/>
          </w:tcPr>
          <w:p>
            <w:pPr>
              <w:pStyle w:val="0"/>
              <w:jc w:val="center"/>
            </w:pPr>
            <w:r>
              <w:rPr>
                <w:sz w:val="20"/>
              </w:rPr>
              <w:t xml:space="preserve">st36.023</w:t>
            </w:r>
          </w:p>
        </w:tc>
        <w:tc>
          <w:tcPr>
            <w:tcW w:w="7710" w:type="dxa"/>
          </w:tcPr>
          <w:p>
            <w:pPr>
              <w:pStyle w:val="0"/>
            </w:pPr>
            <w:r>
              <w:rPr>
                <w:sz w:val="20"/>
              </w:rPr>
              <w:t xml:space="preserve">Оказание услуг диализа (только для федеральных медицинских организаций) (уровень 4)</w:t>
            </w:r>
          </w:p>
        </w:tc>
      </w:tr>
      <w:tr>
        <w:tc>
          <w:tcPr>
            <w:tcW w:w="1331" w:type="dxa"/>
          </w:tcPr>
          <w:p>
            <w:pPr>
              <w:pStyle w:val="0"/>
              <w:jc w:val="center"/>
            </w:pPr>
            <w:r>
              <w:rPr>
                <w:sz w:val="20"/>
              </w:rPr>
              <w:t xml:space="preserve">st36.007</w:t>
            </w:r>
          </w:p>
        </w:tc>
        <w:tc>
          <w:tcPr>
            <w:tcW w:w="7710" w:type="dxa"/>
          </w:tcPr>
          <w:p>
            <w:pPr>
              <w:pStyle w:val="0"/>
            </w:pPr>
            <w:r>
              <w:rPr>
                <w:sz w:val="20"/>
              </w:rPr>
              <w:t xml:space="preserve">Установка, замена, заправка помп для лекарственных препаратов</w:t>
            </w:r>
          </w:p>
        </w:tc>
      </w:tr>
      <w:tr>
        <w:tc>
          <w:tcPr>
            <w:tcW w:w="1331" w:type="dxa"/>
          </w:tcPr>
          <w:p>
            <w:pPr>
              <w:pStyle w:val="0"/>
              <w:jc w:val="center"/>
            </w:pPr>
            <w:r>
              <w:rPr>
                <w:sz w:val="20"/>
              </w:rPr>
              <w:t xml:space="preserve">st36.009</w:t>
            </w:r>
          </w:p>
        </w:tc>
        <w:tc>
          <w:tcPr>
            <w:tcW w:w="7710" w:type="dxa"/>
          </w:tcPr>
          <w:p>
            <w:pPr>
              <w:pStyle w:val="0"/>
            </w:pPr>
            <w:r>
              <w:rPr>
                <w:sz w:val="20"/>
              </w:rPr>
              <w:t xml:space="preserve">Реинфузия аутокрови</w:t>
            </w:r>
          </w:p>
        </w:tc>
      </w:tr>
      <w:tr>
        <w:tc>
          <w:tcPr>
            <w:tcW w:w="1331" w:type="dxa"/>
          </w:tcPr>
          <w:p>
            <w:pPr>
              <w:pStyle w:val="0"/>
              <w:jc w:val="center"/>
            </w:pPr>
            <w:r>
              <w:rPr>
                <w:sz w:val="20"/>
              </w:rPr>
              <w:t xml:space="preserve">st36.010</w:t>
            </w:r>
          </w:p>
        </w:tc>
        <w:tc>
          <w:tcPr>
            <w:tcW w:w="7710" w:type="dxa"/>
          </w:tcPr>
          <w:p>
            <w:pPr>
              <w:pStyle w:val="0"/>
            </w:pPr>
            <w:r>
              <w:rPr>
                <w:sz w:val="20"/>
              </w:rPr>
              <w:t xml:space="preserve">Баллонная внутриаортальная контрпульсация</w:t>
            </w:r>
          </w:p>
        </w:tc>
      </w:tr>
      <w:tr>
        <w:tc>
          <w:tcPr>
            <w:tcW w:w="1331" w:type="dxa"/>
          </w:tcPr>
          <w:p>
            <w:pPr>
              <w:pStyle w:val="0"/>
              <w:jc w:val="center"/>
            </w:pPr>
            <w:r>
              <w:rPr>
                <w:sz w:val="20"/>
              </w:rPr>
              <w:t xml:space="preserve">st36.011</w:t>
            </w:r>
          </w:p>
        </w:tc>
        <w:tc>
          <w:tcPr>
            <w:tcW w:w="7710" w:type="dxa"/>
          </w:tcPr>
          <w:p>
            <w:pPr>
              <w:pStyle w:val="0"/>
            </w:pPr>
            <w:r>
              <w:rPr>
                <w:sz w:val="20"/>
              </w:rPr>
              <w:t xml:space="preserve">Экстракорпоральная мембранная оксигенация</w:t>
            </w:r>
          </w:p>
        </w:tc>
      </w:tr>
      <w:tr>
        <w:tc>
          <w:tcPr>
            <w:tcW w:w="1331" w:type="dxa"/>
          </w:tcPr>
          <w:p>
            <w:pPr>
              <w:pStyle w:val="0"/>
              <w:jc w:val="center"/>
            </w:pPr>
            <w:r>
              <w:rPr>
                <w:sz w:val="20"/>
              </w:rPr>
              <w:t xml:space="preserve">st36.024</w:t>
            </w:r>
          </w:p>
        </w:tc>
        <w:tc>
          <w:tcPr>
            <w:tcW w:w="7710" w:type="dxa"/>
          </w:tcPr>
          <w:p>
            <w:pPr>
              <w:pStyle w:val="0"/>
            </w:pPr>
            <w:r>
              <w:rPr>
                <w:sz w:val="20"/>
              </w:rPr>
              <w:t xml:space="preserve">Радиойодтерапия</w:t>
            </w:r>
          </w:p>
        </w:tc>
      </w:tr>
      <w:tr>
        <w:tc>
          <w:tcPr>
            <w:tcW w:w="1331" w:type="dxa"/>
          </w:tcPr>
          <w:p>
            <w:pPr>
              <w:pStyle w:val="0"/>
              <w:jc w:val="center"/>
            </w:pPr>
            <w:r>
              <w:rPr>
                <w:sz w:val="20"/>
              </w:rPr>
              <w:t xml:space="preserve">st36.025</w:t>
            </w:r>
          </w:p>
        </w:tc>
        <w:tc>
          <w:tcPr>
            <w:tcW w:w="7710" w:type="dxa"/>
          </w:tcPr>
          <w:p>
            <w:pPr>
              <w:pStyle w:val="0"/>
            </w:pPr>
            <w:r>
              <w:rPr>
                <w:sz w:val="20"/>
              </w:rPr>
              <w:t xml:space="preserve">Проведение иммунизации против респираторно-синцитиальной вирусной инфекции (уровень 1)</w:t>
            </w:r>
          </w:p>
        </w:tc>
      </w:tr>
      <w:tr>
        <w:tc>
          <w:tcPr>
            <w:tcW w:w="1331" w:type="dxa"/>
          </w:tcPr>
          <w:p>
            <w:pPr>
              <w:pStyle w:val="0"/>
              <w:jc w:val="center"/>
            </w:pPr>
            <w:r>
              <w:rPr>
                <w:sz w:val="20"/>
              </w:rPr>
              <w:t xml:space="preserve">st36.026</w:t>
            </w:r>
          </w:p>
        </w:tc>
        <w:tc>
          <w:tcPr>
            <w:tcW w:w="7710" w:type="dxa"/>
          </w:tcPr>
          <w:p>
            <w:pPr>
              <w:pStyle w:val="0"/>
            </w:pPr>
            <w:r>
              <w:rPr>
                <w:sz w:val="20"/>
              </w:rPr>
              <w:t xml:space="preserve">Проведение иммунизации против респираторно-синцитиальной вирусной инфекции (уровень 2)</w:t>
            </w:r>
          </w:p>
        </w:tc>
      </w:tr>
      <w:tr>
        <w:tc>
          <w:tcPr>
            <w:tcW w:w="1331" w:type="dxa"/>
          </w:tcPr>
          <w:p>
            <w:pPr>
              <w:pStyle w:val="0"/>
              <w:jc w:val="center"/>
            </w:pPr>
            <w:r>
              <w:rPr>
                <w:sz w:val="20"/>
              </w:rPr>
              <w:t xml:space="preserve">st36.028</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1) </w:t>
            </w:r>
            <w:hyperlink w:history="0" w:anchor="P1054"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31" w:type="dxa"/>
          </w:tcPr>
          <w:p>
            <w:pPr>
              <w:pStyle w:val="0"/>
              <w:jc w:val="center"/>
            </w:pPr>
            <w:r>
              <w:rPr>
                <w:sz w:val="20"/>
              </w:rPr>
              <w:t xml:space="preserve">st36.029</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2) &lt;*&gt;</w:t>
            </w:r>
          </w:p>
        </w:tc>
      </w:tr>
      <w:tr>
        <w:tc>
          <w:tcPr>
            <w:tcW w:w="1331" w:type="dxa"/>
          </w:tcPr>
          <w:p>
            <w:pPr>
              <w:pStyle w:val="0"/>
              <w:jc w:val="center"/>
            </w:pPr>
            <w:r>
              <w:rPr>
                <w:sz w:val="20"/>
              </w:rPr>
              <w:t xml:space="preserve">st36.030</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3) &lt;*&gt;</w:t>
            </w:r>
          </w:p>
        </w:tc>
      </w:tr>
      <w:tr>
        <w:tc>
          <w:tcPr>
            <w:tcW w:w="1331" w:type="dxa"/>
          </w:tcPr>
          <w:p>
            <w:pPr>
              <w:pStyle w:val="0"/>
              <w:jc w:val="center"/>
            </w:pPr>
            <w:r>
              <w:rPr>
                <w:sz w:val="20"/>
              </w:rPr>
              <w:t xml:space="preserve">st36.031</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4) &lt;*&gt;</w:t>
            </w:r>
          </w:p>
        </w:tc>
      </w:tr>
      <w:tr>
        <w:tc>
          <w:tcPr>
            <w:tcW w:w="1331" w:type="dxa"/>
          </w:tcPr>
          <w:p>
            <w:pPr>
              <w:pStyle w:val="0"/>
              <w:jc w:val="center"/>
            </w:pPr>
            <w:r>
              <w:rPr>
                <w:sz w:val="20"/>
              </w:rPr>
              <w:t xml:space="preserve">st36.032</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5) &lt;*&gt;</w:t>
            </w:r>
          </w:p>
        </w:tc>
      </w:tr>
      <w:tr>
        <w:tc>
          <w:tcPr>
            <w:tcW w:w="1331" w:type="dxa"/>
          </w:tcPr>
          <w:p>
            <w:pPr>
              <w:pStyle w:val="0"/>
              <w:jc w:val="center"/>
            </w:pPr>
            <w:r>
              <w:rPr>
                <w:sz w:val="20"/>
              </w:rPr>
              <w:t xml:space="preserve">st36.033</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6) &lt;*&gt;</w:t>
            </w:r>
          </w:p>
        </w:tc>
      </w:tr>
      <w:tr>
        <w:tc>
          <w:tcPr>
            <w:tcW w:w="1331" w:type="dxa"/>
          </w:tcPr>
          <w:p>
            <w:pPr>
              <w:pStyle w:val="0"/>
              <w:jc w:val="center"/>
            </w:pPr>
            <w:r>
              <w:rPr>
                <w:sz w:val="20"/>
              </w:rPr>
              <w:t xml:space="preserve">st36.034</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7) &lt;*&gt;</w:t>
            </w:r>
          </w:p>
        </w:tc>
      </w:tr>
      <w:tr>
        <w:tc>
          <w:tcPr>
            <w:tcW w:w="1331" w:type="dxa"/>
          </w:tcPr>
          <w:p>
            <w:pPr>
              <w:pStyle w:val="0"/>
              <w:jc w:val="center"/>
            </w:pPr>
            <w:r>
              <w:rPr>
                <w:sz w:val="20"/>
              </w:rPr>
              <w:t xml:space="preserve">st36.035</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8) &lt;*&gt;</w:t>
            </w:r>
          </w:p>
        </w:tc>
      </w:tr>
      <w:tr>
        <w:tc>
          <w:tcPr>
            <w:tcW w:w="1331" w:type="dxa"/>
          </w:tcPr>
          <w:p>
            <w:pPr>
              <w:pStyle w:val="0"/>
              <w:jc w:val="center"/>
            </w:pPr>
            <w:r>
              <w:rPr>
                <w:sz w:val="20"/>
              </w:rPr>
              <w:t xml:space="preserve">st36.036</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9) &lt;*&gt;</w:t>
            </w:r>
          </w:p>
        </w:tc>
      </w:tr>
      <w:tr>
        <w:tc>
          <w:tcPr>
            <w:tcW w:w="1331" w:type="dxa"/>
          </w:tcPr>
          <w:p>
            <w:pPr>
              <w:pStyle w:val="0"/>
              <w:jc w:val="center"/>
            </w:pPr>
            <w:r>
              <w:rPr>
                <w:sz w:val="20"/>
              </w:rPr>
              <w:t xml:space="preserve">st36.037</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10) </w:t>
            </w:r>
            <w:hyperlink w:history="0" w:anchor="P1054"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31" w:type="dxa"/>
          </w:tcPr>
          <w:p>
            <w:pPr>
              <w:pStyle w:val="0"/>
              <w:jc w:val="center"/>
            </w:pPr>
            <w:r>
              <w:rPr>
                <w:sz w:val="20"/>
              </w:rPr>
              <w:t xml:space="preserve">st36.038</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11) &lt;*&gt;</w:t>
            </w:r>
          </w:p>
        </w:tc>
      </w:tr>
      <w:tr>
        <w:tc>
          <w:tcPr>
            <w:tcW w:w="1331" w:type="dxa"/>
          </w:tcPr>
          <w:p>
            <w:pPr>
              <w:pStyle w:val="0"/>
              <w:jc w:val="center"/>
            </w:pPr>
            <w:r>
              <w:rPr>
                <w:sz w:val="20"/>
              </w:rPr>
              <w:t xml:space="preserve">st36.039</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12) &lt;*&gt;</w:t>
            </w:r>
          </w:p>
        </w:tc>
      </w:tr>
      <w:tr>
        <w:tc>
          <w:tcPr>
            <w:tcW w:w="1331" w:type="dxa"/>
          </w:tcPr>
          <w:p>
            <w:pPr>
              <w:pStyle w:val="0"/>
              <w:jc w:val="center"/>
            </w:pPr>
            <w:r>
              <w:rPr>
                <w:sz w:val="20"/>
              </w:rPr>
              <w:t xml:space="preserve">st36.040</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13) &lt;*&gt;</w:t>
            </w:r>
          </w:p>
        </w:tc>
      </w:tr>
      <w:tr>
        <w:tc>
          <w:tcPr>
            <w:tcW w:w="1331" w:type="dxa"/>
          </w:tcPr>
          <w:p>
            <w:pPr>
              <w:pStyle w:val="0"/>
              <w:jc w:val="center"/>
            </w:pPr>
            <w:r>
              <w:rPr>
                <w:sz w:val="20"/>
              </w:rPr>
              <w:t xml:space="preserve">st36.041</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14) &lt;*&gt;</w:t>
            </w:r>
          </w:p>
        </w:tc>
      </w:tr>
      <w:tr>
        <w:tc>
          <w:tcPr>
            <w:tcW w:w="1331" w:type="dxa"/>
          </w:tcPr>
          <w:p>
            <w:pPr>
              <w:pStyle w:val="0"/>
              <w:jc w:val="center"/>
            </w:pPr>
            <w:r>
              <w:rPr>
                <w:sz w:val="20"/>
              </w:rPr>
              <w:t xml:space="preserve">st36.042</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15) &lt;*&gt;</w:t>
            </w:r>
          </w:p>
        </w:tc>
      </w:tr>
      <w:tr>
        <w:tc>
          <w:tcPr>
            <w:tcW w:w="1331" w:type="dxa"/>
          </w:tcPr>
          <w:p>
            <w:pPr>
              <w:pStyle w:val="0"/>
              <w:jc w:val="center"/>
            </w:pPr>
            <w:r>
              <w:rPr>
                <w:sz w:val="20"/>
              </w:rPr>
              <w:t xml:space="preserve">st36.043</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16) &lt;*&gt;</w:t>
            </w:r>
          </w:p>
        </w:tc>
      </w:tr>
      <w:tr>
        <w:tc>
          <w:tcPr>
            <w:tcW w:w="1331" w:type="dxa"/>
          </w:tcPr>
          <w:p>
            <w:pPr>
              <w:pStyle w:val="0"/>
              <w:jc w:val="center"/>
            </w:pPr>
            <w:r>
              <w:rPr>
                <w:sz w:val="20"/>
              </w:rPr>
              <w:t xml:space="preserve">st36.044</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17) &lt;*&gt;</w:t>
            </w:r>
          </w:p>
        </w:tc>
      </w:tr>
      <w:tr>
        <w:tc>
          <w:tcPr>
            <w:tcW w:w="1331" w:type="dxa"/>
          </w:tcPr>
          <w:p>
            <w:pPr>
              <w:pStyle w:val="0"/>
              <w:jc w:val="center"/>
            </w:pPr>
            <w:r>
              <w:rPr>
                <w:sz w:val="20"/>
              </w:rPr>
              <w:t xml:space="preserve">st36.045</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18) &lt;*&gt;</w:t>
            </w:r>
          </w:p>
        </w:tc>
      </w:tr>
      <w:tr>
        <w:tc>
          <w:tcPr>
            <w:tcW w:w="1331" w:type="dxa"/>
          </w:tcPr>
          <w:p>
            <w:pPr>
              <w:pStyle w:val="0"/>
              <w:jc w:val="center"/>
            </w:pPr>
            <w:r>
              <w:rPr>
                <w:sz w:val="20"/>
              </w:rPr>
              <w:t xml:space="preserve">st36.046</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19) </w:t>
            </w:r>
            <w:hyperlink w:history="0" w:anchor="P1054"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31" w:type="dxa"/>
          </w:tcPr>
          <w:p>
            <w:pPr>
              <w:pStyle w:val="0"/>
              <w:jc w:val="center"/>
            </w:pPr>
            <w:r>
              <w:rPr>
                <w:sz w:val="20"/>
              </w:rPr>
              <w:t xml:space="preserve">st36.047</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20) &lt;*&gt;</w:t>
            </w:r>
          </w:p>
        </w:tc>
      </w:tr>
      <w:tr>
        <w:tc>
          <w:tcPr>
            <w:gridSpan w:val="2"/>
            <w:tcW w:w="9041" w:type="dxa"/>
          </w:tcPr>
          <w:p>
            <w:pPr>
              <w:pStyle w:val="0"/>
              <w:outlineLvl w:val="4"/>
              <w:jc w:val="center"/>
            </w:pPr>
            <w:r>
              <w:rPr>
                <w:sz w:val="20"/>
              </w:rPr>
              <w:t xml:space="preserve">В условиях дневного стационара</w:t>
            </w:r>
          </w:p>
        </w:tc>
      </w:tr>
      <w:tr>
        <w:tc>
          <w:tcPr>
            <w:tcW w:w="1331" w:type="dxa"/>
          </w:tcPr>
          <w:p>
            <w:pPr>
              <w:pStyle w:val="0"/>
              <w:jc w:val="center"/>
            </w:pPr>
            <w:r>
              <w:rPr>
                <w:sz w:val="20"/>
              </w:rPr>
              <w:t xml:space="preserve">ds02.001</w:t>
            </w:r>
          </w:p>
        </w:tc>
        <w:tc>
          <w:tcPr>
            <w:tcW w:w="7710" w:type="dxa"/>
          </w:tcPr>
          <w:p>
            <w:pPr>
              <w:pStyle w:val="0"/>
            </w:pPr>
            <w:r>
              <w:rPr>
                <w:sz w:val="20"/>
              </w:rPr>
              <w:t xml:space="preserve">Осложнения беременности, родов, послеродового периода</w:t>
            </w:r>
          </w:p>
        </w:tc>
      </w:tr>
      <w:tr>
        <w:tc>
          <w:tcPr>
            <w:tcW w:w="1331" w:type="dxa"/>
          </w:tcPr>
          <w:p>
            <w:pPr>
              <w:pStyle w:val="0"/>
              <w:jc w:val="center"/>
            </w:pPr>
            <w:r>
              <w:rPr>
                <w:sz w:val="20"/>
              </w:rPr>
              <w:t xml:space="preserve">ds02.006</w:t>
            </w:r>
          </w:p>
        </w:tc>
        <w:tc>
          <w:tcPr>
            <w:tcW w:w="7710" w:type="dxa"/>
          </w:tcPr>
          <w:p>
            <w:pPr>
              <w:pStyle w:val="0"/>
            </w:pPr>
            <w:r>
              <w:rPr>
                <w:sz w:val="20"/>
              </w:rPr>
              <w:t xml:space="preserve">Искусственное прерывание беременности (аборт)</w:t>
            </w:r>
          </w:p>
        </w:tc>
      </w:tr>
      <w:tr>
        <w:tc>
          <w:tcPr>
            <w:tcW w:w="1331" w:type="dxa"/>
          </w:tcPr>
          <w:p>
            <w:pPr>
              <w:pStyle w:val="0"/>
              <w:jc w:val="center"/>
            </w:pPr>
            <w:r>
              <w:rPr>
                <w:sz w:val="20"/>
              </w:rPr>
              <w:t xml:space="preserve">ds02.007</w:t>
            </w:r>
          </w:p>
        </w:tc>
        <w:tc>
          <w:tcPr>
            <w:tcW w:w="7710" w:type="dxa"/>
          </w:tcPr>
          <w:p>
            <w:pPr>
              <w:pStyle w:val="0"/>
            </w:pPr>
            <w:r>
              <w:rPr>
                <w:sz w:val="20"/>
              </w:rPr>
              <w:t xml:space="preserve">Аборт медикаментозный</w:t>
            </w:r>
          </w:p>
        </w:tc>
      </w:tr>
      <w:tr>
        <w:tc>
          <w:tcPr>
            <w:tcW w:w="1331" w:type="dxa"/>
          </w:tcPr>
          <w:p>
            <w:pPr>
              <w:pStyle w:val="0"/>
              <w:jc w:val="center"/>
            </w:pPr>
            <w:r>
              <w:rPr>
                <w:sz w:val="20"/>
              </w:rPr>
              <w:t xml:space="preserve">ds02.008</w:t>
            </w:r>
          </w:p>
        </w:tc>
        <w:tc>
          <w:tcPr>
            <w:tcW w:w="7710" w:type="dxa"/>
          </w:tcPr>
          <w:p>
            <w:pPr>
              <w:pStyle w:val="0"/>
            </w:pPr>
            <w:r>
              <w:rPr>
                <w:sz w:val="20"/>
              </w:rPr>
              <w:t xml:space="preserve">Экстракорпоральное оплодотворение (уровень 1)</w:t>
            </w:r>
          </w:p>
        </w:tc>
      </w:tr>
      <w:tr>
        <w:tc>
          <w:tcPr>
            <w:tcW w:w="1331" w:type="dxa"/>
          </w:tcPr>
          <w:p>
            <w:pPr>
              <w:pStyle w:val="0"/>
              <w:jc w:val="center"/>
            </w:pPr>
            <w:r>
              <w:rPr>
                <w:sz w:val="20"/>
              </w:rPr>
              <w:t xml:space="preserve">ds05.005</w:t>
            </w:r>
          </w:p>
        </w:tc>
        <w:tc>
          <w:tcPr>
            <w:tcW w:w="7710" w:type="dxa"/>
          </w:tcPr>
          <w:p>
            <w:pPr>
              <w:pStyle w:val="0"/>
            </w:pPr>
            <w:r>
              <w:rPr>
                <w:sz w:val="20"/>
              </w:rPr>
              <w:t xml:space="preserve">Лекарственная терапия при доброкачественных заболеваниях крови и пузырном заносе &lt;*&gt;</w:t>
            </w:r>
          </w:p>
        </w:tc>
      </w:tr>
      <w:tr>
        <w:tc>
          <w:tcPr>
            <w:tcW w:w="1331" w:type="dxa"/>
          </w:tcPr>
          <w:p>
            <w:pPr>
              <w:pStyle w:val="0"/>
              <w:jc w:val="center"/>
            </w:pPr>
            <w:r>
              <w:rPr>
                <w:sz w:val="20"/>
              </w:rPr>
              <w:t xml:space="preserve">ds08.001</w:t>
            </w:r>
          </w:p>
        </w:tc>
        <w:tc>
          <w:tcPr>
            <w:tcW w:w="7710" w:type="dxa"/>
          </w:tcPr>
          <w:p>
            <w:pPr>
              <w:pStyle w:val="0"/>
            </w:pPr>
            <w:r>
              <w:rPr>
                <w:sz w:val="20"/>
              </w:rPr>
              <w:t xml:space="preserve">Лекарственная терапия при злокачественных новообразованиях других локализаций (кроме лимфоидной и кроветворной тканей), дети &lt;*&gt;</w:t>
            </w:r>
          </w:p>
        </w:tc>
      </w:tr>
      <w:tr>
        <w:tc>
          <w:tcPr>
            <w:tcW w:w="1331" w:type="dxa"/>
          </w:tcPr>
          <w:p>
            <w:pPr>
              <w:pStyle w:val="0"/>
              <w:jc w:val="center"/>
            </w:pPr>
            <w:r>
              <w:rPr>
                <w:sz w:val="20"/>
              </w:rPr>
              <w:t xml:space="preserve">ds08.002</w:t>
            </w:r>
          </w:p>
        </w:tc>
        <w:tc>
          <w:tcPr>
            <w:tcW w:w="7710" w:type="dxa"/>
          </w:tcPr>
          <w:p>
            <w:pPr>
              <w:pStyle w:val="0"/>
            </w:pPr>
            <w:r>
              <w:rPr>
                <w:sz w:val="20"/>
              </w:rPr>
              <w:t xml:space="preserve">Лекарственная терапия при остром лейкозе, дети &lt;*&gt;</w:t>
            </w:r>
          </w:p>
        </w:tc>
      </w:tr>
      <w:tr>
        <w:tc>
          <w:tcPr>
            <w:tcW w:w="1331" w:type="dxa"/>
          </w:tcPr>
          <w:p>
            <w:pPr>
              <w:pStyle w:val="0"/>
              <w:jc w:val="center"/>
            </w:pPr>
            <w:r>
              <w:rPr>
                <w:sz w:val="20"/>
              </w:rPr>
              <w:t xml:space="preserve">ds08.003</w:t>
            </w:r>
          </w:p>
        </w:tc>
        <w:tc>
          <w:tcPr>
            <w:tcW w:w="7710" w:type="dxa"/>
          </w:tcPr>
          <w:p>
            <w:pPr>
              <w:pStyle w:val="0"/>
            </w:pPr>
            <w:r>
              <w:rPr>
                <w:sz w:val="20"/>
              </w:rPr>
              <w:t xml:space="preserve">Лекарственная терапия при других злокачественных новообразованиях лимфоидной и кроветворной тканей, дети &lt;*&gt;</w:t>
            </w:r>
          </w:p>
        </w:tc>
      </w:tr>
      <w:tr>
        <w:tc>
          <w:tcPr>
            <w:tcW w:w="1331" w:type="dxa"/>
          </w:tcPr>
          <w:p>
            <w:pPr>
              <w:pStyle w:val="0"/>
              <w:jc w:val="center"/>
            </w:pPr>
            <w:r>
              <w:rPr>
                <w:sz w:val="20"/>
              </w:rPr>
              <w:t xml:space="preserve">ds15.002</w:t>
            </w:r>
          </w:p>
        </w:tc>
        <w:tc>
          <w:tcPr>
            <w:tcW w:w="7710" w:type="dxa"/>
          </w:tcPr>
          <w:p>
            <w:pPr>
              <w:pStyle w:val="0"/>
            </w:pPr>
            <w:r>
              <w:rPr>
                <w:sz w:val="20"/>
              </w:rPr>
              <w:t xml:space="preserve">Неврологические заболевания, лечение с применением ботулотоксина (уровень 1) </w:t>
            </w:r>
            <w:hyperlink w:history="0" w:anchor="P1054"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31" w:type="dxa"/>
          </w:tcPr>
          <w:p>
            <w:pPr>
              <w:pStyle w:val="0"/>
              <w:jc w:val="center"/>
            </w:pPr>
            <w:r>
              <w:rPr>
                <w:sz w:val="20"/>
              </w:rPr>
              <w:t xml:space="preserve">ds15.003</w:t>
            </w:r>
          </w:p>
        </w:tc>
        <w:tc>
          <w:tcPr>
            <w:tcW w:w="7710" w:type="dxa"/>
          </w:tcPr>
          <w:p>
            <w:pPr>
              <w:pStyle w:val="0"/>
            </w:pPr>
            <w:r>
              <w:rPr>
                <w:sz w:val="20"/>
              </w:rPr>
              <w:t xml:space="preserve">Неврологические заболевания, лечение с применением ботулотоксина (уровень 2) &lt;*&gt;</w:t>
            </w:r>
          </w:p>
        </w:tc>
      </w:tr>
      <w:tr>
        <w:tc>
          <w:tcPr>
            <w:tcW w:w="1331" w:type="dxa"/>
          </w:tcPr>
          <w:p>
            <w:pPr>
              <w:pStyle w:val="0"/>
              <w:jc w:val="center"/>
            </w:pPr>
            <w:r>
              <w:rPr>
                <w:sz w:val="20"/>
              </w:rPr>
              <w:t xml:space="preserve">ds19.028</w:t>
            </w:r>
          </w:p>
        </w:tc>
        <w:tc>
          <w:tcPr>
            <w:tcW w:w="7710" w:type="dxa"/>
          </w:tcPr>
          <w:p>
            <w:pPr>
              <w:pStyle w:val="0"/>
            </w:pPr>
            <w:r>
              <w:rPr>
                <w:sz w:val="20"/>
              </w:rPr>
              <w:t xml:space="preserve">Установка, замена порт-системы (катетера) для лекарственной терапии злокачественных новообразований</w:t>
            </w:r>
          </w:p>
        </w:tc>
      </w:tr>
      <w:tr>
        <w:tc>
          <w:tcPr>
            <w:tcW w:w="1331" w:type="dxa"/>
          </w:tcPr>
          <w:p>
            <w:pPr>
              <w:pStyle w:val="0"/>
              <w:jc w:val="center"/>
            </w:pPr>
            <w:r>
              <w:rPr>
                <w:sz w:val="20"/>
              </w:rPr>
              <w:t xml:space="preserve">ds19.029</w:t>
            </w:r>
          </w:p>
        </w:tc>
        <w:tc>
          <w:tcPr>
            <w:tcW w:w="7710" w:type="dxa"/>
          </w:tcPr>
          <w:p>
            <w:pPr>
              <w:pStyle w:val="0"/>
            </w:pPr>
            <w:r>
              <w:rPr>
                <w:sz w:val="20"/>
              </w:rPr>
              <w:t xml:space="preserve">Госпитализация в диагностических целях с постановкой (подтверждением) диагноза злокачественного новообразования с использованием ПЭТ КТ (только для федеральных медицинских организаций)</w:t>
            </w:r>
          </w:p>
        </w:tc>
      </w:tr>
      <w:tr>
        <w:tc>
          <w:tcPr>
            <w:tcW w:w="1331" w:type="dxa"/>
          </w:tcPr>
          <w:p>
            <w:pPr>
              <w:pStyle w:val="0"/>
              <w:jc w:val="center"/>
            </w:pPr>
            <w:r>
              <w:rPr>
                <w:sz w:val="20"/>
              </w:rPr>
              <w:t xml:space="preserve">ds19.033</w:t>
            </w:r>
          </w:p>
        </w:tc>
        <w:tc>
          <w:tcPr>
            <w:tcW w:w="7710" w:type="dxa"/>
          </w:tcPr>
          <w:p>
            <w:pPr>
              <w:pStyle w:val="0"/>
            </w:pPr>
            <w:r>
              <w:rPr>
                <w:sz w:val="20"/>
              </w:rPr>
              <w:t xml:space="preserve">Госпитализация в диагностических целях с проведением молекулярно-генетического и (или) иммуногистохимического исследования или иммунофенотипирования</w:t>
            </w:r>
          </w:p>
        </w:tc>
      </w:tr>
      <w:tr>
        <w:tc>
          <w:tcPr>
            <w:tcW w:w="1331" w:type="dxa"/>
          </w:tcPr>
          <w:p>
            <w:pPr>
              <w:pStyle w:val="0"/>
              <w:jc w:val="center"/>
            </w:pPr>
            <w:r>
              <w:rPr>
                <w:sz w:val="20"/>
              </w:rPr>
              <w:t xml:space="preserve">ds19.116</w:t>
            </w:r>
          </w:p>
        </w:tc>
        <w:tc>
          <w:tcPr>
            <w:tcW w:w="7710" w:type="dxa"/>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1) &lt;*&gt;</w:t>
            </w:r>
          </w:p>
        </w:tc>
      </w:tr>
      <w:tr>
        <w:tc>
          <w:tcPr>
            <w:tcW w:w="1331" w:type="dxa"/>
          </w:tcPr>
          <w:p>
            <w:pPr>
              <w:pStyle w:val="0"/>
              <w:jc w:val="center"/>
            </w:pPr>
            <w:r>
              <w:rPr>
                <w:sz w:val="20"/>
              </w:rPr>
              <w:t xml:space="preserve">ds19.117</w:t>
            </w:r>
          </w:p>
        </w:tc>
        <w:tc>
          <w:tcPr>
            <w:tcW w:w="7710" w:type="dxa"/>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2) &lt;*&gt;</w:t>
            </w:r>
          </w:p>
        </w:tc>
      </w:tr>
      <w:tr>
        <w:tc>
          <w:tcPr>
            <w:tcW w:w="1331" w:type="dxa"/>
          </w:tcPr>
          <w:p>
            <w:pPr>
              <w:pStyle w:val="0"/>
              <w:jc w:val="center"/>
            </w:pPr>
            <w:r>
              <w:rPr>
                <w:sz w:val="20"/>
              </w:rPr>
              <w:t xml:space="preserve">ds19.118</w:t>
            </w:r>
          </w:p>
        </w:tc>
        <w:tc>
          <w:tcPr>
            <w:tcW w:w="7710" w:type="dxa"/>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3) &lt;*&gt;</w:t>
            </w:r>
          </w:p>
        </w:tc>
      </w:tr>
      <w:tr>
        <w:tc>
          <w:tcPr>
            <w:tcW w:w="1331" w:type="dxa"/>
          </w:tcPr>
          <w:p>
            <w:pPr>
              <w:pStyle w:val="0"/>
              <w:jc w:val="center"/>
            </w:pPr>
            <w:r>
              <w:rPr>
                <w:sz w:val="20"/>
              </w:rPr>
              <w:t xml:space="preserve">ds19.119</w:t>
            </w:r>
          </w:p>
        </w:tc>
        <w:tc>
          <w:tcPr>
            <w:tcW w:w="7710" w:type="dxa"/>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4) </w:t>
            </w:r>
            <w:hyperlink w:history="0" w:anchor="P1054"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31" w:type="dxa"/>
          </w:tcPr>
          <w:p>
            <w:pPr>
              <w:pStyle w:val="0"/>
              <w:jc w:val="center"/>
            </w:pPr>
            <w:r>
              <w:rPr>
                <w:sz w:val="20"/>
              </w:rPr>
              <w:t xml:space="preserve">ds19.120</w:t>
            </w:r>
          </w:p>
        </w:tc>
        <w:tc>
          <w:tcPr>
            <w:tcW w:w="7710" w:type="dxa"/>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5) &lt;*&gt;</w:t>
            </w:r>
          </w:p>
        </w:tc>
      </w:tr>
      <w:tr>
        <w:tc>
          <w:tcPr>
            <w:tcW w:w="1331" w:type="dxa"/>
          </w:tcPr>
          <w:p>
            <w:pPr>
              <w:pStyle w:val="0"/>
              <w:jc w:val="center"/>
            </w:pPr>
            <w:r>
              <w:rPr>
                <w:sz w:val="20"/>
              </w:rPr>
              <w:t xml:space="preserve">ds19.121</w:t>
            </w:r>
          </w:p>
        </w:tc>
        <w:tc>
          <w:tcPr>
            <w:tcW w:w="7710" w:type="dxa"/>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6) &lt;*&gt;</w:t>
            </w:r>
          </w:p>
        </w:tc>
      </w:tr>
      <w:tr>
        <w:tc>
          <w:tcPr>
            <w:tcW w:w="1331" w:type="dxa"/>
          </w:tcPr>
          <w:p>
            <w:pPr>
              <w:pStyle w:val="0"/>
              <w:jc w:val="center"/>
            </w:pPr>
            <w:r>
              <w:rPr>
                <w:sz w:val="20"/>
              </w:rPr>
              <w:t xml:space="preserve">ds19.122</w:t>
            </w:r>
          </w:p>
        </w:tc>
        <w:tc>
          <w:tcPr>
            <w:tcW w:w="7710" w:type="dxa"/>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7) &lt;*&gt;</w:t>
            </w:r>
          </w:p>
        </w:tc>
      </w:tr>
      <w:tr>
        <w:tc>
          <w:tcPr>
            <w:tcW w:w="1331" w:type="dxa"/>
          </w:tcPr>
          <w:p>
            <w:pPr>
              <w:pStyle w:val="0"/>
              <w:jc w:val="center"/>
            </w:pPr>
            <w:r>
              <w:rPr>
                <w:sz w:val="20"/>
              </w:rPr>
              <w:t xml:space="preserve">ds19.123</w:t>
            </w:r>
          </w:p>
        </w:tc>
        <w:tc>
          <w:tcPr>
            <w:tcW w:w="7710" w:type="dxa"/>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8) &lt;*&gt;</w:t>
            </w:r>
          </w:p>
        </w:tc>
      </w:tr>
      <w:tr>
        <w:tc>
          <w:tcPr>
            <w:tcW w:w="1331" w:type="dxa"/>
          </w:tcPr>
          <w:p>
            <w:pPr>
              <w:pStyle w:val="0"/>
              <w:jc w:val="center"/>
            </w:pPr>
            <w:r>
              <w:rPr>
                <w:sz w:val="20"/>
              </w:rPr>
              <w:t xml:space="preserve">ds19.124</w:t>
            </w:r>
          </w:p>
        </w:tc>
        <w:tc>
          <w:tcPr>
            <w:tcW w:w="7710" w:type="dxa"/>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9) &lt;*&gt;</w:t>
            </w:r>
          </w:p>
        </w:tc>
      </w:tr>
      <w:tr>
        <w:tc>
          <w:tcPr>
            <w:tcW w:w="1331" w:type="dxa"/>
          </w:tcPr>
          <w:p>
            <w:pPr>
              <w:pStyle w:val="0"/>
              <w:jc w:val="center"/>
            </w:pPr>
            <w:r>
              <w:rPr>
                <w:sz w:val="20"/>
              </w:rPr>
              <w:t xml:space="preserve">ds19.125</w:t>
            </w:r>
          </w:p>
        </w:tc>
        <w:tc>
          <w:tcPr>
            <w:tcW w:w="7710" w:type="dxa"/>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10) &lt;*&gt;</w:t>
            </w:r>
          </w:p>
        </w:tc>
      </w:tr>
      <w:tr>
        <w:tc>
          <w:tcPr>
            <w:tcW w:w="1331" w:type="dxa"/>
          </w:tcPr>
          <w:p>
            <w:pPr>
              <w:pStyle w:val="0"/>
              <w:jc w:val="center"/>
            </w:pPr>
            <w:r>
              <w:rPr>
                <w:sz w:val="20"/>
              </w:rPr>
              <w:t xml:space="preserve">ds19.126</w:t>
            </w:r>
          </w:p>
        </w:tc>
        <w:tc>
          <w:tcPr>
            <w:tcW w:w="7710" w:type="dxa"/>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11) &lt;*&gt;</w:t>
            </w:r>
          </w:p>
        </w:tc>
      </w:tr>
      <w:tr>
        <w:tc>
          <w:tcPr>
            <w:tcW w:w="1331" w:type="dxa"/>
          </w:tcPr>
          <w:p>
            <w:pPr>
              <w:pStyle w:val="0"/>
              <w:jc w:val="center"/>
            </w:pPr>
            <w:r>
              <w:rPr>
                <w:sz w:val="20"/>
              </w:rPr>
              <w:t xml:space="preserve">ds19.127</w:t>
            </w:r>
          </w:p>
        </w:tc>
        <w:tc>
          <w:tcPr>
            <w:tcW w:w="7710" w:type="dxa"/>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12) &lt;*&gt;</w:t>
            </w:r>
          </w:p>
        </w:tc>
      </w:tr>
      <w:tr>
        <w:tc>
          <w:tcPr>
            <w:tcW w:w="1331" w:type="dxa"/>
          </w:tcPr>
          <w:p>
            <w:pPr>
              <w:pStyle w:val="0"/>
              <w:jc w:val="center"/>
            </w:pPr>
            <w:r>
              <w:rPr>
                <w:sz w:val="20"/>
              </w:rPr>
              <w:t xml:space="preserve">ds19.128</w:t>
            </w:r>
          </w:p>
        </w:tc>
        <w:tc>
          <w:tcPr>
            <w:tcW w:w="7710" w:type="dxa"/>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13) </w:t>
            </w:r>
            <w:hyperlink w:history="0" w:anchor="P1054"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31" w:type="dxa"/>
          </w:tcPr>
          <w:p>
            <w:pPr>
              <w:pStyle w:val="0"/>
              <w:jc w:val="center"/>
            </w:pPr>
            <w:r>
              <w:rPr>
                <w:sz w:val="20"/>
              </w:rPr>
              <w:t xml:space="preserve">ds19.129</w:t>
            </w:r>
          </w:p>
        </w:tc>
        <w:tc>
          <w:tcPr>
            <w:tcW w:w="7710" w:type="dxa"/>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14) &lt;*&gt;</w:t>
            </w:r>
          </w:p>
        </w:tc>
      </w:tr>
      <w:tr>
        <w:tc>
          <w:tcPr>
            <w:tcW w:w="1331" w:type="dxa"/>
          </w:tcPr>
          <w:p>
            <w:pPr>
              <w:pStyle w:val="0"/>
              <w:jc w:val="center"/>
            </w:pPr>
            <w:r>
              <w:rPr>
                <w:sz w:val="20"/>
              </w:rPr>
              <w:t xml:space="preserve">ds19.130</w:t>
            </w:r>
          </w:p>
        </w:tc>
        <w:tc>
          <w:tcPr>
            <w:tcW w:w="7710" w:type="dxa"/>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15) &lt;*&gt;</w:t>
            </w:r>
          </w:p>
        </w:tc>
      </w:tr>
      <w:tr>
        <w:tc>
          <w:tcPr>
            <w:tcW w:w="1331" w:type="dxa"/>
          </w:tcPr>
          <w:p>
            <w:pPr>
              <w:pStyle w:val="0"/>
              <w:jc w:val="center"/>
            </w:pPr>
            <w:r>
              <w:rPr>
                <w:sz w:val="20"/>
              </w:rPr>
              <w:t xml:space="preserve">ds19.131</w:t>
            </w:r>
          </w:p>
        </w:tc>
        <w:tc>
          <w:tcPr>
            <w:tcW w:w="7710" w:type="dxa"/>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16) &lt;*&gt;</w:t>
            </w:r>
          </w:p>
        </w:tc>
      </w:tr>
      <w:tr>
        <w:tc>
          <w:tcPr>
            <w:tcW w:w="1331" w:type="dxa"/>
          </w:tcPr>
          <w:p>
            <w:pPr>
              <w:pStyle w:val="0"/>
              <w:jc w:val="center"/>
            </w:pPr>
            <w:r>
              <w:rPr>
                <w:sz w:val="20"/>
              </w:rPr>
              <w:t xml:space="preserve">ds19.132</w:t>
            </w:r>
          </w:p>
        </w:tc>
        <w:tc>
          <w:tcPr>
            <w:tcW w:w="7710" w:type="dxa"/>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17) &lt;*&gt;</w:t>
            </w:r>
          </w:p>
        </w:tc>
      </w:tr>
      <w:tr>
        <w:tc>
          <w:tcPr>
            <w:tcW w:w="1331" w:type="dxa"/>
          </w:tcPr>
          <w:p>
            <w:pPr>
              <w:pStyle w:val="0"/>
              <w:jc w:val="center"/>
            </w:pPr>
            <w:r>
              <w:rPr>
                <w:sz w:val="20"/>
              </w:rPr>
              <w:t xml:space="preserve">ds19.133</w:t>
            </w:r>
          </w:p>
        </w:tc>
        <w:tc>
          <w:tcPr>
            <w:tcW w:w="7710" w:type="dxa"/>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18) &lt;*&gt;</w:t>
            </w:r>
          </w:p>
        </w:tc>
      </w:tr>
      <w:tr>
        <w:tc>
          <w:tcPr>
            <w:tcW w:w="1331" w:type="dxa"/>
          </w:tcPr>
          <w:p>
            <w:pPr>
              <w:pStyle w:val="0"/>
              <w:jc w:val="center"/>
            </w:pPr>
            <w:r>
              <w:rPr>
                <w:sz w:val="20"/>
              </w:rPr>
              <w:t xml:space="preserve">ds19.134</w:t>
            </w:r>
          </w:p>
        </w:tc>
        <w:tc>
          <w:tcPr>
            <w:tcW w:w="7710" w:type="dxa"/>
          </w:tcPr>
          <w:p>
            <w:pPr>
              <w:pStyle w:val="0"/>
            </w:pPr>
            <w:r>
              <w:rPr>
                <w:sz w:val="20"/>
              </w:rPr>
              <w:t xml:space="preserve">Лекарственная терапия при злокачественных новообразованиях (кроме лимфоидной и кроветворной тканей), взрослые (уровень 19) &lt;*&gt;</w:t>
            </w:r>
          </w:p>
        </w:tc>
      </w:tr>
      <w:tr>
        <w:tc>
          <w:tcPr>
            <w:tcW w:w="1331" w:type="dxa"/>
          </w:tcPr>
          <w:p>
            <w:pPr>
              <w:pStyle w:val="0"/>
              <w:jc w:val="center"/>
            </w:pPr>
            <w:r>
              <w:rPr>
                <w:sz w:val="20"/>
              </w:rPr>
              <w:t xml:space="preserve">ds19.057</w:t>
            </w:r>
          </w:p>
        </w:tc>
        <w:tc>
          <w:tcPr>
            <w:tcW w:w="7710" w:type="dxa"/>
          </w:tcPr>
          <w:p>
            <w:pPr>
              <w:pStyle w:val="0"/>
            </w:pPr>
            <w:r>
              <w:rPr>
                <w:sz w:val="20"/>
              </w:rPr>
              <w:t xml:space="preserve">Лучевая терапия (уровень 8)</w:t>
            </w:r>
          </w:p>
        </w:tc>
      </w:tr>
      <w:tr>
        <w:tc>
          <w:tcPr>
            <w:tcW w:w="1331" w:type="dxa"/>
          </w:tcPr>
          <w:p>
            <w:pPr>
              <w:pStyle w:val="0"/>
              <w:jc w:val="center"/>
            </w:pPr>
            <w:r>
              <w:rPr>
                <w:sz w:val="20"/>
              </w:rPr>
              <w:t xml:space="preserve">ds19.063</w:t>
            </w:r>
          </w:p>
        </w:tc>
        <w:tc>
          <w:tcPr>
            <w:tcW w:w="7710" w:type="dxa"/>
          </w:tcPr>
          <w:p>
            <w:pPr>
              <w:pStyle w:val="0"/>
            </w:pPr>
            <w:r>
              <w:rPr>
                <w:sz w:val="20"/>
              </w:rPr>
              <w:t xml:space="preserve">ЗНО лимфоидной и кроветворной тканей без специального противоопухолевого лечения (уровень 1)</w:t>
            </w:r>
          </w:p>
        </w:tc>
      </w:tr>
      <w:tr>
        <w:tc>
          <w:tcPr>
            <w:tcW w:w="1331" w:type="dxa"/>
          </w:tcPr>
          <w:p>
            <w:pPr>
              <w:pStyle w:val="0"/>
              <w:jc w:val="center"/>
            </w:pPr>
            <w:r>
              <w:rPr>
                <w:sz w:val="20"/>
              </w:rPr>
              <w:t xml:space="preserve">ds19.067</w:t>
            </w:r>
          </w:p>
        </w:tc>
        <w:tc>
          <w:tcPr>
            <w:tcW w:w="7710" w:type="dxa"/>
          </w:tcPr>
          <w:p>
            <w:pPr>
              <w:pStyle w:val="0"/>
            </w:pPr>
            <w:r>
              <w:rPr>
                <w:sz w:val="20"/>
              </w:rPr>
              <w:t xml:space="preserve">ЗНО лимфоидной и кроветворной тканей, лекарственная терапия, взрослые (уровень 1)</w:t>
            </w:r>
          </w:p>
        </w:tc>
      </w:tr>
      <w:tr>
        <w:tc>
          <w:tcPr>
            <w:tcW w:w="1331" w:type="dxa"/>
          </w:tcPr>
          <w:p>
            <w:pPr>
              <w:pStyle w:val="0"/>
              <w:jc w:val="center"/>
            </w:pPr>
            <w:r>
              <w:rPr>
                <w:sz w:val="20"/>
              </w:rPr>
              <w:t xml:space="preserve">ds19.071</w:t>
            </w:r>
          </w:p>
        </w:tc>
        <w:tc>
          <w:tcPr>
            <w:tcW w:w="7710" w:type="dxa"/>
          </w:tcPr>
          <w:p>
            <w:pPr>
              <w:pStyle w:val="0"/>
            </w:pPr>
            <w:r>
              <w:rPr>
                <w:sz w:val="20"/>
              </w:rPr>
              <w:t xml:space="preserve">ЗНО лимфоидной и кроветворной тканей, лекарственная терапия с применением отдельных препаратов (по перечню), взрослые (уровень 1)</w:t>
            </w:r>
          </w:p>
        </w:tc>
      </w:tr>
      <w:tr>
        <w:tc>
          <w:tcPr>
            <w:tcW w:w="1331" w:type="dxa"/>
          </w:tcPr>
          <w:p>
            <w:pPr>
              <w:pStyle w:val="0"/>
              <w:jc w:val="center"/>
            </w:pPr>
            <w:r>
              <w:rPr>
                <w:sz w:val="20"/>
              </w:rPr>
              <w:t xml:space="preserve">ds19.075</w:t>
            </w:r>
          </w:p>
        </w:tc>
        <w:tc>
          <w:tcPr>
            <w:tcW w:w="7710" w:type="dxa"/>
          </w:tcPr>
          <w:p>
            <w:pPr>
              <w:pStyle w:val="0"/>
            </w:pPr>
            <w:r>
              <w:rPr>
                <w:sz w:val="20"/>
              </w:rPr>
              <w:t xml:space="preserve">ЗНО лимфоидной и кроветворной тканей, лекарственная терапия с применением отдельных препаратов (по перечню), взрослые (уровень 5)</w:t>
            </w:r>
          </w:p>
        </w:tc>
      </w:tr>
      <w:tr>
        <w:tc>
          <w:tcPr>
            <w:tcW w:w="1331" w:type="dxa"/>
          </w:tcPr>
          <w:p>
            <w:pPr>
              <w:pStyle w:val="0"/>
              <w:jc w:val="center"/>
            </w:pPr>
            <w:r>
              <w:rPr>
                <w:sz w:val="20"/>
              </w:rPr>
              <w:t xml:space="preserve">ds20.002</w:t>
            </w:r>
          </w:p>
        </w:tc>
        <w:tc>
          <w:tcPr>
            <w:tcW w:w="7710" w:type="dxa"/>
          </w:tcPr>
          <w:p>
            <w:pPr>
              <w:pStyle w:val="0"/>
            </w:pPr>
            <w:r>
              <w:rPr>
                <w:sz w:val="20"/>
              </w:rPr>
              <w:t xml:space="preserve">Операции на органе слуха, придаточных пазухах носа и верхних дыхательных путях (уровень 1)</w:t>
            </w:r>
          </w:p>
        </w:tc>
      </w:tr>
      <w:tr>
        <w:tc>
          <w:tcPr>
            <w:tcW w:w="1331" w:type="dxa"/>
          </w:tcPr>
          <w:p>
            <w:pPr>
              <w:pStyle w:val="0"/>
              <w:jc w:val="center"/>
            </w:pPr>
            <w:r>
              <w:rPr>
                <w:sz w:val="20"/>
              </w:rPr>
              <w:t xml:space="preserve">ds20.003</w:t>
            </w:r>
          </w:p>
        </w:tc>
        <w:tc>
          <w:tcPr>
            <w:tcW w:w="7710" w:type="dxa"/>
          </w:tcPr>
          <w:p>
            <w:pPr>
              <w:pStyle w:val="0"/>
            </w:pPr>
            <w:r>
              <w:rPr>
                <w:sz w:val="20"/>
              </w:rPr>
              <w:t xml:space="preserve">Операции на органе слуха, придаточных пазухах носа и верхних дыхательных путях (уровень 2)</w:t>
            </w:r>
          </w:p>
        </w:tc>
      </w:tr>
      <w:tr>
        <w:tc>
          <w:tcPr>
            <w:tcW w:w="1331" w:type="dxa"/>
          </w:tcPr>
          <w:p>
            <w:pPr>
              <w:pStyle w:val="0"/>
              <w:jc w:val="center"/>
            </w:pPr>
            <w:r>
              <w:rPr>
                <w:sz w:val="20"/>
              </w:rPr>
              <w:t xml:space="preserve">ds20.006</w:t>
            </w:r>
          </w:p>
        </w:tc>
        <w:tc>
          <w:tcPr>
            <w:tcW w:w="7710" w:type="dxa"/>
          </w:tcPr>
          <w:p>
            <w:pPr>
              <w:pStyle w:val="0"/>
            </w:pPr>
            <w:r>
              <w:rPr>
                <w:sz w:val="20"/>
              </w:rPr>
              <w:t xml:space="preserve">Замена речевого процессора</w:t>
            </w:r>
          </w:p>
        </w:tc>
      </w:tr>
      <w:tr>
        <w:tc>
          <w:tcPr>
            <w:tcW w:w="1331" w:type="dxa"/>
          </w:tcPr>
          <w:p>
            <w:pPr>
              <w:pStyle w:val="0"/>
              <w:jc w:val="center"/>
            </w:pPr>
            <w:r>
              <w:rPr>
                <w:sz w:val="20"/>
              </w:rPr>
              <w:t xml:space="preserve">ds21.002</w:t>
            </w:r>
          </w:p>
        </w:tc>
        <w:tc>
          <w:tcPr>
            <w:tcW w:w="7710" w:type="dxa"/>
          </w:tcPr>
          <w:p>
            <w:pPr>
              <w:pStyle w:val="0"/>
            </w:pPr>
            <w:r>
              <w:rPr>
                <w:sz w:val="20"/>
              </w:rPr>
              <w:t xml:space="preserve">Операции на органе зрения (уровень 1)</w:t>
            </w:r>
          </w:p>
        </w:tc>
      </w:tr>
      <w:tr>
        <w:tc>
          <w:tcPr>
            <w:tcW w:w="1331" w:type="dxa"/>
          </w:tcPr>
          <w:p>
            <w:pPr>
              <w:pStyle w:val="0"/>
              <w:jc w:val="center"/>
            </w:pPr>
            <w:r>
              <w:rPr>
                <w:sz w:val="20"/>
              </w:rPr>
              <w:t xml:space="preserve">ds21.003</w:t>
            </w:r>
          </w:p>
        </w:tc>
        <w:tc>
          <w:tcPr>
            <w:tcW w:w="7710" w:type="dxa"/>
          </w:tcPr>
          <w:p>
            <w:pPr>
              <w:pStyle w:val="0"/>
            </w:pPr>
            <w:r>
              <w:rPr>
                <w:sz w:val="20"/>
              </w:rPr>
              <w:t xml:space="preserve">Операции на органе зрения (уровень 2)</w:t>
            </w:r>
          </w:p>
        </w:tc>
      </w:tr>
      <w:tr>
        <w:tc>
          <w:tcPr>
            <w:tcW w:w="1331" w:type="dxa"/>
          </w:tcPr>
          <w:p>
            <w:pPr>
              <w:pStyle w:val="0"/>
              <w:jc w:val="center"/>
            </w:pPr>
            <w:r>
              <w:rPr>
                <w:sz w:val="20"/>
              </w:rPr>
              <w:t xml:space="preserve">ds21.004</w:t>
            </w:r>
          </w:p>
        </w:tc>
        <w:tc>
          <w:tcPr>
            <w:tcW w:w="7710" w:type="dxa"/>
          </w:tcPr>
          <w:p>
            <w:pPr>
              <w:pStyle w:val="0"/>
            </w:pPr>
            <w:r>
              <w:rPr>
                <w:sz w:val="20"/>
              </w:rPr>
              <w:t xml:space="preserve">Операции на органе зрения (уровень 3)</w:t>
            </w:r>
          </w:p>
        </w:tc>
      </w:tr>
      <w:tr>
        <w:tc>
          <w:tcPr>
            <w:tcW w:w="1331" w:type="dxa"/>
          </w:tcPr>
          <w:p>
            <w:pPr>
              <w:pStyle w:val="0"/>
              <w:jc w:val="center"/>
            </w:pPr>
            <w:r>
              <w:rPr>
                <w:sz w:val="20"/>
              </w:rPr>
              <w:t xml:space="preserve">ds21.005</w:t>
            </w:r>
          </w:p>
        </w:tc>
        <w:tc>
          <w:tcPr>
            <w:tcW w:w="7710" w:type="dxa"/>
          </w:tcPr>
          <w:p>
            <w:pPr>
              <w:pStyle w:val="0"/>
            </w:pPr>
            <w:r>
              <w:rPr>
                <w:sz w:val="20"/>
              </w:rPr>
              <w:t xml:space="preserve">Операции на органе зрения (уровень 4)</w:t>
            </w:r>
          </w:p>
        </w:tc>
      </w:tr>
      <w:tr>
        <w:tc>
          <w:tcPr>
            <w:tcW w:w="1331" w:type="dxa"/>
          </w:tcPr>
          <w:p>
            <w:pPr>
              <w:pStyle w:val="0"/>
              <w:jc w:val="center"/>
            </w:pPr>
            <w:r>
              <w:rPr>
                <w:sz w:val="20"/>
              </w:rPr>
              <w:t xml:space="preserve">ds21.006</w:t>
            </w:r>
          </w:p>
        </w:tc>
        <w:tc>
          <w:tcPr>
            <w:tcW w:w="7710" w:type="dxa"/>
          </w:tcPr>
          <w:p>
            <w:pPr>
              <w:pStyle w:val="0"/>
            </w:pPr>
            <w:r>
              <w:rPr>
                <w:sz w:val="20"/>
              </w:rPr>
              <w:t xml:space="preserve">Операции на органе зрения (уровень 5)</w:t>
            </w:r>
          </w:p>
        </w:tc>
      </w:tr>
      <w:tr>
        <w:tc>
          <w:tcPr>
            <w:tcW w:w="1331" w:type="dxa"/>
          </w:tcPr>
          <w:p>
            <w:pPr>
              <w:pStyle w:val="0"/>
              <w:jc w:val="center"/>
            </w:pPr>
            <w:r>
              <w:rPr>
                <w:sz w:val="20"/>
              </w:rPr>
              <w:t xml:space="preserve">ds21.007</w:t>
            </w:r>
          </w:p>
        </w:tc>
        <w:tc>
          <w:tcPr>
            <w:tcW w:w="7710" w:type="dxa"/>
          </w:tcPr>
          <w:p>
            <w:pPr>
              <w:pStyle w:val="0"/>
            </w:pPr>
            <w:r>
              <w:rPr>
                <w:sz w:val="20"/>
              </w:rPr>
              <w:t xml:space="preserve">Операции на органе зрения (факоэмульсификация с имплантацией ИОЛ)</w:t>
            </w:r>
          </w:p>
        </w:tc>
      </w:tr>
      <w:tr>
        <w:tc>
          <w:tcPr>
            <w:tcW w:w="1331" w:type="dxa"/>
          </w:tcPr>
          <w:p>
            <w:pPr>
              <w:pStyle w:val="0"/>
              <w:jc w:val="center"/>
            </w:pPr>
            <w:r>
              <w:rPr>
                <w:sz w:val="20"/>
              </w:rPr>
              <w:t xml:space="preserve">ds25.001</w:t>
            </w:r>
          </w:p>
        </w:tc>
        <w:tc>
          <w:tcPr>
            <w:tcW w:w="7710" w:type="dxa"/>
          </w:tcPr>
          <w:p>
            <w:pPr>
              <w:pStyle w:val="0"/>
            </w:pPr>
            <w:r>
              <w:rPr>
                <w:sz w:val="20"/>
              </w:rPr>
              <w:t xml:space="preserve">Диагностическое обследование сердечно-сосудистой системы</w:t>
            </w:r>
          </w:p>
        </w:tc>
      </w:tr>
      <w:tr>
        <w:tc>
          <w:tcPr>
            <w:tcW w:w="1331" w:type="dxa"/>
          </w:tcPr>
          <w:p>
            <w:pPr>
              <w:pStyle w:val="0"/>
              <w:jc w:val="center"/>
            </w:pPr>
            <w:r>
              <w:rPr>
                <w:sz w:val="20"/>
              </w:rPr>
              <w:t xml:space="preserve">ds27.001</w:t>
            </w:r>
          </w:p>
        </w:tc>
        <w:tc>
          <w:tcPr>
            <w:tcW w:w="7710" w:type="dxa"/>
          </w:tcPr>
          <w:p>
            <w:pPr>
              <w:pStyle w:val="0"/>
            </w:pPr>
            <w:r>
              <w:rPr>
                <w:sz w:val="20"/>
              </w:rPr>
              <w:t xml:space="preserve">Отравления и другие воздействия внешних причин</w:t>
            </w:r>
          </w:p>
        </w:tc>
      </w:tr>
      <w:tr>
        <w:tc>
          <w:tcPr>
            <w:tcW w:w="1331" w:type="dxa"/>
          </w:tcPr>
          <w:p>
            <w:pPr>
              <w:pStyle w:val="0"/>
              <w:jc w:val="center"/>
            </w:pPr>
            <w:r>
              <w:rPr>
                <w:sz w:val="20"/>
              </w:rPr>
              <w:t xml:space="preserve">ds34.002</w:t>
            </w:r>
          </w:p>
        </w:tc>
        <w:tc>
          <w:tcPr>
            <w:tcW w:w="7710" w:type="dxa"/>
          </w:tcPr>
          <w:p>
            <w:pPr>
              <w:pStyle w:val="0"/>
            </w:pPr>
            <w:r>
              <w:rPr>
                <w:sz w:val="20"/>
              </w:rPr>
              <w:t xml:space="preserve">Операции на органах полости рта (уровень 1)</w:t>
            </w:r>
          </w:p>
        </w:tc>
      </w:tr>
      <w:tr>
        <w:tc>
          <w:tcPr>
            <w:tcW w:w="1331" w:type="dxa"/>
          </w:tcPr>
          <w:p>
            <w:pPr>
              <w:pStyle w:val="0"/>
              <w:jc w:val="center"/>
            </w:pPr>
            <w:r>
              <w:rPr>
                <w:sz w:val="20"/>
              </w:rPr>
              <w:t xml:space="preserve">ds36.001</w:t>
            </w:r>
          </w:p>
        </w:tc>
        <w:tc>
          <w:tcPr>
            <w:tcW w:w="7710" w:type="dxa"/>
          </w:tcPr>
          <w:p>
            <w:pPr>
              <w:pStyle w:val="0"/>
            </w:pPr>
            <w:r>
              <w:rPr>
                <w:sz w:val="20"/>
              </w:rPr>
              <w:t xml:space="preserve">Комплексное лечение с применением препаратов иммуноглобулина </w:t>
            </w:r>
            <w:hyperlink w:history="0" w:anchor="P1054"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31" w:type="dxa"/>
          </w:tcPr>
          <w:p>
            <w:pPr>
              <w:pStyle w:val="0"/>
              <w:jc w:val="center"/>
            </w:pPr>
            <w:r>
              <w:rPr>
                <w:sz w:val="20"/>
              </w:rPr>
              <w:t xml:space="preserve">ds36.011</w:t>
            </w:r>
          </w:p>
        </w:tc>
        <w:tc>
          <w:tcPr>
            <w:tcW w:w="7710" w:type="dxa"/>
          </w:tcPr>
          <w:p>
            <w:pPr>
              <w:pStyle w:val="0"/>
            </w:pPr>
            <w:r>
              <w:rPr>
                <w:sz w:val="20"/>
              </w:rPr>
              <w:t xml:space="preserve">Оказание услуг диализа (только для федеральных медицинских организаций)</w:t>
            </w:r>
          </w:p>
        </w:tc>
      </w:tr>
      <w:tr>
        <w:tc>
          <w:tcPr>
            <w:tcW w:w="1331" w:type="dxa"/>
          </w:tcPr>
          <w:p>
            <w:pPr>
              <w:pStyle w:val="0"/>
              <w:jc w:val="center"/>
            </w:pPr>
            <w:r>
              <w:rPr>
                <w:sz w:val="20"/>
              </w:rPr>
              <w:t xml:space="preserve">ds36.012</w:t>
            </w:r>
          </w:p>
        </w:tc>
        <w:tc>
          <w:tcPr>
            <w:tcW w:w="7710" w:type="dxa"/>
          </w:tcPr>
          <w:p>
            <w:pPr>
              <w:pStyle w:val="0"/>
            </w:pPr>
            <w:r>
              <w:rPr>
                <w:sz w:val="20"/>
              </w:rPr>
              <w:t xml:space="preserve">Проведение иммунизации против респираторно-синцитиальной вирусной инфекции (уровень 1)</w:t>
            </w:r>
          </w:p>
        </w:tc>
      </w:tr>
      <w:tr>
        <w:tc>
          <w:tcPr>
            <w:tcW w:w="1331" w:type="dxa"/>
          </w:tcPr>
          <w:p>
            <w:pPr>
              <w:pStyle w:val="0"/>
              <w:jc w:val="center"/>
            </w:pPr>
            <w:r>
              <w:rPr>
                <w:sz w:val="20"/>
              </w:rPr>
              <w:t xml:space="preserve">ds36.013</w:t>
            </w:r>
          </w:p>
        </w:tc>
        <w:tc>
          <w:tcPr>
            <w:tcW w:w="7710" w:type="dxa"/>
          </w:tcPr>
          <w:p>
            <w:pPr>
              <w:pStyle w:val="0"/>
            </w:pPr>
            <w:r>
              <w:rPr>
                <w:sz w:val="20"/>
              </w:rPr>
              <w:t xml:space="preserve">Проведение иммунизации против респираторно-синцитиальной вирусной инфекции (уровень 2)</w:t>
            </w:r>
          </w:p>
        </w:tc>
      </w:tr>
      <w:tr>
        <w:tc>
          <w:tcPr>
            <w:tcW w:w="1331" w:type="dxa"/>
          </w:tcPr>
          <w:p>
            <w:pPr>
              <w:pStyle w:val="0"/>
              <w:jc w:val="center"/>
            </w:pPr>
            <w:r>
              <w:rPr>
                <w:sz w:val="20"/>
              </w:rPr>
              <w:t xml:space="preserve">ds36.015</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1) &lt;*&gt;</w:t>
            </w:r>
          </w:p>
        </w:tc>
      </w:tr>
      <w:tr>
        <w:tc>
          <w:tcPr>
            <w:tcW w:w="1331" w:type="dxa"/>
          </w:tcPr>
          <w:p>
            <w:pPr>
              <w:pStyle w:val="0"/>
              <w:jc w:val="center"/>
            </w:pPr>
            <w:r>
              <w:rPr>
                <w:sz w:val="20"/>
              </w:rPr>
              <w:t xml:space="preserve">ds36.016</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2) &lt;*&gt;</w:t>
            </w:r>
          </w:p>
        </w:tc>
      </w:tr>
      <w:tr>
        <w:tc>
          <w:tcPr>
            <w:tcW w:w="1331" w:type="dxa"/>
          </w:tcPr>
          <w:p>
            <w:pPr>
              <w:pStyle w:val="0"/>
              <w:jc w:val="center"/>
            </w:pPr>
            <w:r>
              <w:rPr>
                <w:sz w:val="20"/>
              </w:rPr>
              <w:t xml:space="preserve">ds36.017</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3) &lt;*&gt;</w:t>
            </w:r>
          </w:p>
        </w:tc>
      </w:tr>
      <w:tr>
        <w:tc>
          <w:tcPr>
            <w:tcW w:w="1331" w:type="dxa"/>
          </w:tcPr>
          <w:p>
            <w:pPr>
              <w:pStyle w:val="0"/>
              <w:jc w:val="center"/>
            </w:pPr>
            <w:r>
              <w:rPr>
                <w:sz w:val="20"/>
              </w:rPr>
              <w:t xml:space="preserve">ds36.018</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4) &lt;*&gt;</w:t>
            </w:r>
          </w:p>
        </w:tc>
      </w:tr>
      <w:tr>
        <w:tc>
          <w:tcPr>
            <w:tcW w:w="1331" w:type="dxa"/>
          </w:tcPr>
          <w:p>
            <w:pPr>
              <w:pStyle w:val="0"/>
              <w:jc w:val="center"/>
            </w:pPr>
            <w:r>
              <w:rPr>
                <w:sz w:val="20"/>
              </w:rPr>
              <w:t xml:space="preserve">ds36.019</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5) &lt;*&gt;</w:t>
            </w:r>
          </w:p>
        </w:tc>
      </w:tr>
      <w:tr>
        <w:tc>
          <w:tcPr>
            <w:tcW w:w="1331" w:type="dxa"/>
          </w:tcPr>
          <w:p>
            <w:pPr>
              <w:pStyle w:val="0"/>
              <w:jc w:val="center"/>
            </w:pPr>
            <w:r>
              <w:rPr>
                <w:sz w:val="20"/>
              </w:rPr>
              <w:t xml:space="preserve">ds36.020</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6) </w:t>
            </w:r>
            <w:hyperlink w:history="0" w:anchor="P1054"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31" w:type="dxa"/>
          </w:tcPr>
          <w:p>
            <w:pPr>
              <w:pStyle w:val="0"/>
              <w:jc w:val="center"/>
            </w:pPr>
            <w:r>
              <w:rPr>
                <w:sz w:val="20"/>
              </w:rPr>
              <w:t xml:space="preserve">ds36.021</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7) &lt;*&gt;</w:t>
            </w:r>
          </w:p>
        </w:tc>
      </w:tr>
      <w:tr>
        <w:tc>
          <w:tcPr>
            <w:tcW w:w="1331" w:type="dxa"/>
          </w:tcPr>
          <w:p>
            <w:pPr>
              <w:pStyle w:val="0"/>
              <w:jc w:val="center"/>
            </w:pPr>
            <w:r>
              <w:rPr>
                <w:sz w:val="20"/>
              </w:rPr>
              <w:t xml:space="preserve">ds36.022</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8) &lt;*&gt;</w:t>
            </w:r>
          </w:p>
        </w:tc>
      </w:tr>
      <w:tr>
        <w:tc>
          <w:tcPr>
            <w:tcW w:w="1331" w:type="dxa"/>
          </w:tcPr>
          <w:p>
            <w:pPr>
              <w:pStyle w:val="0"/>
              <w:jc w:val="center"/>
            </w:pPr>
            <w:r>
              <w:rPr>
                <w:sz w:val="20"/>
              </w:rPr>
              <w:t xml:space="preserve">ds36.023</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9) &lt;*&gt;</w:t>
            </w:r>
          </w:p>
        </w:tc>
      </w:tr>
      <w:tr>
        <w:tc>
          <w:tcPr>
            <w:tcW w:w="1331" w:type="dxa"/>
          </w:tcPr>
          <w:p>
            <w:pPr>
              <w:pStyle w:val="0"/>
              <w:jc w:val="center"/>
            </w:pPr>
            <w:r>
              <w:rPr>
                <w:sz w:val="20"/>
              </w:rPr>
              <w:t xml:space="preserve">ds36.024</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10) &lt;*&gt;</w:t>
            </w:r>
          </w:p>
        </w:tc>
      </w:tr>
      <w:tr>
        <w:tc>
          <w:tcPr>
            <w:tcW w:w="1331" w:type="dxa"/>
          </w:tcPr>
          <w:p>
            <w:pPr>
              <w:pStyle w:val="0"/>
              <w:jc w:val="center"/>
            </w:pPr>
            <w:r>
              <w:rPr>
                <w:sz w:val="20"/>
              </w:rPr>
              <w:t xml:space="preserve">ds36.025</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11) &lt;*&gt;</w:t>
            </w:r>
          </w:p>
        </w:tc>
      </w:tr>
      <w:tr>
        <w:tc>
          <w:tcPr>
            <w:tcW w:w="1331" w:type="dxa"/>
          </w:tcPr>
          <w:p>
            <w:pPr>
              <w:pStyle w:val="0"/>
              <w:jc w:val="center"/>
            </w:pPr>
            <w:r>
              <w:rPr>
                <w:sz w:val="20"/>
              </w:rPr>
              <w:t xml:space="preserve">ds36.026</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12) &lt;*&gt;</w:t>
            </w:r>
          </w:p>
        </w:tc>
      </w:tr>
      <w:tr>
        <w:tc>
          <w:tcPr>
            <w:tcW w:w="1331" w:type="dxa"/>
          </w:tcPr>
          <w:p>
            <w:pPr>
              <w:pStyle w:val="0"/>
              <w:jc w:val="center"/>
            </w:pPr>
            <w:r>
              <w:rPr>
                <w:sz w:val="20"/>
              </w:rPr>
              <w:t xml:space="preserve">ds36.027</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13) &lt;*&gt;</w:t>
            </w:r>
          </w:p>
        </w:tc>
      </w:tr>
      <w:tr>
        <w:tc>
          <w:tcPr>
            <w:tcW w:w="1331" w:type="dxa"/>
          </w:tcPr>
          <w:p>
            <w:pPr>
              <w:pStyle w:val="0"/>
              <w:jc w:val="center"/>
            </w:pPr>
            <w:r>
              <w:rPr>
                <w:sz w:val="20"/>
              </w:rPr>
              <w:t xml:space="preserve">ds36.028</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14) &lt;*&gt;</w:t>
            </w:r>
          </w:p>
        </w:tc>
      </w:tr>
      <w:tr>
        <w:tc>
          <w:tcPr>
            <w:tcW w:w="1331" w:type="dxa"/>
          </w:tcPr>
          <w:p>
            <w:pPr>
              <w:pStyle w:val="0"/>
              <w:jc w:val="center"/>
            </w:pPr>
            <w:r>
              <w:rPr>
                <w:sz w:val="20"/>
              </w:rPr>
              <w:t xml:space="preserve">ds36.029</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15) </w:t>
            </w:r>
            <w:hyperlink w:history="0" w:anchor="P1054" w:tooltip="&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r>
                <w:rPr>
                  <w:sz w:val="20"/>
                  <w:color w:val="0000ff"/>
                </w:rPr>
                <w:t xml:space="preserve">&lt;*&gt;</w:t>
              </w:r>
            </w:hyperlink>
          </w:p>
        </w:tc>
      </w:tr>
      <w:tr>
        <w:tc>
          <w:tcPr>
            <w:tcW w:w="1331" w:type="dxa"/>
          </w:tcPr>
          <w:p>
            <w:pPr>
              <w:pStyle w:val="0"/>
              <w:jc w:val="center"/>
            </w:pPr>
            <w:r>
              <w:rPr>
                <w:sz w:val="20"/>
              </w:rPr>
              <w:t xml:space="preserve">ds36.030</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16) &lt;*&gt;</w:t>
            </w:r>
          </w:p>
        </w:tc>
      </w:tr>
      <w:tr>
        <w:tc>
          <w:tcPr>
            <w:tcW w:w="1331" w:type="dxa"/>
          </w:tcPr>
          <w:p>
            <w:pPr>
              <w:pStyle w:val="0"/>
              <w:jc w:val="center"/>
            </w:pPr>
            <w:r>
              <w:rPr>
                <w:sz w:val="20"/>
              </w:rPr>
              <w:t xml:space="preserve">ds36.031</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17) &lt;*&gt;</w:t>
            </w:r>
          </w:p>
        </w:tc>
      </w:tr>
      <w:tr>
        <w:tc>
          <w:tcPr>
            <w:tcW w:w="1331" w:type="dxa"/>
          </w:tcPr>
          <w:p>
            <w:pPr>
              <w:pStyle w:val="0"/>
              <w:jc w:val="center"/>
            </w:pPr>
            <w:r>
              <w:rPr>
                <w:sz w:val="20"/>
              </w:rPr>
              <w:t xml:space="preserve">ds36.032</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18) &lt;*&gt;</w:t>
            </w:r>
          </w:p>
        </w:tc>
      </w:tr>
      <w:tr>
        <w:tc>
          <w:tcPr>
            <w:tcW w:w="1331" w:type="dxa"/>
          </w:tcPr>
          <w:p>
            <w:pPr>
              <w:pStyle w:val="0"/>
              <w:jc w:val="center"/>
            </w:pPr>
            <w:r>
              <w:rPr>
                <w:sz w:val="20"/>
              </w:rPr>
              <w:t xml:space="preserve">ds36.033</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19) &lt;*&gt;</w:t>
            </w:r>
          </w:p>
        </w:tc>
      </w:tr>
      <w:tr>
        <w:tc>
          <w:tcPr>
            <w:tcW w:w="1331" w:type="dxa"/>
          </w:tcPr>
          <w:p>
            <w:pPr>
              <w:pStyle w:val="0"/>
              <w:jc w:val="center"/>
            </w:pPr>
            <w:r>
              <w:rPr>
                <w:sz w:val="20"/>
              </w:rPr>
              <w:t xml:space="preserve">ds36.034</w:t>
            </w:r>
          </w:p>
        </w:tc>
        <w:tc>
          <w:tcPr>
            <w:tcW w:w="7710" w:type="dxa"/>
          </w:tcPr>
          <w:p>
            <w:pPr>
              <w:pStyle w:val="0"/>
            </w:pPr>
            <w:r>
              <w:rPr>
                <w:sz w:val="20"/>
              </w:rPr>
              <w:t xml:space="preserve">Лечение с применением генно-инженерных биологических препаратов и селективных иммунодепрессантов (уровень 20) &lt;*&gt;</w:t>
            </w:r>
          </w:p>
        </w:tc>
      </w:tr>
      <w:tr>
        <w:tc>
          <w:tcPr>
            <w:tcW w:w="1331" w:type="dxa"/>
          </w:tcPr>
          <w:p>
            <w:pPr>
              <w:pStyle w:val="0"/>
              <w:jc w:val="center"/>
            </w:pPr>
            <w:r>
              <w:rPr>
                <w:sz w:val="20"/>
              </w:rPr>
              <w:t xml:space="preserve">ds36.035</w:t>
            </w:r>
          </w:p>
        </w:tc>
        <w:tc>
          <w:tcPr>
            <w:tcW w:w="7710" w:type="dxa"/>
          </w:tcPr>
          <w:p>
            <w:pPr>
              <w:pStyle w:val="0"/>
            </w:pPr>
            <w:r>
              <w:rPr>
                <w:sz w:val="20"/>
              </w:rPr>
              <w:t xml:space="preserve">Лечение с применением методов афереза (каскадная плазмофильтрация, липидная фильтрация, иммуносорбция) в случае отсутствия эффективности базисной терапии</w:t>
            </w:r>
          </w:p>
        </w:tc>
      </w:tr>
    </w:tbl>
    <w:p>
      <w:pPr>
        <w:pStyle w:val="0"/>
        <w:jc w:val="both"/>
      </w:pPr>
      <w:r>
        <w:rPr>
          <w:sz w:val="20"/>
        </w:rPr>
      </w:r>
    </w:p>
    <w:p>
      <w:pPr>
        <w:pStyle w:val="0"/>
        <w:ind w:firstLine="540"/>
        <w:jc w:val="both"/>
      </w:pPr>
      <w:r>
        <w:rPr>
          <w:sz w:val="20"/>
        </w:rPr>
        <w:t xml:space="preserve">--------------------------------</w:t>
      </w:r>
    </w:p>
    <w:bookmarkStart w:id="1054" w:name="P1054"/>
    <w:bookmarkEnd w:id="1054"/>
    <w:p>
      <w:pPr>
        <w:pStyle w:val="0"/>
        <w:spacing w:before="200" w:line-rule="auto"/>
        <w:ind w:firstLine="540"/>
        <w:jc w:val="both"/>
      </w:pPr>
      <w:r>
        <w:rPr>
          <w:sz w:val="20"/>
        </w:rPr>
        <w:t xml:space="preserve">&lt;*&gt;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p>
    <w:p>
      <w:pPr>
        <w:pStyle w:val="0"/>
        <w:jc w:val="both"/>
      </w:pPr>
      <w:r>
        <w:rPr>
          <w:sz w:val="20"/>
        </w:rPr>
      </w:r>
    </w:p>
    <w:bookmarkStart w:id="1056" w:name="P1056"/>
    <w:bookmarkEnd w:id="1056"/>
    <w:p>
      <w:pPr>
        <w:pStyle w:val="2"/>
        <w:outlineLvl w:val="2"/>
        <w:jc w:val="center"/>
      </w:pPr>
      <w:r>
        <w:rPr>
          <w:sz w:val="20"/>
        </w:rPr>
        <w:t xml:space="preserve">16. Порядок оказания медицинской помощи гражданам и их</w:t>
      </w:r>
    </w:p>
    <w:p>
      <w:pPr>
        <w:pStyle w:val="2"/>
        <w:jc w:val="center"/>
      </w:pPr>
      <w:r>
        <w:rPr>
          <w:sz w:val="20"/>
        </w:rPr>
        <w:t xml:space="preserve">маршрутизации при проведении медицинской реабилитации</w:t>
      </w:r>
    </w:p>
    <w:p>
      <w:pPr>
        <w:pStyle w:val="2"/>
        <w:jc w:val="center"/>
      </w:pPr>
      <w:r>
        <w:rPr>
          <w:sz w:val="20"/>
        </w:rPr>
        <w:t xml:space="preserve">на всех этапах ее оказания</w:t>
      </w:r>
    </w:p>
    <w:p>
      <w:pPr>
        <w:pStyle w:val="0"/>
        <w:jc w:val="both"/>
      </w:pPr>
      <w:r>
        <w:rPr>
          <w:sz w:val="20"/>
        </w:rPr>
      </w:r>
    </w:p>
    <w:p>
      <w:pPr>
        <w:pStyle w:val="0"/>
        <w:ind w:firstLine="540"/>
        <w:jc w:val="both"/>
      </w:pPr>
      <w:r>
        <w:rPr>
          <w:sz w:val="20"/>
        </w:rPr>
        <w:t xml:space="preserve">Медицинская реабилитация осуществляется независимо от сроков заболевания, при условии стабильности клинического состояния пациента и наличии перспективы восстановления функций (реабилитационного потенциала), когда риск развития осложнений не превышает перспективу восстановления функций, при наличии показаний и отсутствии противопоказаний к проведению отдельных методов медицинской реабилитации.</w:t>
      </w:r>
    </w:p>
    <w:p>
      <w:pPr>
        <w:pStyle w:val="0"/>
        <w:spacing w:before="200" w:line-rule="auto"/>
        <w:ind w:firstLine="540"/>
        <w:jc w:val="both"/>
      </w:pPr>
      <w:r>
        <w:rPr>
          <w:sz w:val="20"/>
        </w:rPr>
        <w:t xml:space="preserve">При наличии показаний для получения медицинской реабилитации в условиях дневного стационара или амбулаторно, но при наличии факторов, ограничивающих возможности пациента получить такую медицинскую реабилитацию, включая случаи проживания пациента в отдаленном от медицинской организации населенном пункте, ограничения в передвижении пациента, медицинская организация, к которой прикреплен пациент для получения первичной медико-санитарной помощи, организует ему прохождение медицинской реабилитации на дому (далее - медицинская реабилитация на дому).</w:t>
      </w:r>
    </w:p>
    <w:p>
      <w:pPr>
        <w:pStyle w:val="0"/>
        <w:spacing w:before="200" w:line-rule="auto"/>
        <w:ind w:firstLine="540"/>
        <w:jc w:val="both"/>
      </w:pPr>
      <w:r>
        <w:rPr>
          <w:sz w:val="20"/>
        </w:rPr>
        <w:t xml:space="preserve">При оказании медицинской реабилитации на дому на период лечения пациенту могут предоставляться медицинские изделия, предназначенные для восстановления функций органов и систем, в соответствии с клиническими рекомендациями по соответствующему заболеванию.</w:t>
      </w:r>
    </w:p>
    <w:p>
      <w:pPr>
        <w:pStyle w:val="0"/>
        <w:spacing w:before="200" w:line-rule="auto"/>
        <w:ind w:firstLine="540"/>
        <w:jc w:val="both"/>
      </w:pPr>
      <w:r>
        <w:rPr>
          <w:sz w:val="20"/>
        </w:rPr>
        <w:t xml:space="preserve">При завершении пациентом лечения в стационарных условиях и при наличии у него медицинских показаний к продолжению медицинской реабилитации в условиях дневного стационара или в амбулаторных условиях по месту жительства медицинская организация, оказавшая пациенту специализированную медицинскую помощь, оформляет пациенту рекомендации по дальнейшему прохождению медицинской реабилитации, содержащие перечень рекомендуемых мероприятий по медицинской реабилитации.</w:t>
      </w:r>
    </w:p>
    <w:p>
      <w:pPr>
        <w:pStyle w:val="0"/>
        <w:spacing w:before="200" w:line-rule="auto"/>
        <w:ind w:firstLine="540"/>
        <w:jc w:val="both"/>
      </w:pPr>
      <w:r>
        <w:rPr>
          <w:sz w:val="20"/>
        </w:rPr>
        <w:t xml:space="preserve">Медицинская реабилитация в амбулаторных условиях и условиях дневного стационара может проводиться на базе действующих отделений (кабинетов) физиотерапии, лечебной физкультуры, массажа и других подразделений в соответствии с назначенными врачом по медицинской реабилитации мероприятиями по медицинской реабилитации.</w:t>
      </w:r>
    </w:p>
    <w:p>
      <w:pPr>
        <w:pStyle w:val="0"/>
        <w:spacing w:before="200" w:line-rule="auto"/>
        <w:ind w:firstLine="540"/>
        <w:jc w:val="both"/>
      </w:pPr>
      <w:r>
        <w:rPr>
          <w:sz w:val="20"/>
        </w:rPr>
        <w:t xml:space="preserve">В случае отсутствия в медицинской организации, к которой пациент прикреплен для получения первичной медико-санитарной помощи, врача по медицинской реабилитации, но при наличии у медицинской организации лицензии на медицинскую реабилитацию врач, предоставляющий пациенту медицинскую реабилитацию, организует при необходимости проведение консультации пациента врачом по медицинской реабилитации медицинской организации (включая федеральные медицинские организации и медицинские организации, не участвующие в территориальной программе обязательного медицинского страхования соответствующего субъекта Российской Федерации), в том числе с использованием дистанционных (телемедицинских) технологий, и с последующим внесением соответствующей информации о проведении и результатах такой консультации в медицинскую документацию пациента.</w:t>
      </w:r>
    </w:p>
    <w:p>
      <w:pPr>
        <w:pStyle w:val="0"/>
        <w:spacing w:before="200" w:line-rule="auto"/>
        <w:ind w:firstLine="540"/>
        <w:jc w:val="both"/>
      </w:pPr>
      <w:r>
        <w:rPr>
          <w:sz w:val="20"/>
        </w:rPr>
        <w:t xml:space="preserve">В этом случае оплата такой консультации осуществляется на основании гражданско-правового договора между медицинской организацией, предоставляющей пациенту медицинскую реабилитацию, и медицинской организацией, проводившей консультацию врача по медицинской реабилитации с использованием дистанционных (телемедицинских) технологий.</w:t>
      </w:r>
    </w:p>
    <w:p>
      <w:pPr>
        <w:pStyle w:val="0"/>
        <w:spacing w:before="200" w:line-rule="auto"/>
        <w:ind w:firstLine="540"/>
        <w:jc w:val="both"/>
      </w:pPr>
      <w:r>
        <w:rPr>
          <w:sz w:val="20"/>
        </w:rPr>
        <w:t xml:space="preserve">Порядок оказания медицинской помощи гражданам и их маршрутизации при проведении медицинской реабилитации на всех этапах ее оказания определен приказом министерства здравоохранения Белгородской области от 30 августа 2022 года N 1056 "О маршрутизации пациентов, нуждающихся в медицинской помощи по медицинской реабилитации".</w:t>
      </w:r>
    </w:p>
    <w:p>
      <w:pPr>
        <w:pStyle w:val="0"/>
        <w:spacing w:before="200" w:line-rule="auto"/>
        <w:ind w:firstLine="540"/>
        <w:jc w:val="both"/>
      </w:pPr>
      <w:r>
        <w:rPr>
          <w:sz w:val="20"/>
        </w:rPr>
        <w:t xml:space="preserve">Маршрутизация осуществляется при наличии показаний и отсутствии противопоказаний к проведению медицинской реабилитации на основании решения врачебной комиссии медицинской организации с оценкой степени тяжести нарушений функций по шкале реабилитационной маршрутизации (далее - ШРМ); реабилитационного потенциала и реабилитационного прогноза.</w:t>
      </w:r>
    </w:p>
    <w:p>
      <w:pPr>
        <w:pStyle w:val="0"/>
        <w:spacing w:before="200" w:line-rule="auto"/>
        <w:ind w:firstLine="540"/>
        <w:jc w:val="both"/>
      </w:pPr>
      <w:r>
        <w:rPr>
          <w:sz w:val="20"/>
        </w:rPr>
        <w:t xml:space="preserve">Для обеспечения непрерывности, преемственности и своевременности оказания медицинской реабилитации населению Белгородской области на базе ОГБУЗ "Ново-Таволжанская больница медицинской реабилитации" организован кабинет маршрутизации.</w:t>
      </w:r>
    </w:p>
    <w:p>
      <w:pPr>
        <w:pStyle w:val="0"/>
        <w:spacing w:before="200" w:line-rule="auto"/>
        <w:ind w:firstLine="540"/>
        <w:jc w:val="both"/>
      </w:pPr>
      <w:r>
        <w:rPr>
          <w:sz w:val="20"/>
        </w:rPr>
        <w:t xml:space="preserve">Кабинет маршрутизации получает через медицинскую информационную систему информацию о всех пациентах, нуждающихся в проведении медицинской реабилитации, анализирует, составляет реестр пациентов по нозологии и направляет на амбулаторный, дневной стационар и стационарный этап реабилитации.</w:t>
      </w:r>
    </w:p>
    <w:p>
      <w:pPr>
        <w:pStyle w:val="0"/>
        <w:spacing w:before="200" w:line-rule="auto"/>
        <w:ind w:firstLine="540"/>
        <w:jc w:val="both"/>
      </w:pPr>
      <w:r>
        <w:rPr>
          <w:sz w:val="20"/>
        </w:rPr>
        <w:t xml:space="preserve">Если пациент получает лечение в стационаре, документы на реабилитацию оформляет лечащий врач медицинской организации, осуществляющей медицинскую реабилитацию на первом этапе.</w:t>
      </w:r>
    </w:p>
    <w:p>
      <w:pPr>
        <w:pStyle w:val="0"/>
        <w:spacing w:before="200" w:line-rule="auto"/>
        <w:ind w:firstLine="540"/>
        <w:jc w:val="both"/>
      </w:pPr>
      <w:r>
        <w:rPr>
          <w:sz w:val="20"/>
        </w:rPr>
        <w:t xml:space="preserve">После рассмотрения представленных документов кабинет маршрутизации сообщает направляющей медицинской организации наименование принимающей медицинской организации и дату перевода пациента на стационарную медицинскую реабилитацию второго этапа.</w:t>
      </w:r>
    </w:p>
    <w:p>
      <w:pPr>
        <w:pStyle w:val="0"/>
        <w:spacing w:before="200" w:line-rule="auto"/>
        <w:ind w:firstLine="540"/>
        <w:jc w:val="both"/>
      </w:pPr>
      <w:r>
        <w:rPr>
          <w:sz w:val="20"/>
        </w:rPr>
        <w:t xml:space="preserve">Если пациент уже выписан из стационара и находится дома, решение вопроса о проведении медицинской реабилитации принимает врач-терапевт (врач-терапевт участковый), врач общей практики (семейный врач) или врач-специалист медицинской организации, к которой пациент прикреплен для получения первичной медико-санитарной помощи.</w:t>
      </w:r>
    </w:p>
    <w:p>
      <w:pPr>
        <w:pStyle w:val="0"/>
        <w:spacing w:before="200" w:line-rule="auto"/>
        <w:ind w:firstLine="540"/>
        <w:jc w:val="both"/>
      </w:pPr>
      <w:r>
        <w:rPr>
          <w:sz w:val="20"/>
        </w:rPr>
        <w:t xml:space="preserve">Медицинская реабилитация в амбулаторных условиях третьего этапа осуществляется с зонами ответственности в трех центральных районных больницах, в центре медицинской реабилитации ОГБУЗ "Белгородская областная клиническая больница Святителя Иоасафа" и ЧУЗ "Больница "РЖД-Медицина" г. Белгород".</w:t>
      </w:r>
    </w:p>
    <w:p>
      <w:pPr>
        <w:pStyle w:val="0"/>
        <w:spacing w:before="200" w:line-rule="auto"/>
        <w:ind w:firstLine="540"/>
        <w:jc w:val="both"/>
      </w:pPr>
      <w:r>
        <w:rPr>
          <w:sz w:val="20"/>
        </w:rPr>
        <w:t xml:space="preserve">Медицинская реабилитация в стационарных условиях осуществляется:</w:t>
      </w:r>
    </w:p>
    <w:p>
      <w:pPr>
        <w:pStyle w:val="0"/>
        <w:spacing w:before="200" w:line-rule="auto"/>
        <w:ind w:firstLine="540"/>
        <w:jc w:val="both"/>
      </w:pPr>
      <w:r>
        <w:rPr>
          <w:sz w:val="20"/>
        </w:rPr>
        <w:t xml:space="preserve">- в двух центральных районных больницах и ОГАУЗ "Санаторий "Красиво" для пациентов с утратой функционирования по ШРМ 3 - 4 балла;</w:t>
      </w:r>
    </w:p>
    <w:p>
      <w:pPr>
        <w:pStyle w:val="0"/>
        <w:spacing w:before="200" w:line-rule="auto"/>
        <w:ind w:firstLine="540"/>
        <w:jc w:val="both"/>
      </w:pPr>
      <w:r>
        <w:rPr>
          <w:sz w:val="20"/>
        </w:rPr>
        <w:t xml:space="preserve">- в ОГБУЗ "Ново-Таволжанская больница медицинской реабилитации" для пациентов с нарушением функции периферической нервной системы и костно-мышечной системы, с нарушением функции центральной нервной системы и медицинская реабилитация пациентов с соматическими заболеваниями с утратой функционирования по ШРМ 3 - 5 баллов;</w:t>
      </w:r>
    </w:p>
    <w:p>
      <w:pPr>
        <w:pStyle w:val="0"/>
        <w:spacing w:before="200" w:line-rule="auto"/>
        <w:ind w:firstLine="540"/>
        <w:jc w:val="both"/>
      </w:pPr>
      <w:r>
        <w:rPr>
          <w:sz w:val="20"/>
        </w:rPr>
        <w:t xml:space="preserve">- в ОГБУЗ "Губкинская ЦРБ" для пациентов с нарушением функции центральной нервной системы с утратой функционирования по ШРМ 5 - 6 баллов.</w:t>
      </w:r>
    </w:p>
    <w:p>
      <w:pPr>
        <w:pStyle w:val="0"/>
        <w:jc w:val="both"/>
      </w:pPr>
      <w:r>
        <w:rPr>
          <w:sz w:val="20"/>
        </w:rPr>
      </w:r>
    </w:p>
    <w:p>
      <w:pPr>
        <w:pStyle w:val="2"/>
        <w:outlineLvl w:val="2"/>
        <w:jc w:val="center"/>
      </w:pPr>
      <w:r>
        <w:rPr>
          <w:sz w:val="20"/>
        </w:rPr>
        <w:t xml:space="preserve">17. Порядок взаимодействия с референс-центрами Министерства</w:t>
      </w:r>
    </w:p>
    <w:p>
      <w:pPr>
        <w:pStyle w:val="2"/>
        <w:jc w:val="center"/>
      </w:pPr>
      <w:r>
        <w:rPr>
          <w:sz w:val="20"/>
        </w:rPr>
        <w:t xml:space="preserve">здравоохранения Российской Федерации, созданными в целях</w:t>
      </w:r>
    </w:p>
    <w:p>
      <w:pPr>
        <w:pStyle w:val="2"/>
        <w:jc w:val="center"/>
      </w:pPr>
      <w:r>
        <w:rPr>
          <w:sz w:val="20"/>
        </w:rPr>
        <w:t xml:space="preserve">предупреждения распространения биологических угроз</w:t>
      </w:r>
    </w:p>
    <w:p>
      <w:pPr>
        <w:pStyle w:val="2"/>
        <w:jc w:val="center"/>
      </w:pPr>
      <w:r>
        <w:rPr>
          <w:sz w:val="20"/>
        </w:rPr>
        <w:t xml:space="preserve">(опасений), а также порядок взаимодействия</w:t>
      </w:r>
    </w:p>
    <w:p>
      <w:pPr>
        <w:pStyle w:val="2"/>
        <w:jc w:val="center"/>
      </w:pPr>
      <w:r>
        <w:rPr>
          <w:sz w:val="20"/>
        </w:rPr>
        <w:t xml:space="preserve">с референс-центрами иммуногистохимических,</w:t>
      </w:r>
    </w:p>
    <w:p>
      <w:pPr>
        <w:pStyle w:val="2"/>
        <w:jc w:val="center"/>
      </w:pPr>
      <w:r>
        <w:rPr>
          <w:sz w:val="20"/>
        </w:rPr>
        <w:t xml:space="preserve">патоморфологических и лучевых методов исследований,</w:t>
      </w:r>
    </w:p>
    <w:p>
      <w:pPr>
        <w:pStyle w:val="2"/>
        <w:jc w:val="center"/>
      </w:pPr>
      <w:r>
        <w:rPr>
          <w:sz w:val="20"/>
        </w:rPr>
        <w:t xml:space="preserve">функционирующими на базе медицинских организаций,</w:t>
      </w:r>
    </w:p>
    <w:p>
      <w:pPr>
        <w:pStyle w:val="2"/>
        <w:jc w:val="center"/>
      </w:pPr>
      <w:r>
        <w:rPr>
          <w:sz w:val="20"/>
        </w:rPr>
        <w:t xml:space="preserve">подведомственных Министерству здравоохранения</w:t>
      </w:r>
    </w:p>
    <w:p>
      <w:pPr>
        <w:pStyle w:val="2"/>
        <w:jc w:val="center"/>
      </w:pPr>
      <w:r>
        <w:rPr>
          <w:sz w:val="20"/>
        </w:rPr>
        <w:t xml:space="preserve">Российской Федерации</w:t>
      </w:r>
    </w:p>
    <w:p>
      <w:pPr>
        <w:pStyle w:val="0"/>
        <w:jc w:val="both"/>
      </w:pPr>
      <w:r>
        <w:rPr>
          <w:sz w:val="20"/>
        </w:rPr>
      </w:r>
    </w:p>
    <w:p>
      <w:pPr>
        <w:pStyle w:val="0"/>
        <w:ind w:firstLine="540"/>
        <w:jc w:val="both"/>
      </w:pPr>
      <w:r>
        <w:rPr>
          <w:sz w:val="20"/>
        </w:rPr>
        <w:t xml:space="preserve">Первичная специализированная медико-санитарная помощь оказывается врачом-онкологом в первичных онкологических кабинетах и в центрах амбулаторной онкологической помощи согласно утвержденному перечню медицинских организаций, оказывающих первичную специализированную медико-санитарную помощь населению Белгородской области с онкологическими заболеваниями и включает мероприятия по профилактике, диагностике, лечению онкологических заболеваний и медицинской реабилитации.</w:t>
      </w:r>
    </w:p>
    <w:p>
      <w:pPr>
        <w:pStyle w:val="0"/>
        <w:spacing w:before="200" w:line-rule="auto"/>
        <w:ind w:firstLine="540"/>
        <w:jc w:val="both"/>
      </w:pPr>
      <w:r>
        <w:rPr>
          <w:sz w:val="20"/>
        </w:rPr>
        <w:t xml:space="preserve">Пациенты с онкологическими заболеваниями после устранения жизнеугрожающих состояний для обеспечения преемственности и последовательной маршрутизации подлежат обследованию согласно клиническим рекомендациям Министерства здравоохранения Российской Федерации и стандартам оказания медицинской помощи, обсуждению на онкологическом консилиуме ОГБУЗ "Белгородский областной онкологический диспансер" с применением телемедицинских технологий по принципу "врач - врач", с оформлением протокола.</w:t>
      </w:r>
    </w:p>
    <w:p>
      <w:pPr>
        <w:pStyle w:val="0"/>
        <w:spacing w:before="200" w:line-rule="auto"/>
        <w:ind w:firstLine="540"/>
        <w:jc w:val="both"/>
      </w:pPr>
      <w:r>
        <w:rPr>
          <w:sz w:val="20"/>
        </w:rPr>
        <w:t xml:space="preserve">При онкологических заболеваниях, требующих углубленного обследования, врач-онколог ОГБУЗ "Белгородский областной онкологический диспансер" или ОГБУЗ "Белгородская областная клиническая больница Святителя Иоасафа" для определения лечебной тактики организует проведение консультации или консилиума врачей, в том числе с применением телемедицинских технологий, в федеральных медицинских организациях, подведомственных Министерству здравоохранения Российской Федерации, оказывающих медицинскую помощь.</w:t>
      </w:r>
    </w:p>
    <w:p>
      <w:pPr>
        <w:pStyle w:val="0"/>
        <w:spacing w:before="200" w:line-rule="auto"/>
        <w:ind w:firstLine="540"/>
        <w:jc w:val="both"/>
      </w:pPr>
      <w:r>
        <w:rPr>
          <w:sz w:val="20"/>
        </w:rPr>
        <w:t xml:space="preserve">В сложных клинических случаях для уточнения диагноза (в случае невозможности установления диагноза, включая распространенность онкологического процесса и стадию заболевания) в целях проведения оценки, интерпретации и описания результатов врач-онколог организует направление:</w:t>
      </w:r>
    </w:p>
    <w:p>
      <w:pPr>
        <w:pStyle w:val="0"/>
        <w:spacing w:before="200" w:line-rule="auto"/>
        <w:ind w:firstLine="540"/>
        <w:jc w:val="both"/>
      </w:pPr>
      <w:r>
        <w:rPr>
          <w:sz w:val="20"/>
        </w:rPr>
        <w:t xml:space="preserve">цифровых изображений, полученных по результатам патоморфологических исследований, в патолого-анатомическое бюро (отделение) четвертой группы (референс-центр) путем информационного взаимодействия, в том числе с применением телемедицинских технологий при дистанционном взаимодействии медицинских работников между собой;</w:t>
      </w:r>
    </w:p>
    <w:p>
      <w:pPr>
        <w:pStyle w:val="0"/>
        <w:spacing w:before="200" w:line-rule="auto"/>
        <w:ind w:firstLine="540"/>
        <w:jc w:val="both"/>
      </w:pPr>
      <w:r>
        <w:rPr>
          <w:sz w:val="20"/>
        </w:rPr>
        <w:t xml:space="preserve">цифровых изображений, полученных по результатам лучевых методов исследований, в дистанционный консультативный центр лучевой диагностики, путем информационного взаимодействия, в том числе с применением телемедицинских технологий при дистанционном взаимодействии медицинских работников между собой;</w:t>
      </w:r>
    </w:p>
    <w:p>
      <w:pPr>
        <w:pStyle w:val="0"/>
        <w:spacing w:before="200" w:line-rule="auto"/>
        <w:ind w:firstLine="540"/>
        <w:jc w:val="both"/>
      </w:pPr>
      <w:r>
        <w:rPr>
          <w:sz w:val="20"/>
        </w:rPr>
        <w:t xml:space="preserve">биопсийного (операционного) материала для повторного проведения патоморфологических, иммуногистохимических, и молекулярно-генетических исследований в патолого-анатомическое бюро (отделение) четвертой группы (референс-центр), а также в молекулярно-генетические лаборатории для проведения молекулярно-генетических исследований.</w:t>
      </w:r>
    </w:p>
    <w:p>
      <w:pPr>
        <w:pStyle w:val="0"/>
        <w:spacing w:before="200" w:line-rule="auto"/>
        <w:ind w:firstLine="540"/>
        <w:jc w:val="both"/>
      </w:pPr>
      <w:r>
        <w:rPr>
          <w:sz w:val="20"/>
        </w:rPr>
        <w:t xml:space="preserve">Направление биоматериала для патоморфологических, иммуногистохимических, молекулярно-генетических, цитогенетических исследований в референс-центр федеральных учреждений осуществляется в сложных диагностических случаях по назначению онкоконсилиума ОГБУЗ "Белгородский областной онкологический диспансер" в рамках соглашения между ОГБУЗ "Белгородский областной онкологический диспансер" и соответствующим федеральным центром о проведении патоморфологических, иммуногистохимических, молекулярно-генетических, цитогенетических исследований.</w:t>
      </w:r>
    </w:p>
    <w:p>
      <w:pPr>
        <w:pStyle w:val="0"/>
        <w:spacing w:before="200" w:line-rule="auto"/>
        <w:ind w:firstLine="540"/>
        <w:jc w:val="both"/>
      </w:pPr>
      <w:r>
        <w:rPr>
          <w:sz w:val="20"/>
        </w:rPr>
        <w:t xml:space="preserve">Порядок взаимодействия с референс-центрами по верификации результатов микробиологических исследований и молекулярно-генетических, иммуногистохимических, патоморфологических и лучевых методов исследований определен соглашениями с федеральным государственным бюджетным учреждением "Национальный медицинский исследовательский центр радиологии" Министерства здравоохранения Российской Федерации.</w:t>
      </w:r>
    </w:p>
    <w:p>
      <w:pPr>
        <w:pStyle w:val="0"/>
        <w:spacing w:before="200" w:line-rule="auto"/>
        <w:ind w:firstLine="540"/>
        <w:jc w:val="both"/>
      </w:pPr>
      <w:r>
        <w:rPr>
          <w:sz w:val="20"/>
        </w:rPr>
        <w:t xml:space="preserve">Мероприятия по предупреждению распространения биологических угроз (опасений) определены в комплексном плане мероприятий по санитарной охране территории Белгородской области от завоза и распространения инфекционных болезней, вызывающих чрезвычайные ситуации в области санитарно-эпидемиологического благополучия населения на 2020 - 2024 годы.</w:t>
      </w:r>
    </w:p>
    <w:p>
      <w:pPr>
        <w:pStyle w:val="0"/>
        <w:jc w:val="both"/>
      </w:pPr>
      <w:r>
        <w:rPr>
          <w:sz w:val="20"/>
        </w:rPr>
      </w:r>
    </w:p>
    <w:bookmarkStart w:id="1101" w:name="P1101"/>
    <w:bookmarkEnd w:id="1101"/>
    <w:p>
      <w:pPr>
        <w:pStyle w:val="2"/>
        <w:outlineLvl w:val="1"/>
        <w:jc w:val="center"/>
      </w:pPr>
      <w:r>
        <w:rPr>
          <w:sz w:val="20"/>
        </w:rPr>
        <w:t xml:space="preserve">VII. Целевые значения критериев доступности</w:t>
      </w:r>
    </w:p>
    <w:p>
      <w:pPr>
        <w:pStyle w:val="2"/>
        <w:jc w:val="center"/>
      </w:pPr>
      <w:r>
        <w:rPr>
          <w:sz w:val="20"/>
        </w:rPr>
        <w:t xml:space="preserve">и качества медицинской помощи</w:t>
      </w:r>
    </w:p>
    <w:p>
      <w:pPr>
        <w:pStyle w:val="0"/>
        <w:jc w:val="both"/>
      </w:pPr>
      <w:r>
        <w:rPr>
          <w:sz w:val="20"/>
        </w:rPr>
      </w:r>
    </w:p>
    <w:p>
      <w:pPr>
        <w:pStyle w:val="0"/>
        <w:ind w:firstLine="540"/>
        <w:jc w:val="both"/>
      </w:pPr>
      <w:r>
        <w:rPr>
          <w:sz w:val="20"/>
        </w:rPr>
        <w:t xml:space="preserve">Оценка доступности и качества медицинской помощи проводится с учетом уровня и динамики следующих показателей:</w:t>
      </w:r>
    </w:p>
    <w:p>
      <w:pPr>
        <w:pStyle w:val="0"/>
        <w:jc w:val="both"/>
      </w:pPr>
      <w:r>
        <w:rPr>
          <w:sz w:val="20"/>
        </w:rPr>
      </w:r>
    </w:p>
    <w:p>
      <w:pPr>
        <w:pStyle w:val="0"/>
        <w:jc w:val="right"/>
      </w:pPr>
      <w:r>
        <w:rPr>
          <w:sz w:val="20"/>
        </w:rPr>
        <w:t xml:space="preserve">Таблица 2</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4535"/>
        <w:gridCol w:w="1519"/>
        <w:gridCol w:w="752"/>
        <w:gridCol w:w="752"/>
        <w:gridCol w:w="752"/>
        <w:gridCol w:w="754"/>
      </w:tblGrid>
      <w:tr>
        <w:tc>
          <w:tcPr>
            <w:tcW w:w="4535" w:type="dxa"/>
            <w:vMerge w:val="restart"/>
          </w:tcPr>
          <w:p>
            <w:pPr>
              <w:pStyle w:val="0"/>
              <w:jc w:val="center"/>
            </w:pPr>
            <w:r>
              <w:rPr>
                <w:sz w:val="20"/>
              </w:rPr>
              <w:t xml:space="preserve">Наименование критерия</w:t>
            </w:r>
          </w:p>
        </w:tc>
        <w:tc>
          <w:tcPr>
            <w:tcW w:w="1519" w:type="dxa"/>
            <w:vMerge w:val="restart"/>
          </w:tcPr>
          <w:p>
            <w:pPr>
              <w:pStyle w:val="0"/>
              <w:jc w:val="center"/>
            </w:pPr>
            <w:r>
              <w:rPr>
                <w:sz w:val="20"/>
              </w:rPr>
              <w:t xml:space="preserve">Единица измерения</w:t>
            </w:r>
          </w:p>
        </w:tc>
        <w:tc>
          <w:tcPr>
            <w:gridSpan w:val="4"/>
            <w:tcW w:w="3010" w:type="dxa"/>
          </w:tcPr>
          <w:p>
            <w:pPr>
              <w:pStyle w:val="0"/>
              <w:jc w:val="center"/>
            </w:pPr>
            <w:r>
              <w:rPr>
                <w:sz w:val="20"/>
              </w:rPr>
              <w:t xml:space="preserve">Целевое значение</w:t>
            </w:r>
          </w:p>
        </w:tc>
      </w:tr>
      <w:tr>
        <w:tc>
          <w:tcPr>
            <w:vMerge w:val="continue"/>
          </w:tcPr>
          <w:p/>
        </w:tc>
        <w:tc>
          <w:tcPr>
            <w:vMerge w:val="continue"/>
          </w:tcPr>
          <w:p/>
        </w:tc>
        <w:tc>
          <w:tcPr>
            <w:tcW w:w="752" w:type="dxa"/>
          </w:tcPr>
          <w:p>
            <w:pPr>
              <w:pStyle w:val="0"/>
              <w:jc w:val="center"/>
            </w:pPr>
            <w:r>
              <w:rPr>
                <w:sz w:val="20"/>
              </w:rPr>
              <w:t xml:space="preserve">2023 г.</w:t>
            </w:r>
          </w:p>
        </w:tc>
        <w:tc>
          <w:tcPr>
            <w:tcW w:w="752" w:type="dxa"/>
          </w:tcPr>
          <w:p>
            <w:pPr>
              <w:pStyle w:val="0"/>
              <w:jc w:val="center"/>
            </w:pPr>
            <w:r>
              <w:rPr>
                <w:sz w:val="20"/>
              </w:rPr>
              <w:t xml:space="preserve">2024 г.</w:t>
            </w:r>
          </w:p>
        </w:tc>
        <w:tc>
          <w:tcPr>
            <w:tcW w:w="752" w:type="dxa"/>
          </w:tcPr>
          <w:p>
            <w:pPr>
              <w:pStyle w:val="0"/>
              <w:jc w:val="center"/>
            </w:pPr>
            <w:r>
              <w:rPr>
                <w:sz w:val="20"/>
              </w:rPr>
              <w:t xml:space="preserve">2025 г.</w:t>
            </w:r>
          </w:p>
        </w:tc>
        <w:tc>
          <w:tcPr>
            <w:tcW w:w="754" w:type="dxa"/>
          </w:tcPr>
          <w:p>
            <w:pPr>
              <w:pStyle w:val="0"/>
              <w:jc w:val="center"/>
            </w:pPr>
            <w:r>
              <w:rPr>
                <w:sz w:val="20"/>
              </w:rPr>
              <w:t xml:space="preserve">2026 г.</w:t>
            </w:r>
          </w:p>
        </w:tc>
      </w:tr>
      <w:tr>
        <w:tc>
          <w:tcPr>
            <w:tcW w:w="4535" w:type="dxa"/>
            <w:vAlign w:val="center"/>
          </w:tcPr>
          <w:p>
            <w:pPr>
              <w:pStyle w:val="0"/>
            </w:pPr>
            <w:r>
              <w:rPr>
                <w:sz w:val="20"/>
              </w:rPr>
              <w:t xml:space="preserve">Критерии доступности медицинской помощи</w:t>
            </w:r>
          </w:p>
        </w:tc>
        <w:tc>
          <w:tcPr>
            <w:tcW w:w="1519" w:type="dxa"/>
            <w:vAlign w:val="center"/>
          </w:tcPr>
          <w:p>
            <w:pPr>
              <w:pStyle w:val="0"/>
            </w:pPr>
            <w:r>
              <w:rPr>
                <w:sz w:val="20"/>
              </w:rPr>
            </w:r>
          </w:p>
        </w:tc>
        <w:tc>
          <w:tcPr>
            <w:tcW w:w="752" w:type="dxa"/>
            <w:vAlign w:val="center"/>
          </w:tcPr>
          <w:p>
            <w:pPr>
              <w:pStyle w:val="0"/>
            </w:pPr>
            <w:r>
              <w:rPr>
                <w:sz w:val="20"/>
              </w:rPr>
            </w:r>
          </w:p>
        </w:tc>
        <w:tc>
          <w:tcPr>
            <w:tcW w:w="752" w:type="dxa"/>
            <w:vAlign w:val="center"/>
          </w:tcPr>
          <w:p>
            <w:pPr>
              <w:pStyle w:val="0"/>
            </w:pPr>
            <w:r>
              <w:rPr>
                <w:sz w:val="20"/>
              </w:rPr>
            </w:r>
          </w:p>
        </w:tc>
        <w:tc>
          <w:tcPr>
            <w:tcW w:w="752" w:type="dxa"/>
            <w:vAlign w:val="center"/>
          </w:tcPr>
          <w:p>
            <w:pPr>
              <w:pStyle w:val="0"/>
            </w:pPr>
            <w:r>
              <w:rPr>
                <w:sz w:val="20"/>
              </w:rPr>
            </w:r>
          </w:p>
        </w:tc>
        <w:tc>
          <w:tcPr>
            <w:tcW w:w="754" w:type="dxa"/>
            <w:vAlign w:val="center"/>
          </w:tcPr>
          <w:p>
            <w:pPr>
              <w:pStyle w:val="0"/>
            </w:pPr>
            <w:r>
              <w:rPr>
                <w:sz w:val="20"/>
              </w:rPr>
            </w:r>
          </w:p>
        </w:tc>
      </w:tr>
      <w:tr>
        <w:tc>
          <w:tcPr>
            <w:tcW w:w="4535" w:type="dxa"/>
            <w:vAlign w:val="center"/>
          </w:tcPr>
          <w:p>
            <w:pPr>
              <w:pStyle w:val="0"/>
            </w:pPr>
            <w:r>
              <w:rPr>
                <w:sz w:val="20"/>
              </w:rPr>
              <w:t xml:space="preserve">Удовлетворенность населения медицинской помощью, в том числе:</w:t>
            </w:r>
          </w:p>
        </w:tc>
        <w:tc>
          <w:tcPr>
            <w:tcW w:w="1519" w:type="dxa"/>
            <w:vAlign w:val="center"/>
          </w:tcPr>
          <w:p>
            <w:pPr>
              <w:pStyle w:val="0"/>
              <w:jc w:val="center"/>
            </w:pPr>
            <w:r>
              <w:rPr>
                <w:sz w:val="20"/>
              </w:rPr>
              <w:t xml:space="preserve">процент</w:t>
            </w:r>
          </w:p>
          <w:p>
            <w:pPr>
              <w:pStyle w:val="0"/>
              <w:jc w:val="center"/>
            </w:pPr>
            <w:r>
              <w:rPr>
                <w:sz w:val="20"/>
              </w:rPr>
              <w:t xml:space="preserve">от числа опрошенных</w:t>
            </w:r>
          </w:p>
        </w:tc>
        <w:tc>
          <w:tcPr>
            <w:tcW w:w="752" w:type="dxa"/>
            <w:vAlign w:val="center"/>
          </w:tcPr>
          <w:p>
            <w:pPr>
              <w:pStyle w:val="0"/>
              <w:jc w:val="center"/>
            </w:pPr>
            <w:r>
              <w:rPr>
                <w:sz w:val="20"/>
              </w:rPr>
              <w:t xml:space="preserve">71,0</w:t>
            </w:r>
          </w:p>
        </w:tc>
        <w:tc>
          <w:tcPr>
            <w:tcW w:w="752" w:type="dxa"/>
            <w:vAlign w:val="center"/>
          </w:tcPr>
          <w:p>
            <w:pPr>
              <w:pStyle w:val="0"/>
              <w:jc w:val="center"/>
            </w:pPr>
            <w:r>
              <w:rPr>
                <w:sz w:val="20"/>
              </w:rPr>
              <w:t xml:space="preserve">72,0</w:t>
            </w:r>
          </w:p>
        </w:tc>
        <w:tc>
          <w:tcPr>
            <w:tcW w:w="752" w:type="dxa"/>
            <w:vAlign w:val="center"/>
          </w:tcPr>
          <w:p>
            <w:pPr>
              <w:pStyle w:val="0"/>
              <w:jc w:val="center"/>
            </w:pPr>
            <w:r>
              <w:rPr>
                <w:sz w:val="20"/>
              </w:rPr>
              <w:t xml:space="preserve">72,0</w:t>
            </w:r>
          </w:p>
        </w:tc>
        <w:tc>
          <w:tcPr>
            <w:tcW w:w="754" w:type="dxa"/>
            <w:vAlign w:val="center"/>
          </w:tcPr>
          <w:p>
            <w:pPr>
              <w:pStyle w:val="0"/>
              <w:jc w:val="center"/>
            </w:pPr>
            <w:r>
              <w:rPr>
                <w:sz w:val="20"/>
              </w:rPr>
              <w:t xml:space="preserve">73,0</w:t>
            </w:r>
          </w:p>
        </w:tc>
      </w:tr>
      <w:tr>
        <w:tc>
          <w:tcPr>
            <w:tcW w:w="4535" w:type="dxa"/>
            <w:vAlign w:val="center"/>
          </w:tcPr>
          <w:p>
            <w:pPr>
              <w:pStyle w:val="0"/>
            </w:pPr>
            <w:r>
              <w:rPr>
                <w:sz w:val="20"/>
              </w:rPr>
              <w:t xml:space="preserve">- городского населения</w:t>
            </w:r>
          </w:p>
        </w:tc>
        <w:tc>
          <w:tcPr>
            <w:tcW w:w="1519" w:type="dxa"/>
            <w:vAlign w:val="center"/>
          </w:tcPr>
          <w:p>
            <w:pPr>
              <w:pStyle w:val="0"/>
            </w:pPr>
            <w:r>
              <w:rPr>
                <w:sz w:val="20"/>
              </w:rPr>
            </w:r>
          </w:p>
        </w:tc>
        <w:tc>
          <w:tcPr>
            <w:tcW w:w="752" w:type="dxa"/>
            <w:vAlign w:val="center"/>
          </w:tcPr>
          <w:p>
            <w:pPr>
              <w:pStyle w:val="0"/>
              <w:jc w:val="center"/>
            </w:pPr>
            <w:r>
              <w:rPr>
                <w:sz w:val="20"/>
              </w:rPr>
              <w:t xml:space="preserve">72,0</w:t>
            </w:r>
          </w:p>
        </w:tc>
        <w:tc>
          <w:tcPr>
            <w:tcW w:w="752" w:type="dxa"/>
            <w:vAlign w:val="center"/>
          </w:tcPr>
          <w:p>
            <w:pPr>
              <w:pStyle w:val="0"/>
              <w:jc w:val="center"/>
            </w:pPr>
            <w:r>
              <w:rPr>
                <w:sz w:val="20"/>
              </w:rPr>
              <w:t xml:space="preserve">72,0</w:t>
            </w:r>
          </w:p>
        </w:tc>
        <w:tc>
          <w:tcPr>
            <w:tcW w:w="752" w:type="dxa"/>
            <w:vAlign w:val="center"/>
          </w:tcPr>
          <w:p>
            <w:pPr>
              <w:pStyle w:val="0"/>
              <w:jc w:val="center"/>
            </w:pPr>
            <w:r>
              <w:rPr>
                <w:sz w:val="20"/>
              </w:rPr>
              <w:t xml:space="preserve">72,0</w:t>
            </w:r>
          </w:p>
        </w:tc>
        <w:tc>
          <w:tcPr>
            <w:tcW w:w="754" w:type="dxa"/>
            <w:vAlign w:val="center"/>
          </w:tcPr>
          <w:p>
            <w:pPr>
              <w:pStyle w:val="0"/>
              <w:jc w:val="center"/>
            </w:pPr>
            <w:r>
              <w:rPr>
                <w:sz w:val="20"/>
              </w:rPr>
              <w:t xml:space="preserve">73,0</w:t>
            </w:r>
          </w:p>
        </w:tc>
      </w:tr>
      <w:tr>
        <w:tc>
          <w:tcPr>
            <w:tcW w:w="4535" w:type="dxa"/>
            <w:vAlign w:val="center"/>
          </w:tcPr>
          <w:p>
            <w:pPr>
              <w:pStyle w:val="0"/>
            </w:pPr>
            <w:r>
              <w:rPr>
                <w:sz w:val="20"/>
              </w:rPr>
              <w:t xml:space="preserve">- сельского населения</w:t>
            </w:r>
          </w:p>
        </w:tc>
        <w:tc>
          <w:tcPr>
            <w:tcW w:w="1519" w:type="dxa"/>
            <w:vAlign w:val="center"/>
          </w:tcPr>
          <w:p>
            <w:pPr>
              <w:pStyle w:val="0"/>
            </w:pPr>
            <w:r>
              <w:rPr>
                <w:sz w:val="20"/>
              </w:rPr>
            </w:r>
          </w:p>
        </w:tc>
        <w:tc>
          <w:tcPr>
            <w:tcW w:w="752" w:type="dxa"/>
            <w:vAlign w:val="center"/>
          </w:tcPr>
          <w:p>
            <w:pPr>
              <w:pStyle w:val="0"/>
              <w:jc w:val="center"/>
            </w:pPr>
            <w:r>
              <w:rPr>
                <w:sz w:val="20"/>
              </w:rPr>
              <w:t xml:space="preserve">68,0</w:t>
            </w:r>
          </w:p>
        </w:tc>
        <w:tc>
          <w:tcPr>
            <w:tcW w:w="752" w:type="dxa"/>
            <w:vAlign w:val="center"/>
          </w:tcPr>
          <w:p>
            <w:pPr>
              <w:pStyle w:val="0"/>
              <w:jc w:val="center"/>
            </w:pPr>
            <w:r>
              <w:rPr>
                <w:sz w:val="20"/>
              </w:rPr>
              <w:t xml:space="preserve">69,0</w:t>
            </w:r>
          </w:p>
        </w:tc>
        <w:tc>
          <w:tcPr>
            <w:tcW w:w="752" w:type="dxa"/>
            <w:vAlign w:val="center"/>
          </w:tcPr>
          <w:p>
            <w:pPr>
              <w:pStyle w:val="0"/>
              <w:jc w:val="center"/>
            </w:pPr>
            <w:r>
              <w:rPr>
                <w:sz w:val="20"/>
              </w:rPr>
              <w:t xml:space="preserve">69,0</w:t>
            </w:r>
          </w:p>
        </w:tc>
        <w:tc>
          <w:tcPr>
            <w:tcW w:w="754" w:type="dxa"/>
            <w:vAlign w:val="center"/>
          </w:tcPr>
          <w:p>
            <w:pPr>
              <w:pStyle w:val="0"/>
              <w:jc w:val="center"/>
            </w:pPr>
            <w:r>
              <w:rPr>
                <w:sz w:val="20"/>
              </w:rPr>
              <w:t xml:space="preserve">70,0</w:t>
            </w:r>
          </w:p>
        </w:tc>
      </w:tr>
      <w:tr>
        <w:tc>
          <w:tcPr>
            <w:tcW w:w="4535" w:type="dxa"/>
            <w:vAlign w:val="center"/>
          </w:tcPr>
          <w:p>
            <w:pPr>
              <w:pStyle w:val="0"/>
            </w:pPr>
            <w:r>
              <w:rPr>
                <w:sz w:val="20"/>
              </w:rPr>
              <w:t xml:space="preserve">Обеспеченность населения врачами, в том числе:</w:t>
            </w:r>
          </w:p>
        </w:tc>
        <w:tc>
          <w:tcPr>
            <w:tcW w:w="1519" w:type="dxa"/>
            <w:vAlign w:val="center"/>
          </w:tcPr>
          <w:p>
            <w:pPr>
              <w:pStyle w:val="0"/>
              <w:jc w:val="center"/>
            </w:pPr>
            <w:r>
              <w:rPr>
                <w:sz w:val="20"/>
              </w:rPr>
              <w:t xml:space="preserve">на 10 тыс. населения</w:t>
            </w:r>
          </w:p>
        </w:tc>
        <w:tc>
          <w:tcPr>
            <w:tcW w:w="752" w:type="dxa"/>
            <w:vAlign w:val="center"/>
          </w:tcPr>
          <w:p>
            <w:pPr>
              <w:pStyle w:val="0"/>
              <w:jc w:val="center"/>
            </w:pPr>
            <w:r>
              <w:rPr>
                <w:sz w:val="20"/>
              </w:rPr>
              <w:t xml:space="preserve">37,4</w:t>
            </w:r>
          </w:p>
        </w:tc>
        <w:tc>
          <w:tcPr>
            <w:tcW w:w="752" w:type="dxa"/>
            <w:vAlign w:val="center"/>
          </w:tcPr>
          <w:p>
            <w:pPr>
              <w:pStyle w:val="0"/>
              <w:jc w:val="center"/>
            </w:pPr>
            <w:r>
              <w:rPr>
                <w:sz w:val="20"/>
              </w:rPr>
              <w:t xml:space="preserve">37,9</w:t>
            </w:r>
          </w:p>
        </w:tc>
        <w:tc>
          <w:tcPr>
            <w:tcW w:w="752" w:type="dxa"/>
            <w:vAlign w:val="center"/>
          </w:tcPr>
          <w:p>
            <w:pPr>
              <w:pStyle w:val="0"/>
              <w:jc w:val="center"/>
            </w:pPr>
            <w:r>
              <w:rPr>
                <w:sz w:val="20"/>
              </w:rPr>
              <w:t xml:space="preserve">38,4</w:t>
            </w:r>
          </w:p>
        </w:tc>
        <w:tc>
          <w:tcPr>
            <w:tcW w:w="754" w:type="dxa"/>
            <w:vAlign w:val="center"/>
          </w:tcPr>
          <w:p>
            <w:pPr>
              <w:pStyle w:val="0"/>
              <w:jc w:val="center"/>
            </w:pPr>
            <w:r>
              <w:rPr>
                <w:sz w:val="20"/>
              </w:rPr>
              <w:t xml:space="preserve">38,4</w:t>
            </w:r>
          </w:p>
        </w:tc>
      </w:tr>
      <w:tr>
        <w:tc>
          <w:tcPr>
            <w:tcW w:w="4535" w:type="dxa"/>
            <w:vAlign w:val="center"/>
          </w:tcPr>
          <w:p>
            <w:pPr>
              <w:pStyle w:val="0"/>
            </w:pPr>
            <w:r>
              <w:rPr>
                <w:sz w:val="20"/>
              </w:rPr>
              <w:t xml:space="preserve">- городского населения</w:t>
            </w:r>
          </w:p>
        </w:tc>
        <w:tc>
          <w:tcPr>
            <w:tcW w:w="1519" w:type="dxa"/>
            <w:vAlign w:val="center"/>
          </w:tcPr>
          <w:p>
            <w:pPr>
              <w:pStyle w:val="0"/>
              <w:jc w:val="center"/>
            </w:pPr>
            <w:r>
              <w:rPr>
                <w:sz w:val="20"/>
              </w:rPr>
              <w:t xml:space="preserve">на 10 тыс. городского населения</w:t>
            </w:r>
          </w:p>
        </w:tc>
        <w:tc>
          <w:tcPr>
            <w:tcW w:w="752" w:type="dxa"/>
            <w:vAlign w:val="center"/>
          </w:tcPr>
          <w:p>
            <w:pPr>
              <w:pStyle w:val="0"/>
              <w:jc w:val="center"/>
            </w:pPr>
            <w:r>
              <w:rPr>
                <w:sz w:val="20"/>
              </w:rPr>
              <w:t xml:space="preserve">49,7</w:t>
            </w:r>
          </w:p>
        </w:tc>
        <w:tc>
          <w:tcPr>
            <w:tcW w:w="752" w:type="dxa"/>
            <w:vAlign w:val="center"/>
          </w:tcPr>
          <w:p>
            <w:pPr>
              <w:pStyle w:val="0"/>
              <w:jc w:val="center"/>
            </w:pPr>
            <w:r>
              <w:rPr>
                <w:sz w:val="20"/>
              </w:rPr>
              <w:t xml:space="preserve">49,7</w:t>
            </w:r>
          </w:p>
        </w:tc>
        <w:tc>
          <w:tcPr>
            <w:tcW w:w="752" w:type="dxa"/>
            <w:vAlign w:val="center"/>
          </w:tcPr>
          <w:p>
            <w:pPr>
              <w:pStyle w:val="0"/>
              <w:jc w:val="center"/>
            </w:pPr>
            <w:r>
              <w:rPr>
                <w:sz w:val="20"/>
              </w:rPr>
              <w:t xml:space="preserve">50,3</w:t>
            </w:r>
          </w:p>
        </w:tc>
        <w:tc>
          <w:tcPr>
            <w:tcW w:w="754" w:type="dxa"/>
            <w:vAlign w:val="center"/>
          </w:tcPr>
          <w:p>
            <w:pPr>
              <w:pStyle w:val="0"/>
              <w:jc w:val="center"/>
            </w:pPr>
            <w:r>
              <w:rPr>
                <w:sz w:val="20"/>
              </w:rPr>
              <w:t xml:space="preserve">50,3</w:t>
            </w:r>
          </w:p>
        </w:tc>
      </w:tr>
      <w:tr>
        <w:tc>
          <w:tcPr>
            <w:tcW w:w="4535" w:type="dxa"/>
            <w:vAlign w:val="center"/>
          </w:tcPr>
          <w:p>
            <w:pPr>
              <w:pStyle w:val="0"/>
            </w:pPr>
            <w:r>
              <w:rPr>
                <w:sz w:val="20"/>
              </w:rPr>
              <w:t xml:space="preserve">- сельского населения</w:t>
            </w:r>
          </w:p>
        </w:tc>
        <w:tc>
          <w:tcPr>
            <w:tcW w:w="1519" w:type="dxa"/>
            <w:vAlign w:val="center"/>
          </w:tcPr>
          <w:p>
            <w:pPr>
              <w:pStyle w:val="0"/>
              <w:jc w:val="center"/>
            </w:pPr>
            <w:r>
              <w:rPr>
                <w:sz w:val="20"/>
              </w:rPr>
              <w:t xml:space="preserve">на 10 тыс. сельского населения</w:t>
            </w:r>
          </w:p>
        </w:tc>
        <w:tc>
          <w:tcPr>
            <w:tcW w:w="752" w:type="dxa"/>
            <w:vAlign w:val="center"/>
          </w:tcPr>
          <w:p>
            <w:pPr>
              <w:pStyle w:val="0"/>
              <w:jc w:val="center"/>
            </w:pPr>
            <w:r>
              <w:rPr>
                <w:sz w:val="20"/>
              </w:rPr>
              <w:t xml:space="preserve">10,1</w:t>
            </w:r>
          </w:p>
        </w:tc>
        <w:tc>
          <w:tcPr>
            <w:tcW w:w="752" w:type="dxa"/>
            <w:vAlign w:val="center"/>
          </w:tcPr>
          <w:p>
            <w:pPr>
              <w:pStyle w:val="0"/>
              <w:jc w:val="center"/>
            </w:pPr>
            <w:r>
              <w:rPr>
                <w:sz w:val="20"/>
              </w:rPr>
              <w:t xml:space="preserve">10,1</w:t>
            </w:r>
          </w:p>
        </w:tc>
        <w:tc>
          <w:tcPr>
            <w:tcW w:w="752" w:type="dxa"/>
            <w:vAlign w:val="center"/>
          </w:tcPr>
          <w:p>
            <w:pPr>
              <w:pStyle w:val="0"/>
              <w:jc w:val="center"/>
            </w:pPr>
            <w:r>
              <w:rPr>
                <w:sz w:val="20"/>
              </w:rPr>
              <w:t xml:space="preserve">10,2</w:t>
            </w:r>
          </w:p>
        </w:tc>
        <w:tc>
          <w:tcPr>
            <w:tcW w:w="754" w:type="dxa"/>
            <w:vAlign w:val="center"/>
          </w:tcPr>
          <w:p>
            <w:pPr>
              <w:pStyle w:val="0"/>
              <w:jc w:val="center"/>
            </w:pPr>
            <w:r>
              <w:rPr>
                <w:sz w:val="20"/>
              </w:rPr>
              <w:t xml:space="preserve">10,2</w:t>
            </w:r>
          </w:p>
        </w:tc>
      </w:tr>
      <w:tr>
        <w:tc>
          <w:tcPr>
            <w:tcW w:w="4535" w:type="dxa"/>
            <w:vAlign w:val="center"/>
          </w:tcPr>
          <w:p>
            <w:pPr>
              <w:pStyle w:val="0"/>
            </w:pPr>
            <w:r>
              <w:rPr>
                <w:sz w:val="20"/>
              </w:rPr>
              <w:t xml:space="preserve">из них оказывающими медицинскую помощь в амбулаторных условиях</w:t>
            </w:r>
          </w:p>
        </w:tc>
        <w:tc>
          <w:tcPr>
            <w:tcW w:w="1519" w:type="dxa"/>
            <w:vAlign w:val="center"/>
          </w:tcPr>
          <w:p>
            <w:pPr>
              <w:pStyle w:val="0"/>
              <w:jc w:val="center"/>
            </w:pPr>
            <w:r>
              <w:rPr>
                <w:sz w:val="20"/>
              </w:rPr>
              <w:t xml:space="preserve">на 10 тыс. населения</w:t>
            </w:r>
          </w:p>
        </w:tc>
        <w:tc>
          <w:tcPr>
            <w:tcW w:w="752" w:type="dxa"/>
            <w:vAlign w:val="center"/>
          </w:tcPr>
          <w:p>
            <w:pPr>
              <w:pStyle w:val="0"/>
              <w:jc w:val="center"/>
            </w:pPr>
            <w:r>
              <w:rPr>
                <w:sz w:val="20"/>
              </w:rPr>
              <w:t xml:space="preserve">19,4</w:t>
            </w:r>
          </w:p>
        </w:tc>
        <w:tc>
          <w:tcPr>
            <w:tcW w:w="752" w:type="dxa"/>
            <w:vAlign w:val="center"/>
          </w:tcPr>
          <w:p>
            <w:pPr>
              <w:pStyle w:val="0"/>
              <w:jc w:val="center"/>
            </w:pPr>
            <w:r>
              <w:rPr>
                <w:sz w:val="20"/>
              </w:rPr>
              <w:t xml:space="preserve">19,7</w:t>
            </w:r>
          </w:p>
        </w:tc>
        <w:tc>
          <w:tcPr>
            <w:tcW w:w="752" w:type="dxa"/>
            <w:vAlign w:val="center"/>
          </w:tcPr>
          <w:p>
            <w:pPr>
              <w:pStyle w:val="0"/>
              <w:jc w:val="center"/>
            </w:pPr>
            <w:r>
              <w:rPr>
                <w:sz w:val="20"/>
              </w:rPr>
              <w:t xml:space="preserve">20,3</w:t>
            </w:r>
          </w:p>
        </w:tc>
        <w:tc>
          <w:tcPr>
            <w:tcW w:w="754" w:type="dxa"/>
            <w:vAlign w:val="center"/>
          </w:tcPr>
          <w:p>
            <w:pPr>
              <w:pStyle w:val="0"/>
              <w:jc w:val="center"/>
            </w:pPr>
            <w:r>
              <w:rPr>
                <w:sz w:val="20"/>
              </w:rPr>
              <w:t xml:space="preserve">20,3</w:t>
            </w:r>
          </w:p>
        </w:tc>
      </w:tr>
      <w:tr>
        <w:tc>
          <w:tcPr>
            <w:tcW w:w="4535" w:type="dxa"/>
            <w:vAlign w:val="center"/>
          </w:tcPr>
          <w:p>
            <w:pPr>
              <w:pStyle w:val="0"/>
            </w:pPr>
            <w:r>
              <w:rPr>
                <w:sz w:val="20"/>
              </w:rPr>
              <w:t xml:space="preserve">из них оказывающими медицинскую помощь в стационарных условиях</w:t>
            </w:r>
          </w:p>
        </w:tc>
        <w:tc>
          <w:tcPr>
            <w:tcW w:w="1519" w:type="dxa"/>
            <w:vAlign w:val="center"/>
          </w:tcPr>
          <w:p>
            <w:pPr>
              <w:pStyle w:val="0"/>
              <w:jc w:val="center"/>
            </w:pPr>
            <w:r>
              <w:rPr>
                <w:sz w:val="20"/>
              </w:rPr>
              <w:t xml:space="preserve">на 10 тыс. населения</w:t>
            </w:r>
          </w:p>
        </w:tc>
        <w:tc>
          <w:tcPr>
            <w:tcW w:w="752" w:type="dxa"/>
            <w:vAlign w:val="center"/>
          </w:tcPr>
          <w:p>
            <w:pPr>
              <w:pStyle w:val="0"/>
              <w:jc w:val="center"/>
            </w:pPr>
            <w:r>
              <w:rPr>
                <w:sz w:val="20"/>
              </w:rPr>
              <w:t xml:space="preserve">13,9</w:t>
            </w:r>
          </w:p>
        </w:tc>
        <w:tc>
          <w:tcPr>
            <w:tcW w:w="752" w:type="dxa"/>
            <w:vAlign w:val="center"/>
          </w:tcPr>
          <w:p>
            <w:pPr>
              <w:pStyle w:val="0"/>
              <w:jc w:val="center"/>
            </w:pPr>
            <w:r>
              <w:rPr>
                <w:sz w:val="20"/>
              </w:rPr>
              <w:t xml:space="preserve">13,9</w:t>
            </w:r>
          </w:p>
        </w:tc>
        <w:tc>
          <w:tcPr>
            <w:tcW w:w="752" w:type="dxa"/>
            <w:vAlign w:val="center"/>
          </w:tcPr>
          <w:p>
            <w:pPr>
              <w:pStyle w:val="0"/>
              <w:jc w:val="center"/>
            </w:pPr>
            <w:r>
              <w:rPr>
                <w:sz w:val="20"/>
              </w:rPr>
              <w:t xml:space="preserve">14,3</w:t>
            </w:r>
          </w:p>
        </w:tc>
        <w:tc>
          <w:tcPr>
            <w:tcW w:w="754" w:type="dxa"/>
            <w:vAlign w:val="center"/>
          </w:tcPr>
          <w:p>
            <w:pPr>
              <w:pStyle w:val="0"/>
              <w:jc w:val="center"/>
            </w:pPr>
            <w:r>
              <w:rPr>
                <w:sz w:val="20"/>
              </w:rPr>
              <w:t xml:space="preserve">14,3</w:t>
            </w:r>
          </w:p>
        </w:tc>
      </w:tr>
      <w:tr>
        <w:tc>
          <w:tcPr>
            <w:tcW w:w="4535" w:type="dxa"/>
            <w:vAlign w:val="center"/>
          </w:tcPr>
          <w:p>
            <w:pPr>
              <w:pStyle w:val="0"/>
            </w:pPr>
            <w:r>
              <w:rPr>
                <w:sz w:val="20"/>
              </w:rPr>
              <w:t xml:space="preserve">Обеспеченность населения средним медицинским персоналом,</w:t>
            </w:r>
          </w:p>
          <w:p>
            <w:pPr>
              <w:pStyle w:val="0"/>
            </w:pPr>
            <w:r>
              <w:rPr>
                <w:sz w:val="20"/>
              </w:rPr>
              <w:t xml:space="preserve">в том числе:</w:t>
            </w:r>
          </w:p>
        </w:tc>
        <w:tc>
          <w:tcPr>
            <w:tcW w:w="1519" w:type="dxa"/>
            <w:vAlign w:val="center"/>
          </w:tcPr>
          <w:p>
            <w:pPr>
              <w:pStyle w:val="0"/>
              <w:jc w:val="center"/>
            </w:pPr>
            <w:r>
              <w:rPr>
                <w:sz w:val="20"/>
              </w:rPr>
              <w:t xml:space="preserve">на 10 тыс. населения</w:t>
            </w:r>
          </w:p>
        </w:tc>
        <w:tc>
          <w:tcPr>
            <w:tcW w:w="752" w:type="dxa"/>
            <w:vAlign w:val="center"/>
          </w:tcPr>
          <w:p>
            <w:pPr>
              <w:pStyle w:val="0"/>
              <w:jc w:val="center"/>
            </w:pPr>
            <w:r>
              <w:rPr>
                <w:sz w:val="20"/>
              </w:rPr>
              <w:t xml:space="preserve">100,2</w:t>
            </w:r>
          </w:p>
        </w:tc>
        <w:tc>
          <w:tcPr>
            <w:tcW w:w="752" w:type="dxa"/>
            <w:vAlign w:val="center"/>
          </w:tcPr>
          <w:p>
            <w:pPr>
              <w:pStyle w:val="0"/>
              <w:jc w:val="center"/>
            </w:pPr>
            <w:r>
              <w:rPr>
                <w:sz w:val="20"/>
              </w:rPr>
              <w:t xml:space="preserve">100,4</w:t>
            </w:r>
          </w:p>
        </w:tc>
        <w:tc>
          <w:tcPr>
            <w:tcW w:w="752" w:type="dxa"/>
            <w:vAlign w:val="center"/>
          </w:tcPr>
          <w:p>
            <w:pPr>
              <w:pStyle w:val="0"/>
              <w:jc w:val="center"/>
            </w:pPr>
            <w:r>
              <w:rPr>
                <w:sz w:val="20"/>
              </w:rPr>
              <w:t xml:space="preserve">100,7</w:t>
            </w:r>
          </w:p>
        </w:tc>
        <w:tc>
          <w:tcPr>
            <w:tcW w:w="754" w:type="dxa"/>
            <w:vAlign w:val="center"/>
          </w:tcPr>
          <w:p>
            <w:pPr>
              <w:pStyle w:val="0"/>
              <w:jc w:val="center"/>
            </w:pPr>
            <w:r>
              <w:rPr>
                <w:sz w:val="20"/>
              </w:rPr>
              <w:t xml:space="preserve">100,7</w:t>
            </w:r>
          </w:p>
        </w:tc>
      </w:tr>
      <w:tr>
        <w:tc>
          <w:tcPr>
            <w:tcW w:w="4535" w:type="dxa"/>
            <w:vAlign w:val="center"/>
          </w:tcPr>
          <w:p>
            <w:pPr>
              <w:pStyle w:val="0"/>
            </w:pPr>
            <w:r>
              <w:rPr>
                <w:sz w:val="20"/>
              </w:rPr>
              <w:t xml:space="preserve">- городского населения</w:t>
            </w:r>
          </w:p>
        </w:tc>
        <w:tc>
          <w:tcPr>
            <w:tcW w:w="1519" w:type="dxa"/>
            <w:vAlign w:val="center"/>
          </w:tcPr>
          <w:p>
            <w:pPr>
              <w:pStyle w:val="0"/>
              <w:jc w:val="center"/>
            </w:pPr>
            <w:r>
              <w:rPr>
                <w:sz w:val="20"/>
              </w:rPr>
              <w:t xml:space="preserve">на 10 тыс. городского населения</w:t>
            </w:r>
          </w:p>
        </w:tc>
        <w:tc>
          <w:tcPr>
            <w:tcW w:w="752" w:type="dxa"/>
            <w:vAlign w:val="center"/>
          </w:tcPr>
          <w:p>
            <w:pPr>
              <w:pStyle w:val="0"/>
              <w:jc w:val="center"/>
            </w:pPr>
            <w:r>
              <w:rPr>
                <w:sz w:val="20"/>
              </w:rPr>
              <w:t xml:space="preserve">129,5</w:t>
            </w:r>
          </w:p>
        </w:tc>
        <w:tc>
          <w:tcPr>
            <w:tcW w:w="752" w:type="dxa"/>
            <w:vAlign w:val="center"/>
          </w:tcPr>
          <w:p>
            <w:pPr>
              <w:pStyle w:val="0"/>
              <w:jc w:val="center"/>
            </w:pPr>
            <w:r>
              <w:rPr>
                <w:sz w:val="20"/>
              </w:rPr>
              <w:t xml:space="preserve">129,5</w:t>
            </w:r>
          </w:p>
        </w:tc>
        <w:tc>
          <w:tcPr>
            <w:tcW w:w="752" w:type="dxa"/>
            <w:vAlign w:val="center"/>
          </w:tcPr>
          <w:p>
            <w:pPr>
              <w:pStyle w:val="0"/>
              <w:jc w:val="center"/>
            </w:pPr>
            <w:r>
              <w:rPr>
                <w:sz w:val="20"/>
              </w:rPr>
              <w:t xml:space="preserve">129,8</w:t>
            </w:r>
          </w:p>
        </w:tc>
        <w:tc>
          <w:tcPr>
            <w:tcW w:w="754" w:type="dxa"/>
            <w:vAlign w:val="center"/>
          </w:tcPr>
          <w:p>
            <w:pPr>
              <w:pStyle w:val="0"/>
              <w:jc w:val="center"/>
            </w:pPr>
            <w:r>
              <w:rPr>
                <w:sz w:val="20"/>
              </w:rPr>
              <w:t xml:space="preserve">129,8</w:t>
            </w:r>
          </w:p>
        </w:tc>
      </w:tr>
      <w:tr>
        <w:tc>
          <w:tcPr>
            <w:tcW w:w="4535" w:type="dxa"/>
            <w:vAlign w:val="center"/>
          </w:tcPr>
          <w:p>
            <w:pPr>
              <w:pStyle w:val="0"/>
            </w:pPr>
            <w:r>
              <w:rPr>
                <w:sz w:val="20"/>
              </w:rPr>
              <w:t xml:space="preserve">- сельского населения</w:t>
            </w:r>
          </w:p>
        </w:tc>
        <w:tc>
          <w:tcPr>
            <w:tcW w:w="1519" w:type="dxa"/>
            <w:vAlign w:val="center"/>
          </w:tcPr>
          <w:p>
            <w:pPr>
              <w:pStyle w:val="0"/>
              <w:jc w:val="center"/>
            </w:pPr>
            <w:r>
              <w:rPr>
                <w:sz w:val="20"/>
              </w:rPr>
              <w:t xml:space="preserve">на 10 тыс. сельского населения</w:t>
            </w:r>
          </w:p>
        </w:tc>
        <w:tc>
          <w:tcPr>
            <w:tcW w:w="752" w:type="dxa"/>
            <w:vAlign w:val="center"/>
          </w:tcPr>
          <w:p>
            <w:pPr>
              <w:pStyle w:val="0"/>
              <w:jc w:val="center"/>
            </w:pPr>
            <w:r>
              <w:rPr>
                <w:sz w:val="20"/>
              </w:rPr>
              <w:t xml:space="preserve">38,3</w:t>
            </w:r>
          </w:p>
        </w:tc>
        <w:tc>
          <w:tcPr>
            <w:tcW w:w="752" w:type="dxa"/>
            <w:vAlign w:val="center"/>
          </w:tcPr>
          <w:p>
            <w:pPr>
              <w:pStyle w:val="0"/>
              <w:jc w:val="center"/>
            </w:pPr>
            <w:r>
              <w:rPr>
                <w:sz w:val="20"/>
              </w:rPr>
              <w:t xml:space="preserve">38,3</w:t>
            </w:r>
          </w:p>
        </w:tc>
        <w:tc>
          <w:tcPr>
            <w:tcW w:w="752" w:type="dxa"/>
            <w:vAlign w:val="center"/>
          </w:tcPr>
          <w:p>
            <w:pPr>
              <w:pStyle w:val="0"/>
              <w:jc w:val="center"/>
            </w:pPr>
            <w:r>
              <w:rPr>
                <w:sz w:val="20"/>
              </w:rPr>
              <w:t xml:space="preserve">38,4</w:t>
            </w:r>
          </w:p>
        </w:tc>
        <w:tc>
          <w:tcPr>
            <w:tcW w:w="754" w:type="dxa"/>
            <w:vAlign w:val="center"/>
          </w:tcPr>
          <w:p>
            <w:pPr>
              <w:pStyle w:val="0"/>
              <w:jc w:val="center"/>
            </w:pPr>
            <w:r>
              <w:rPr>
                <w:sz w:val="20"/>
              </w:rPr>
              <w:t xml:space="preserve">38,4</w:t>
            </w:r>
          </w:p>
        </w:tc>
      </w:tr>
      <w:tr>
        <w:tc>
          <w:tcPr>
            <w:tcW w:w="4535" w:type="dxa"/>
            <w:vAlign w:val="center"/>
          </w:tcPr>
          <w:p>
            <w:pPr>
              <w:pStyle w:val="0"/>
            </w:pPr>
            <w:r>
              <w:rPr>
                <w:sz w:val="20"/>
              </w:rPr>
              <w:t xml:space="preserve">из них оказывающим медицинскую помощь в амбулаторных условиях</w:t>
            </w:r>
          </w:p>
        </w:tc>
        <w:tc>
          <w:tcPr>
            <w:tcW w:w="1519" w:type="dxa"/>
            <w:vAlign w:val="center"/>
          </w:tcPr>
          <w:p>
            <w:pPr>
              <w:pStyle w:val="0"/>
              <w:jc w:val="center"/>
            </w:pPr>
            <w:r>
              <w:rPr>
                <w:sz w:val="20"/>
              </w:rPr>
              <w:t xml:space="preserve">на 10 тыс. населения</w:t>
            </w:r>
          </w:p>
        </w:tc>
        <w:tc>
          <w:tcPr>
            <w:tcW w:w="752" w:type="dxa"/>
            <w:vAlign w:val="center"/>
          </w:tcPr>
          <w:p>
            <w:pPr>
              <w:pStyle w:val="0"/>
              <w:jc w:val="center"/>
            </w:pPr>
            <w:r>
              <w:rPr>
                <w:sz w:val="20"/>
              </w:rPr>
              <w:t xml:space="preserve">40,50</w:t>
            </w:r>
          </w:p>
        </w:tc>
        <w:tc>
          <w:tcPr>
            <w:tcW w:w="752" w:type="dxa"/>
            <w:vAlign w:val="center"/>
          </w:tcPr>
          <w:p>
            <w:pPr>
              <w:pStyle w:val="0"/>
              <w:jc w:val="center"/>
            </w:pPr>
            <w:r>
              <w:rPr>
                <w:sz w:val="20"/>
              </w:rPr>
              <w:t xml:space="preserve">41,05</w:t>
            </w:r>
          </w:p>
        </w:tc>
        <w:tc>
          <w:tcPr>
            <w:tcW w:w="752" w:type="dxa"/>
            <w:vAlign w:val="center"/>
          </w:tcPr>
          <w:p>
            <w:pPr>
              <w:pStyle w:val="0"/>
              <w:jc w:val="center"/>
            </w:pPr>
            <w:r>
              <w:rPr>
                <w:sz w:val="20"/>
              </w:rPr>
              <w:t xml:space="preserve">41,2</w:t>
            </w:r>
          </w:p>
        </w:tc>
        <w:tc>
          <w:tcPr>
            <w:tcW w:w="754" w:type="dxa"/>
            <w:vAlign w:val="center"/>
          </w:tcPr>
          <w:p>
            <w:pPr>
              <w:pStyle w:val="0"/>
              <w:jc w:val="center"/>
            </w:pPr>
            <w:r>
              <w:rPr>
                <w:sz w:val="20"/>
              </w:rPr>
              <w:t xml:space="preserve">41,2</w:t>
            </w:r>
          </w:p>
        </w:tc>
      </w:tr>
      <w:tr>
        <w:tc>
          <w:tcPr>
            <w:tcW w:w="4535" w:type="dxa"/>
            <w:vAlign w:val="center"/>
          </w:tcPr>
          <w:p>
            <w:pPr>
              <w:pStyle w:val="0"/>
            </w:pPr>
            <w:r>
              <w:rPr>
                <w:sz w:val="20"/>
              </w:rPr>
              <w:t xml:space="preserve">из них оказывающим медицинскую помощь в стационарных условиях</w:t>
            </w:r>
          </w:p>
        </w:tc>
        <w:tc>
          <w:tcPr>
            <w:tcW w:w="1519" w:type="dxa"/>
            <w:vAlign w:val="center"/>
          </w:tcPr>
          <w:p>
            <w:pPr>
              <w:pStyle w:val="0"/>
              <w:jc w:val="center"/>
            </w:pPr>
            <w:r>
              <w:rPr>
                <w:sz w:val="20"/>
              </w:rPr>
              <w:t xml:space="preserve">на 10 тыс. населения</w:t>
            </w:r>
          </w:p>
        </w:tc>
        <w:tc>
          <w:tcPr>
            <w:tcW w:w="752" w:type="dxa"/>
            <w:vAlign w:val="center"/>
          </w:tcPr>
          <w:p>
            <w:pPr>
              <w:pStyle w:val="0"/>
              <w:jc w:val="center"/>
            </w:pPr>
            <w:r>
              <w:rPr>
                <w:sz w:val="20"/>
              </w:rPr>
              <w:t xml:space="preserve">47,0</w:t>
            </w:r>
          </w:p>
        </w:tc>
        <w:tc>
          <w:tcPr>
            <w:tcW w:w="752" w:type="dxa"/>
            <w:vAlign w:val="center"/>
          </w:tcPr>
          <w:p>
            <w:pPr>
              <w:pStyle w:val="0"/>
              <w:jc w:val="center"/>
            </w:pPr>
            <w:r>
              <w:rPr>
                <w:sz w:val="20"/>
              </w:rPr>
              <w:t xml:space="preserve">47,0</w:t>
            </w:r>
          </w:p>
        </w:tc>
        <w:tc>
          <w:tcPr>
            <w:tcW w:w="752" w:type="dxa"/>
            <w:vAlign w:val="center"/>
          </w:tcPr>
          <w:p>
            <w:pPr>
              <w:pStyle w:val="0"/>
              <w:jc w:val="center"/>
            </w:pPr>
            <w:r>
              <w:rPr>
                <w:sz w:val="20"/>
              </w:rPr>
              <w:t xml:space="preserve">47,1</w:t>
            </w:r>
          </w:p>
        </w:tc>
        <w:tc>
          <w:tcPr>
            <w:tcW w:w="754" w:type="dxa"/>
            <w:vAlign w:val="center"/>
          </w:tcPr>
          <w:p>
            <w:pPr>
              <w:pStyle w:val="0"/>
              <w:jc w:val="center"/>
            </w:pPr>
            <w:r>
              <w:rPr>
                <w:sz w:val="20"/>
              </w:rPr>
              <w:t xml:space="preserve">47,1</w:t>
            </w:r>
          </w:p>
        </w:tc>
      </w:tr>
      <w:tr>
        <w:tc>
          <w:tcPr>
            <w:tcW w:w="4535" w:type="dxa"/>
            <w:vAlign w:val="center"/>
          </w:tcPr>
          <w:p>
            <w:pPr>
              <w:pStyle w:val="0"/>
            </w:pPr>
            <w:r>
              <w:rPr>
                <w:sz w:val="20"/>
              </w:rPr>
              <w:t xml:space="preserve">Доля расходов на оказание медицинской помощи в условиях дневных стационаров в общих расходах на Программу</w:t>
            </w:r>
          </w:p>
        </w:tc>
        <w:tc>
          <w:tcPr>
            <w:tcW w:w="1519" w:type="dxa"/>
            <w:vAlign w:val="center"/>
          </w:tcPr>
          <w:p>
            <w:pPr>
              <w:pStyle w:val="0"/>
              <w:jc w:val="center"/>
            </w:pPr>
            <w:r>
              <w:rPr>
                <w:sz w:val="20"/>
              </w:rPr>
              <w:t xml:space="preserve">процент</w:t>
            </w:r>
          </w:p>
        </w:tc>
        <w:tc>
          <w:tcPr>
            <w:tcW w:w="752" w:type="dxa"/>
            <w:vAlign w:val="center"/>
          </w:tcPr>
          <w:p>
            <w:pPr>
              <w:pStyle w:val="0"/>
              <w:jc w:val="center"/>
            </w:pPr>
            <w:r>
              <w:rPr>
                <w:sz w:val="20"/>
              </w:rPr>
              <w:t xml:space="preserve">8,0</w:t>
            </w:r>
          </w:p>
        </w:tc>
        <w:tc>
          <w:tcPr>
            <w:tcW w:w="752" w:type="dxa"/>
            <w:vAlign w:val="center"/>
          </w:tcPr>
          <w:p>
            <w:pPr>
              <w:pStyle w:val="0"/>
              <w:jc w:val="center"/>
            </w:pPr>
            <w:r>
              <w:rPr>
                <w:sz w:val="20"/>
              </w:rPr>
              <w:t xml:space="preserve">8,0</w:t>
            </w:r>
          </w:p>
        </w:tc>
        <w:tc>
          <w:tcPr>
            <w:tcW w:w="752" w:type="dxa"/>
            <w:vAlign w:val="center"/>
          </w:tcPr>
          <w:p>
            <w:pPr>
              <w:pStyle w:val="0"/>
              <w:jc w:val="center"/>
            </w:pPr>
            <w:r>
              <w:rPr>
                <w:sz w:val="20"/>
              </w:rPr>
              <w:t xml:space="preserve">8,0</w:t>
            </w:r>
          </w:p>
        </w:tc>
        <w:tc>
          <w:tcPr>
            <w:tcW w:w="754" w:type="dxa"/>
            <w:vAlign w:val="center"/>
          </w:tcPr>
          <w:p>
            <w:pPr>
              <w:pStyle w:val="0"/>
              <w:jc w:val="center"/>
            </w:pPr>
            <w:r>
              <w:rPr>
                <w:sz w:val="20"/>
              </w:rPr>
              <w:t xml:space="preserve">8,0</w:t>
            </w:r>
          </w:p>
        </w:tc>
      </w:tr>
      <w:tr>
        <w:tc>
          <w:tcPr>
            <w:tcW w:w="4535" w:type="dxa"/>
            <w:vAlign w:val="center"/>
          </w:tcPr>
          <w:p>
            <w:pPr>
              <w:pStyle w:val="0"/>
            </w:pPr>
            <w:r>
              <w:rPr>
                <w:sz w:val="20"/>
              </w:rPr>
              <w:t xml:space="preserve">Доля расходов на оказание медицинской помощи в амбулаторных условиях в неотложной форме в общих расходах на Программу</w:t>
            </w:r>
          </w:p>
        </w:tc>
        <w:tc>
          <w:tcPr>
            <w:tcW w:w="1519" w:type="dxa"/>
            <w:vAlign w:val="center"/>
          </w:tcPr>
          <w:p>
            <w:pPr>
              <w:pStyle w:val="0"/>
              <w:jc w:val="center"/>
            </w:pPr>
            <w:r>
              <w:rPr>
                <w:sz w:val="20"/>
              </w:rPr>
              <w:t xml:space="preserve">процент</w:t>
            </w:r>
          </w:p>
        </w:tc>
        <w:tc>
          <w:tcPr>
            <w:tcW w:w="752" w:type="dxa"/>
            <w:vAlign w:val="center"/>
          </w:tcPr>
          <w:p>
            <w:pPr>
              <w:pStyle w:val="0"/>
              <w:jc w:val="center"/>
            </w:pPr>
            <w:r>
              <w:rPr>
                <w:sz w:val="20"/>
              </w:rPr>
              <w:t xml:space="preserve">2,1</w:t>
            </w:r>
          </w:p>
        </w:tc>
        <w:tc>
          <w:tcPr>
            <w:tcW w:w="752" w:type="dxa"/>
            <w:vAlign w:val="center"/>
          </w:tcPr>
          <w:p>
            <w:pPr>
              <w:pStyle w:val="0"/>
              <w:jc w:val="center"/>
            </w:pPr>
            <w:r>
              <w:rPr>
                <w:sz w:val="20"/>
              </w:rPr>
              <w:t xml:space="preserve">2,1</w:t>
            </w:r>
          </w:p>
        </w:tc>
        <w:tc>
          <w:tcPr>
            <w:tcW w:w="752" w:type="dxa"/>
            <w:vAlign w:val="center"/>
          </w:tcPr>
          <w:p>
            <w:pPr>
              <w:pStyle w:val="0"/>
              <w:jc w:val="center"/>
            </w:pPr>
            <w:r>
              <w:rPr>
                <w:sz w:val="20"/>
              </w:rPr>
              <w:t xml:space="preserve">2,1</w:t>
            </w:r>
          </w:p>
        </w:tc>
        <w:tc>
          <w:tcPr>
            <w:tcW w:w="754" w:type="dxa"/>
            <w:vAlign w:val="center"/>
          </w:tcPr>
          <w:p>
            <w:pPr>
              <w:pStyle w:val="0"/>
              <w:jc w:val="center"/>
            </w:pPr>
            <w:r>
              <w:rPr>
                <w:sz w:val="20"/>
              </w:rPr>
              <w:t xml:space="preserve">2,1</w:t>
            </w:r>
          </w:p>
        </w:tc>
      </w:tr>
      <w:tr>
        <w:tc>
          <w:tcPr>
            <w:tcW w:w="4535" w:type="dxa"/>
            <w:vAlign w:val="center"/>
          </w:tcPr>
          <w:p>
            <w:pPr>
              <w:pStyle w:val="0"/>
            </w:pPr>
            <w:r>
              <w:rPr>
                <w:sz w:val="20"/>
              </w:rPr>
              <w:t xml:space="preserve">Доля пациентов, получивших специализированную медицинскую помощь в стационарных условиях в медицинских организациях, подведомственных федеральным органам исполнительной власти, в общем числе пациентов, которым была оказана медицинская помощь в стационарных условиях в рамках территориальной программы ОМС</w:t>
            </w:r>
          </w:p>
        </w:tc>
        <w:tc>
          <w:tcPr>
            <w:tcW w:w="1519" w:type="dxa"/>
            <w:vAlign w:val="center"/>
          </w:tcPr>
          <w:p>
            <w:pPr>
              <w:pStyle w:val="0"/>
              <w:jc w:val="center"/>
            </w:pPr>
            <w:r>
              <w:rPr>
                <w:sz w:val="20"/>
              </w:rPr>
              <w:t xml:space="preserve">процент</w:t>
            </w:r>
          </w:p>
        </w:tc>
        <w:tc>
          <w:tcPr>
            <w:tcW w:w="752" w:type="dxa"/>
            <w:vAlign w:val="center"/>
          </w:tcPr>
          <w:p>
            <w:pPr>
              <w:pStyle w:val="0"/>
              <w:jc w:val="center"/>
            </w:pPr>
            <w:r>
              <w:rPr>
                <w:sz w:val="20"/>
              </w:rPr>
              <w:t xml:space="preserve">0,04</w:t>
            </w:r>
          </w:p>
        </w:tc>
        <w:tc>
          <w:tcPr>
            <w:tcW w:w="752" w:type="dxa"/>
            <w:vAlign w:val="center"/>
          </w:tcPr>
          <w:p>
            <w:pPr>
              <w:pStyle w:val="0"/>
              <w:jc w:val="center"/>
            </w:pPr>
            <w:r>
              <w:rPr>
                <w:sz w:val="20"/>
              </w:rPr>
              <w:t xml:space="preserve">0,04</w:t>
            </w:r>
          </w:p>
        </w:tc>
        <w:tc>
          <w:tcPr>
            <w:tcW w:w="752" w:type="dxa"/>
            <w:vAlign w:val="center"/>
          </w:tcPr>
          <w:p>
            <w:pPr>
              <w:pStyle w:val="0"/>
              <w:jc w:val="center"/>
            </w:pPr>
            <w:r>
              <w:rPr>
                <w:sz w:val="20"/>
              </w:rPr>
              <w:t xml:space="preserve">0,04</w:t>
            </w:r>
          </w:p>
        </w:tc>
        <w:tc>
          <w:tcPr>
            <w:tcW w:w="754" w:type="dxa"/>
            <w:vAlign w:val="center"/>
          </w:tcPr>
          <w:p>
            <w:pPr>
              <w:pStyle w:val="0"/>
              <w:jc w:val="center"/>
            </w:pPr>
            <w:r>
              <w:rPr>
                <w:sz w:val="20"/>
              </w:rPr>
              <w:t xml:space="preserve">0,04</w:t>
            </w:r>
          </w:p>
        </w:tc>
      </w:tr>
      <w:tr>
        <w:tc>
          <w:tcPr>
            <w:tcW w:w="4535" w:type="dxa"/>
            <w:vAlign w:val="center"/>
          </w:tcPr>
          <w:p>
            <w:pPr>
              <w:pStyle w:val="0"/>
            </w:pPr>
            <w:r>
              <w:rPr>
                <w:sz w:val="20"/>
              </w:rPr>
              <w:t xml:space="preserve">Доля посещений выездной патронажной службой на дому для оказания паллиативной помощи детскому населению в общем количестве посещений по паллиативной помощи детскому населению</w:t>
            </w:r>
          </w:p>
        </w:tc>
        <w:tc>
          <w:tcPr>
            <w:tcW w:w="1519" w:type="dxa"/>
            <w:vAlign w:val="center"/>
          </w:tcPr>
          <w:p>
            <w:pPr>
              <w:pStyle w:val="0"/>
              <w:jc w:val="center"/>
            </w:pPr>
            <w:r>
              <w:rPr>
                <w:sz w:val="20"/>
              </w:rPr>
              <w:t xml:space="preserve">процент</w:t>
            </w:r>
          </w:p>
        </w:tc>
        <w:tc>
          <w:tcPr>
            <w:tcW w:w="752" w:type="dxa"/>
            <w:vAlign w:val="center"/>
          </w:tcPr>
          <w:p>
            <w:pPr>
              <w:pStyle w:val="0"/>
              <w:jc w:val="center"/>
            </w:pPr>
            <w:r>
              <w:rPr>
                <w:sz w:val="20"/>
              </w:rPr>
              <w:t xml:space="preserve">95</w:t>
            </w:r>
          </w:p>
        </w:tc>
        <w:tc>
          <w:tcPr>
            <w:tcW w:w="752" w:type="dxa"/>
            <w:vAlign w:val="center"/>
          </w:tcPr>
          <w:p>
            <w:pPr>
              <w:pStyle w:val="0"/>
              <w:jc w:val="center"/>
            </w:pPr>
            <w:r>
              <w:rPr>
                <w:sz w:val="20"/>
              </w:rPr>
              <w:t xml:space="preserve">97</w:t>
            </w:r>
          </w:p>
        </w:tc>
        <w:tc>
          <w:tcPr>
            <w:tcW w:w="752" w:type="dxa"/>
            <w:vAlign w:val="center"/>
          </w:tcPr>
          <w:p>
            <w:pPr>
              <w:pStyle w:val="0"/>
              <w:jc w:val="center"/>
            </w:pPr>
            <w:r>
              <w:rPr>
                <w:sz w:val="20"/>
              </w:rPr>
              <w:t xml:space="preserve">97</w:t>
            </w:r>
          </w:p>
        </w:tc>
        <w:tc>
          <w:tcPr>
            <w:tcW w:w="754" w:type="dxa"/>
            <w:vAlign w:val="center"/>
          </w:tcPr>
          <w:p>
            <w:pPr>
              <w:pStyle w:val="0"/>
              <w:jc w:val="center"/>
            </w:pPr>
            <w:r>
              <w:rPr>
                <w:sz w:val="20"/>
              </w:rPr>
              <w:t xml:space="preserve">98</w:t>
            </w:r>
          </w:p>
        </w:tc>
      </w:tr>
      <w:tr>
        <w:tc>
          <w:tcPr>
            <w:tcW w:w="4535" w:type="dxa"/>
            <w:vAlign w:val="center"/>
          </w:tcPr>
          <w:p>
            <w:pPr>
              <w:pStyle w:val="0"/>
            </w:pPr>
            <w:r>
              <w:rPr>
                <w:sz w:val="20"/>
              </w:rPr>
              <w:t xml:space="preserve">Число пациентов, которым оказана паллиативная медицинская помощь по месту их фактического пребывания за пределами субъекта Российской Федерации, на территории которого указанные пациенты зарегистрированы по месту жительства</w:t>
            </w:r>
          </w:p>
        </w:tc>
        <w:tc>
          <w:tcPr>
            <w:tcW w:w="1519" w:type="dxa"/>
            <w:vAlign w:val="center"/>
          </w:tcPr>
          <w:p>
            <w:pPr>
              <w:pStyle w:val="0"/>
              <w:jc w:val="center"/>
            </w:pPr>
            <w:r>
              <w:rPr>
                <w:sz w:val="20"/>
              </w:rPr>
              <w:t xml:space="preserve">человек</w:t>
            </w:r>
          </w:p>
        </w:tc>
        <w:tc>
          <w:tcPr>
            <w:tcW w:w="752" w:type="dxa"/>
            <w:vAlign w:val="center"/>
          </w:tcPr>
          <w:p>
            <w:pPr>
              <w:pStyle w:val="0"/>
              <w:jc w:val="center"/>
            </w:pPr>
            <w:r>
              <w:rPr>
                <w:sz w:val="20"/>
              </w:rPr>
              <w:t xml:space="preserve">10</w:t>
            </w:r>
          </w:p>
        </w:tc>
        <w:tc>
          <w:tcPr>
            <w:tcW w:w="752" w:type="dxa"/>
            <w:vAlign w:val="center"/>
          </w:tcPr>
          <w:p>
            <w:pPr>
              <w:pStyle w:val="0"/>
              <w:jc w:val="center"/>
            </w:pPr>
            <w:r>
              <w:rPr>
                <w:sz w:val="20"/>
              </w:rPr>
              <w:t xml:space="preserve">10</w:t>
            </w:r>
          </w:p>
        </w:tc>
        <w:tc>
          <w:tcPr>
            <w:tcW w:w="752" w:type="dxa"/>
            <w:vAlign w:val="center"/>
          </w:tcPr>
          <w:p>
            <w:pPr>
              <w:pStyle w:val="0"/>
              <w:jc w:val="center"/>
            </w:pPr>
            <w:r>
              <w:rPr>
                <w:sz w:val="20"/>
              </w:rPr>
              <w:t xml:space="preserve">10</w:t>
            </w:r>
          </w:p>
        </w:tc>
        <w:tc>
          <w:tcPr>
            <w:tcW w:w="754" w:type="dxa"/>
            <w:vAlign w:val="center"/>
          </w:tcPr>
          <w:p>
            <w:pPr>
              <w:pStyle w:val="0"/>
              <w:jc w:val="center"/>
            </w:pPr>
            <w:r>
              <w:rPr>
                <w:sz w:val="20"/>
              </w:rPr>
              <w:t xml:space="preserve">10</w:t>
            </w:r>
          </w:p>
        </w:tc>
      </w:tr>
      <w:tr>
        <w:tc>
          <w:tcPr>
            <w:tcW w:w="4535" w:type="dxa"/>
            <w:vAlign w:val="center"/>
          </w:tcPr>
          <w:p>
            <w:pPr>
              <w:pStyle w:val="0"/>
            </w:pPr>
            <w:r>
              <w:rPr>
                <w:sz w:val="20"/>
              </w:rPr>
              <w:t xml:space="preserve">Число пациентов, зарегистрированных на территории субъекта Российской Федерации по месту жительства, за оказание паллиативной медицинской помощи которым в медицинских организациях других субъектов Российской Федерации компенсированы затраты на основании межрегионального соглашения</w:t>
            </w:r>
          </w:p>
        </w:tc>
        <w:tc>
          <w:tcPr>
            <w:tcW w:w="1519" w:type="dxa"/>
            <w:vAlign w:val="center"/>
          </w:tcPr>
          <w:p>
            <w:pPr>
              <w:pStyle w:val="0"/>
              <w:jc w:val="center"/>
            </w:pPr>
            <w:r>
              <w:rPr>
                <w:sz w:val="20"/>
              </w:rPr>
              <w:t xml:space="preserve">человек</w:t>
            </w:r>
          </w:p>
        </w:tc>
        <w:tc>
          <w:tcPr>
            <w:tcW w:w="752" w:type="dxa"/>
            <w:vAlign w:val="center"/>
          </w:tcPr>
          <w:p>
            <w:pPr>
              <w:pStyle w:val="0"/>
              <w:jc w:val="center"/>
            </w:pPr>
            <w:r>
              <w:rPr>
                <w:sz w:val="20"/>
              </w:rPr>
              <w:t xml:space="preserve">7</w:t>
            </w:r>
          </w:p>
        </w:tc>
        <w:tc>
          <w:tcPr>
            <w:tcW w:w="752" w:type="dxa"/>
            <w:vAlign w:val="center"/>
          </w:tcPr>
          <w:p>
            <w:pPr>
              <w:pStyle w:val="0"/>
              <w:jc w:val="center"/>
            </w:pPr>
            <w:r>
              <w:rPr>
                <w:sz w:val="20"/>
              </w:rPr>
              <w:t xml:space="preserve">12</w:t>
            </w:r>
          </w:p>
        </w:tc>
        <w:tc>
          <w:tcPr>
            <w:tcW w:w="752" w:type="dxa"/>
            <w:vAlign w:val="center"/>
          </w:tcPr>
          <w:p>
            <w:pPr>
              <w:pStyle w:val="0"/>
              <w:jc w:val="center"/>
            </w:pPr>
            <w:r>
              <w:rPr>
                <w:sz w:val="20"/>
              </w:rPr>
              <w:t xml:space="preserve">12</w:t>
            </w:r>
          </w:p>
        </w:tc>
        <w:tc>
          <w:tcPr>
            <w:tcW w:w="754" w:type="dxa"/>
            <w:vAlign w:val="center"/>
          </w:tcPr>
          <w:p>
            <w:pPr>
              <w:pStyle w:val="0"/>
              <w:jc w:val="center"/>
            </w:pPr>
            <w:r>
              <w:rPr>
                <w:sz w:val="20"/>
              </w:rPr>
              <w:t xml:space="preserve">13</w:t>
            </w:r>
          </w:p>
        </w:tc>
      </w:tr>
      <w:tr>
        <w:tc>
          <w:tcPr>
            <w:tcW w:w="4535" w:type="dxa"/>
            <w:vAlign w:val="center"/>
          </w:tcPr>
          <w:p>
            <w:pPr>
              <w:pStyle w:val="0"/>
            </w:pPr>
            <w:r>
              <w:rPr>
                <w:sz w:val="20"/>
              </w:rPr>
              <w:t xml:space="preserve">Доля пациентов, страдающих хроническими неинфекционными заболеваниями, взятых под диспансерное наблюдение, в общем количестве пациентов, страдающих хроническими неинфекционными заболеваниями</w:t>
            </w:r>
          </w:p>
        </w:tc>
        <w:tc>
          <w:tcPr>
            <w:tcW w:w="1519" w:type="dxa"/>
            <w:vAlign w:val="center"/>
          </w:tcPr>
          <w:p>
            <w:pPr>
              <w:pStyle w:val="0"/>
              <w:jc w:val="center"/>
            </w:pPr>
            <w:r>
              <w:rPr>
                <w:sz w:val="20"/>
              </w:rPr>
              <w:t xml:space="preserve">процент</w:t>
            </w:r>
          </w:p>
        </w:tc>
        <w:tc>
          <w:tcPr>
            <w:tcW w:w="752" w:type="dxa"/>
            <w:vAlign w:val="center"/>
          </w:tcPr>
          <w:p>
            <w:pPr>
              <w:pStyle w:val="0"/>
              <w:jc w:val="center"/>
            </w:pPr>
            <w:r>
              <w:rPr>
                <w:sz w:val="20"/>
              </w:rPr>
              <w:t xml:space="preserve">70</w:t>
            </w:r>
          </w:p>
        </w:tc>
        <w:tc>
          <w:tcPr>
            <w:tcW w:w="752" w:type="dxa"/>
            <w:vAlign w:val="center"/>
          </w:tcPr>
          <w:p>
            <w:pPr>
              <w:pStyle w:val="0"/>
              <w:jc w:val="center"/>
            </w:pPr>
            <w:r>
              <w:rPr>
                <w:sz w:val="20"/>
              </w:rPr>
              <w:t xml:space="preserve">72</w:t>
            </w:r>
          </w:p>
        </w:tc>
        <w:tc>
          <w:tcPr>
            <w:tcW w:w="752" w:type="dxa"/>
            <w:vAlign w:val="center"/>
          </w:tcPr>
          <w:p>
            <w:pPr>
              <w:pStyle w:val="0"/>
              <w:jc w:val="center"/>
            </w:pPr>
            <w:r>
              <w:rPr>
                <w:sz w:val="20"/>
              </w:rPr>
              <w:t xml:space="preserve">75</w:t>
            </w:r>
          </w:p>
        </w:tc>
        <w:tc>
          <w:tcPr>
            <w:tcW w:w="754" w:type="dxa"/>
            <w:vAlign w:val="center"/>
          </w:tcPr>
          <w:p>
            <w:pPr>
              <w:pStyle w:val="0"/>
              <w:jc w:val="center"/>
            </w:pPr>
            <w:r>
              <w:rPr>
                <w:sz w:val="20"/>
              </w:rPr>
              <w:t xml:space="preserve">76</w:t>
            </w:r>
          </w:p>
        </w:tc>
      </w:tr>
      <w:tr>
        <w:tc>
          <w:tcPr>
            <w:tcW w:w="4535" w:type="dxa"/>
            <w:vAlign w:val="center"/>
          </w:tcPr>
          <w:p>
            <w:pPr>
              <w:pStyle w:val="0"/>
            </w:pPr>
            <w:r>
              <w:rPr>
                <w:sz w:val="20"/>
              </w:rPr>
              <w:t xml:space="preserve">Доля граждан, обеспеченных лекарственными препаратами, в общем количестве льготных категорий граждан</w:t>
            </w:r>
          </w:p>
        </w:tc>
        <w:tc>
          <w:tcPr>
            <w:tcW w:w="1519" w:type="dxa"/>
            <w:vAlign w:val="center"/>
          </w:tcPr>
          <w:p>
            <w:pPr>
              <w:pStyle w:val="0"/>
              <w:jc w:val="center"/>
            </w:pPr>
            <w:r>
              <w:rPr>
                <w:sz w:val="20"/>
              </w:rPr>
              <w:t xml:space="preserve">процент</w:t>
            </w:r>
          </w:p>
        </w:tc>
        <w:tc>
          <w:tcPr>
            <w:tcW w:w="752" w:type="dxa"/>
            <w:vAlign w:val="center"/>
          </w:tcPr>
          <w:p>
            <w:pPr>
              <w:pStyle w:val="0"/>
              <w:jc w:val="center"/>
            </w:pPr>
            <w:r>
              <w:rPr>
                <w:sz w:val="20"/>
              </w:rPr>
              <w:t xml:space="preserve">86</w:t>
            </w:r>
          </w:p>
        </w:tc>
        <w:tc>
          <w:tcPr>
            <w:tcW w:w="752" w:type="dxa"/>
            <w:vAlign w:val="center"/>
          </w:tcPr>
          <w:p>
            <w:pPr>
              <w:pStyle w:val="0"/>
              <w:jc w:val="center"/>
            </w:pPr>
            <w:r>
              <w:rPr>
                <w:sz w:val="20"/>
              </w:rPr>
              <w:t xml:space="preserve">87</w:t>
            </w:r>
          </w:p>
        </w:tc>
        <w:tc>
          <w:tcPr>
            <w:tcW w:w="752" w:type="dxa"/>
            <w:vAlign w:val="center"/>
          </w:tcPr>
          <w:p>
            <w:pPr>
              <w:pStyle w:val="0"/>
              <w:jc w:val="center"/>
            </w:pPr>
            <w:r>
              <w:rPr>
                <w:sz w:val="20"/>
              </w:rPr>
              <w:t xml:space="preserve">88</w:t>
            </w:r>
          </w:p>
        </w:tc>
        <w:tc>
          <w:tcPr>
            <w:tcW w:w="754" w:type="dxa"/>
            <w:vAlign w:val="center"/>
          </w:tcPr>
          <w:p>
            <w:pPr>
              <w:pStyle w:val="0"/>
              <w:jc w:val="center"/>
            </w:pPr>
            <w:r>
              <w:rPr>
                <w:sz w:val="20"/>
              </w:rPr>
              <w:t xml:space="preserve">89</w:t>
            </w:r>
          </w:p>
        </w:tc>
      </w:tr>
      <w:tr>
        <w:tc>
          <w:tcPr>
            <w:tcW w:w="4535" w:type="dxa"/>
            <w:vAlign w:val="center"/>
          </w:tcPr>
          <w:p>
            <w:pPr>
              <w:pStyle w:val="0"/>
            </w:pPr>
            <w:r>
              <w:rPr>
                <w:sz w:val="20"/>
              </w:rPr>
              <w:t xml:space="preserve">Средняя длительность лечения в медицинской организации, оказывающей медицинскую помощь в стационарных условиях</w:t>
            </w:r>
          </w:p>
        </w:tc>
        <w:tc>
          <w:tcPr>
            <w:tcW w:w="1519" w:type="dxa"/>
            <w:vAlign w:val="center"/>
          </w:tcPr>
          <w:p>
            <w:pPr>
              <w:pStyle w:val="0"/>
              <w:jc w:val="center"/>
            </w:pPr>
            <w:r>
              <w:rPr>
                <w:sz w:val="20"/>
              </w:rPr>
              <w:t xml:space="preserve">дни</w:t>
            </w:r>
          </w:p>
        </w:tc>
        <w:tc>
          <w:tcPr>
            <w:tcW w:w="752" w:type="dxa"/>
            <w:vAlign w:val="center"/>
          </w:tcPr>
          <w:p>
            <w:pPr>
              <w:pStyle w:val="0"/>
              <w:jc w:val="center"/>
            </w:pPr>
            <w:r>
              <w:rPr>
                <w:sz w:val="20"/>
              </w:rPr>
              <w:t xml:space="preserve">11,0</w:t>
            </w:r>
          </w:p>
        </w:tc>
        <w:tc>
          <w:tcPr>
            <w:tcW w:w="752" w:type="dxa"/>
            <w:vAlign w:val="center"/>
          </w:tcPr>
          <w:p>
            <w:pPr>
              <w:pStyle w:val="0"/>
              <w:jc w:val="center"/>
            </w:pPr>
            <w:r>
              <w:rPr>
                <w:sz w:val="20"/>
              </w:rPr>
              <w:t xml:space="preserve">11,0</w:t>
            </w:r>
          </w:p>
        </w:tc>
        <w:tc>
          <w:tcPr>
            <w:tcW w:w="752" w:type="dxa"/>
            <w:vAlign w:val="center"/>
          </w:tcPr>
          <w:p>
            <w:pPr>
              <w:pStyle w:val="0"/>
              <w:jc w:val="center"/>
            </w:pPr>
            <w:r>
              <w:rPr>
                <w:sz w:val="20"/>
              </w:rPr>
              <w:t xml:space="preserve">11,0</w:t>
            </w:r>
          </w:p>
        </w:tc>
        <w:tc>
          <w:tcPr>
            <w:tcW w:w="754" w:type="dxa"/>
            <w:vAlign w:val="center"/>
          </w:tcPr>
          <w:p>
            <w:pPr>
              <w:pStyle w:val="0"/>
              <w:jc w:val="center"/>
            </w:pPr>
            <w:r>
              <w:rPr>
                <w:sz w:val="20"/>
              </w:rPr>
              <w:t xml:space="preserve">11,0</w:t>
            </w:r>
          </w:p>
        </w:tc>
      </w:tr>
      <w:tr>
        <w:tc>
          <w:tcPr>
            <w:tcW w:w="4535" w:type="dxa"/>
            <w:vAlign w:val="center"/>
          </w:tcPr>
          <w:p>
            <w:pPr>
              <w:pStyle w:val="0"/>
            </w:pPr>
            <w:r>
              <w:rPr>
                <w:sz w:val="20"/>
              </w:rPr>
              <w:t xml:space="preserve">Количество посещений, выполненных врачами в амбулаторно-поликлинических условиях и на дому</w:t>
            </w:r>
          </w:p>
        </w:tc>
        <w:tc>
          <w:tcPr>
            <w:tcW w:w="1519" w:type="dxa"/>
            <w:vAlign w:val="center"/>
          </w:tcPr>
          <w:p>
            <w:pPr>
              <w:pStyle w:val="0"/>
              <w:jc w:val="center"/>
            </w:pPr>
            <w:r>
              <w:rPr>
                <w:sz w:val="20"/>
              </w:rPr>
              <w:t xml:space="preserve">на 1 жителя</w:t>
            </w:r>
          </w:p>
        </w:tc>
        <w:tc>
          <w:tcPr>
            <w:tcW w:w="752" w:type="dxa"/>
            <w:vAlign w:val="center"/>
          </w:tcPr>
          <w:p>
            <w:pPr>
              <w:pStyle w:val="0"/>
              <w:jc w:val="center"/>
            </w:pPr>
            <w:r>
              <w:rPr>
                <w:sz w:val="20"/>
              </w:rPr>
              <w:t xml:space="preserve">8,1</w:t>
            </w:r>
          </w:p>
        </w:tc>
        <w:tc>
          <w:tcPr>
            <w:tcW w:w="752" w:type="dxa"/>
            <w:vAlign w:val="center"/>
          </w:tcPr>
          <w:p>
            <w:pPr>
              <w:pStyle w:val="0"/>
              <w:jc w:val="center"/>
            </w:pPr>
            <w:r>
              <w:rPr>
                <w:sz w:val="20"/>
              </w:rPr>
              <w:t xml:space="preserve">8,1</w:t>
            </w:r>
          </w:p>
        </w:tc>
        <w:tc>
          <w:tcPr>
            <w:tcW w:w="752" w:type="dxa"/>
            <w:vAlign w:val="center"/>
          </w:tcPr>
          <w:p>
            <w:pPr>
              <w:pStyle w:val="0"/>
              <w:jc w:val="center"/>
            </w:pPr>
            <w:r>
              <w:rPr>
                <w:sz w:val="20"/>
              </w:rPr>
              <w:t xml:space="preserve">8,1</w:t>
            </w:r>
          </w:p>
        </w:tc>
        <w:tc>
          <w:tcPr>
            <w:tcW w:w="754" w:type="dxa"/>
            <w:vAlign w:val="center"/>
          </w:tcPr>
          <w:p>
            <w:pPr>
              <w:pStyle w:val="0"/>
              <w:jc w:val="center"/>
            </w:pPr>
            <w:r>
              <w:rPr>
                <w:sz w:val="20"/>
              </w:rPr>
              <w:t xml:space="preserve">8,1</w:t>
            </w:r>
          </w:p>
        </w:tc>
      </w:tr>
      <w:tr>
        <w:tc>
          <w:tcPr>
            <w:tcW w:w="4535" w:type="dxa"/>
            <w:vAlign w:val="center"/>
          </w:tcPr>
          <w:p>
            <w:pPr>
              <w:pStyle w:val="0"/>
            </w:pPr>
            <w:r>
              <w:rPr>
                <w:sz w:val="20"/>
              </w:rPr>
              <w:t xml:space="preserve">Критерии качества медицинской помощи</w:t>
            </w:r>
          </w:p>
        </w:tc>
        <w:tc>
          <w:tcPr>
            <w:tcW w:w="1519" w:type="dxa"/>
            <w:vAlign w:val="center"/>
          </w:tcPr>
          <w:p>
            <w:pPr>
              <w:pStyle w:val="0"/>
            </w:pPr>
            <w:r>
              <w:rPr>
                <w:sz w:val="20"/>
              </w:rPr>
            </w:r>
          </w:p>
        </w:tc>
        <w:tc>
          <w:tcPr>
            <w:tcW w:w="752" w:type="dxa"/>
            <w:vAlign w:val="center"/>
          </w:tcPr>
          <w:p>
            <w:pPr>
              <w:pStyle w:val="0"/>
            </w:pPr>
            <w:r>
              <w:rPr>
                <w:sz w:val="20"/>
              </w:rPr>
            </w:r>
          </w:p>
        </w:tc>
        <w:tc>
          <w:tcPr>
            <w:tcW w:w="752" w:type="dxa"/>
            <w:vAlign w:val="center"/>
          </w:tcPr>
          <w:p>
            <w:pPr>
              <w:pStyle w:val="0"/>
            </w:pPr>
            <w:r>
              <w:rPr>
                <w:sz w:val="20"/>
              </w:rPr>
            </w:r>
          </w:p>
        </w:tc>
        <w:tc>
          <w:tcPr>
            <w:tcW w:w="752" w:type="dxa"/>
            <w:vAlign w:val="center"/>
          </w:tcPr>
          <w:p>
            <w:pPr>
              <w:pStyle w:val="0"/>
            </w:pPr>
            <w:r>
              <w:rPr>
                <w:sz w:val="20"/>
              </w:rPr>
            </w:r>
          </w:p>
        </w:tc>
        <w:tc>
          <w:tcPr>
            <w:tcW w:w="754" w:type="dxa"/>
            <w:vAlign w:val="center"/>
          </w:tcPr>
          <w:p>
            <w:pPr>
              <w:pStyle w:val="0"/>
            </w:pPr>
            <w:r>
              <w:rPr>
                <w:sz w:val="20"/>
              </w:rPr>
            </w:r>
          </w:p>
        </w:tc>
      </w:tr>
      <w:tr>
        <w:tc>
          <w:tcPr>
            <w:tcW w:w="4535" w:type="dxa"/>
            <w:vAlign w:val="center"/>
          </w:tcPr>
          <w:p>
            <w:pPr>
              <w:pStyle w:val="0"/>
            </w:pPr>
            <w:r>
              <w:rPr>
                <w:sz w:val="20"/>
              </w:rPr>
              <w:t xml:space="preserve">Доля впервые выявленных заболеваний при профилактических медицинских осмотрах, в том числе в рамках диспансеризации, в общем количестве впервые в жизни зарегистрированных заболеваний в течение года</w:t>
            </w:r>
          </w:p>
        </w:tc>
        <w:tc>
          <w:tcPr>
            <w:tcW w:w="1519" w:type="dxa"/>
            <w:vAlign w:val="center"/>
          </w:tcPr>
          <w:p>
            <w:pPr>
              <w:pStyle w:val="0"/>
              <w:jc w:val="center"/>
            </w:pPr>
            <w:r>
              <w:rPr>
                <w:sz w:val="20"/>
              </w:rPr>
              <w:t xml:space="preserve">процент</w:t>
            </w:r>
          </w:p>
        </w:tc>
        <w:tc>
          <w:tcPr>
            <w:tcW w:w="752" w:type="dxa"/>
            <w:vAlign w:val="center"/>
          </w:tcPr>
          <w:p>
            <w:pPr>
              <w:pStyle w:val="0"/>
            </w:pPr>
            <w:r>
              <w:rPr>
                <w:sz w:val="20"/>
              </w:rPr>
              <w:t xml:space="preserve">18,6</w:t>
            </w:r>
          </w:p>
        </w:tc>
        <w:tc>
          <w:tcPr>
            <w:tcW w:w="752" w:type="dxa"/>
            <w:vAlign w:val="center"/>
          </w:tcPr>
          <w:p>
            <w:pPr>
              <w:pStyle w:val="0"/>
              <w:jc w:val="center"/>
            </w:pPr>
            <w:r>
              <w:rPr>
                <w:sz w:val="20"/>
              </w:rPr>
              <w:t xml:space="preserve">18,9</w:t>
            </w:r>
          </w:p>
        </w:tc>
        <w:tc>
          <w:tcPr>
            <w:tcW w:w="752" w:type="dxa"/>
            <w:vAlign w:val="center"/>
          </w:tcPr>
          <w:p>
            <w:pPr>
              <w:pStyle w:val="0"/>
              <w:jc w:val="center"/>
            </w:pPr>
            <w:r>
              <w:rPr>
                <w:sz w:val="20"/>
              </w:rPr>
              <w:t xml:space="preserve">19,1</w:t>
            </w:r>
          </w:p>
        </w:tc>
        <w:tc>
          <w:tcPr>
            <w:tcW w:w="754" w:type="dxa"/>
            <w:vAlign w:val="center"/>
          </w:tcPr>
          <w:p>
            <w:pPr>
              <w:pStyle w:val="0"/>
              <w:jc w:val="center"/>
            </w:pPr>
            <w:r>
              <w:rPr>
                <w:sz w:val="20"/>
              </w:rPr>
              <w:t xml:space="preserve">20,0</w:t>
            </w:r>
          </w:p>
        </w:tc>
      </w:tr>
      <w:tr>
        <w:tc>
          <w:tcPr>
            <w:tcW w:w="4535" w:type="dxa"/>
            <w:vAlign w:val="center"/>
          </w:tcPr>
          <w:p>
            <w:pPr>
              <w:pStyle w:val="0"/>
            </w:pPr>
            <w:r>
              <w:rPr>
                <w:sz w:val="20"/>
              </w:rPr>
              <w:t xml:space="preserve">Доля впервые выявленных заболеваний при профилактических медицинских осмотрах несовершеннолетних в общем количестве впервые в жизни зарегистрированных заболеваний в течение года у несовершеннолетних</w:t>
            </w:r>
          </w:p>
        </w:tc>
        <w:tc>
          <w:tcPr>
            <w:tcW w:w="1519" w:type="dxa"/>
            <w:vAlign w:val="center"/>
          </w:tcPr>
          <w:p>
            <w:pPr>
              <w:pStyle w:val="0"/>
              <w:jc w:val="center"/>
            </w:pPr>
            <w:r>
              <w:rPr>
                <w:sz w:val="20"/>
              </w:rPr>
              <w:t xml:space="preserve">процент</w:t>
            </w:r>
          </w:p>
        </w:tc>
        <w:tc>
          <w:tcPr>
            <w:tcW w:w="752" w:type="dxa"/>
            <w:vAlign w:val="center"/>
          </w:tcPr>
          <w:p>
            <w:pPr>
              <w:pStyle w:val="0"/>
              <w:jc w:val="center"/>
            </w:pPr>
            <w:r>
              <w:rPr>
                <w:sz w:val="20"/>
              </w:rPr>
              <w:t xml:space="preserve">43,6</w:t>
            </w:r>
          </w:p>
        </w:tc>
        <w:tc>
          <w:tcPr>
            <w:tcW w:w="752" w:type="dxa"/>
            <w:vAlign w:val="center"/>
          </w:tcPr>
          <w:p>
            <w:pPr>
              <w:pStyle w:val="0"/>
              <w:jc w:val="center"/>
            </w:pPr>
            <w:r>
              <w:rPr>
                <w:sz w:val="20"/>
              </w:rPr>
              <w:t xml:space="preserve">44</w:t>
            </w:r>
          </w:p>
        </w:tc>
        <w:tc>
          <w:tcPr>
            <w:tcW w:w="752" w:type="dxa"/>
            <w:vAlign w:val="center"/>
          </w:tcPr>
          <w:p>
            <w:pPr>
              <w:pStyle w:val="0"/>
              <w:jc w:val="center"/>
            </w:pPr>
            <w:r>
              <w:rPr>
                <w:sz w:val="20"/>
              </w:rPr>
              <w:t xml:space="preserve">45</w:t>
            </w:r>
          </w:p>
        </w:tc>
        <w:tc>
          <w:tcPr>
            <w:tcW w:w="754" w:type="dxa"/>
            <w:vAlign w:val="center"/>
          </w:tcPr>
          <w:p>
            <w:pPr>
              <w:pStyle w:val="0"/>
              <w:jc w:val="center"/>
            </w:pPr>
            <w:r>
              <w:rPr>
                <w:sz w:val="20"/>
              </w:rPr>
              <w:t xml:space="preserve">46</w:t>
            </w:r>
          </w:p>
        </w:tc>
      </w:tr>
      <w:tr>
        <w:tc>
          <w:tcPr>
            <w:tcW w:w="4535" w:type="dxa"/>
            <w:vAlign w:val="center"/>
          </w:tcPr>
          <w:p>
            <w:pPr>
              <w:pStyle w:val="0"/>
            </w:pPr>
            <w:r>
              <w:rPr>
                <w:sz w:val="20"/>
              </w:rPr>
              <w:t xml:space="preserve">Доля впервые выявленных онкологических заболеваний при профилактических медицинских осмотрах, в том числе в рамках диспансеризации, в общем количестве впервые в жизни зарегистрированных онкологических заболеваний в течение года</w:t>
            </w:r>
          </w:p>
        </w:tc>
        <w:tc>
          <w:tcPr>
            <w:tcW w:w="1519" w:type="dxa"/>
            <w:vAlign w:val="center"/>
          </w:tcPr>
          <w:p>
            <w:pPr>
              <w:pStyle w:val="0"/>
              <w:jc w:val="center"/>
            </w:pPr>
            <w:r>
              <w:rPr>
                <w:sz w:val="20"/>
              </w:rPr>
              <w:t xml:space="preserve">процент</w:t>
            </w:r>
          </w:p>
        </w:tc>
        <w:tc>
          <w:tcPr>
            <w:tcW w:w="752" w:type="dxa"/>
            <w:vAlign w:val="center"/>
          </w:tcPr>
          <w:p>
            <w:pPr>
              <w:pStyle w:val="0"/>
              <w:jc w:val="center"/>
            </w:pPr>
            <w:r>
              <w:rPr>
                <w:sz w:val="20"/>
              </w:rPr>
              <w:t xml:space="preserve">27,8</w:t>
            </w:r>
          </w:p>
        </w:tc>
        <w:tc>
          <w:tcPr>
            <w:tcW w:w="752" w:type="dxa"/>
            <w:vAlign w:val="center"/>
          </w:tcPr>
          <w:p>
            <w:pPr>
              <w:pStyle w:val="0"/>
              <w:jc w:val="center"/>
            </w:pPr>
            <w:r>
              <w:rPr>
                <w:sz w:val="20"/>
              </w:rPr>
              <w:t xml:space="preserve">28,0</w:t>
            </w:r>
          </w:p>
        </w:tc>
        <w:tc>
          <w:tcPr>
            <w:tcW w:w="752" w:type="dxa"/>
            <w:vAlign w:val="center"/>
          </w:tcPr>
          <w:p>
            <w:pPr>
              <w:pStyle w:val="0"/>
              <w:jc w:val="center"/>
            </w:pPr>
            <w:r>
              <w:rPr>
                <w:sz w:val="20"/>
              </w:rPr>
              <w:t xml:space="preserve">29,0</w:t>
            </w:r>
          </w:p>
        </w:tc>
        <w:tc>
          <w:tcPr>
            <w:tcW w:w="754" w:type="dxa"/>
            <w:vAlign w:val="center"/>
          </w:tcPr>
          <w:p>
            <w:pPr>
              <w:pStyle w:val="0"/>
              <w:jc w:val="center"/>
            </w:pPr>
            <w:r>
              <w:rPr>
                <w:sz w:val="20"/>
              </w:rPr>
              <w:t xml:space="preserve">30,0</w:t>
            </w:r>
          </w:p>
        </w:tc>
      </w:tr>
      <w:tr>
        <w:tc>
          <w:tcPr>
            <w:tcW w:w="4535" w:type="dxa"/>
            <w:vAlign w:val="center"/>
          </w:tcPr>
          <w:p>
            <w:pPr>
              <w:pStyle w:val="0"/>
            </w:pPr>
            <w:r>
              <w:rPr>
                <w:sz w:val="20"/>
              </w:rPr>
              <w:t xml:space="preserve">Доля пациентов со злокачественными новообразованиями, взятых под диспансерное наблюдение, в общем количестве пациентов со злокачественными новообразованиями</w:t>
            </w:r>
          </w:p>
        </w:tc>
        <w:tc>
          <w:tcPr>
            <w:tcW w:w="1519" w:type="dxa"/>
            <w:vAlign w:val="center"/>
          </w:tcPr>
          <w:p>
            <w:pPr>
              <w:pStyle w:val="0"/>
              <w:jc w:val="center"/>
            </w:pPr>
            <w:r>
              <w:rPr>
                <w:sz w:val="20"/>
              </w:rPr>
              <w:t xml:space="preserve">процент</w:t>
            </w:r>
          </w:p>
        </w:tc>
        <w:tc>
          <w:tcPr>
            <w:tcW w:w="752" w:type="dxa"/>
            <w:vAlign w:val="center"/>
          </w:tcPr>
          <w:p>
            <w:pPr>
              <w:pStyle w:val="0"/>
              <w:jc w:val="center"/>
            </w:pPr>
            <w:r>
              <w:rPr>
                <w:sz w:val="20"/>
              </w:rPr>
              <w:t xml:space="preserve">98,2</w:t>
            </w:r>
          </w:p>
        </w:tc>
        <w:tc>
          <w:tcPr>
            <w:tcW w:w="752" w:type="dxa"/>
            <w:vAlign w:val="center"/>
          </w:tcPr>
          <w:p>
            <w:pPr>
              <w:pStyle w:val="0"/>
              <w:jc w:val="center"/>
            </w:pPr>
            <w:r>
              <w:rPr>
                <w:sz w:val="20"/>
              </w:rPr>
              <w:t xml:space="preserve">98,3</w:t>
            </w:r>
          </w:p>
        </w:tc>
        <w:tc>
          <w:tcPr>
            <w:tcW w:w="752" w:type="dxa"/>
            <w:vAlign w:val="center"/>
          </w:tcPr>
          <w:p>
            <w:pPr>
              <w:pStyle w:val="0"/>
              <w:jc w:val="center"/>
            </w:pPr>
            <w:r>
              <w:rPr>
                <w:sz w:val="20"/>
              </w:rPr>
              <w:t xml:space="preserve">98,5</w:t>
            </w:r>
          </w:p>
        </w:tc>
        <w:tc>
          <w:tcPr>
            <w:tcW w:w="754" w:type="dxa"/>
            <w:vAlign w:val="center"/>
          </w:tcPr>
          <w:p>
            <w:pPr>
              <w:pStyle w:val="0"/>
              <w:jc w:val="center"/>
            </w:pPr>
            <w:r>
              <w:rPr>
                <w:sz w:val="20"/>
              </w:rPr>
              <w:t xml:space="preserve">98,7</w:t>
            </w:r>
          </w:p>
        </w:tc>
      </w:tr>
      <w:tr>
        <w:tc>
          <w:tcPr>
            <w:tcW w:w="4535" w:type="dxa"/>
            <w:vAlign w:val="center"/>
          </w:tcPr>
          <w:p>
            <w:pPr>
              <w:pStyle w:val="0"/>
            </w:pPr>
            <w:r>
              <w:rPr>
                <w:sz w:val="20"/>
              </w:rPr>
              <w:t xml:space="preserve">Доля пациентов с инфарктом миокарда, госпитализированных в первые 12 часов от начала заболевания, в общем количестве госпитализированных пациентов с инфарктом миокарда</w:t>
            </w:r>
          </w:p>
        </w:tc>
        <w:tc>
          <w:tcPr>
            <w:tcW w:w="1519" w:type="dxa"/>
            <w:vAlign w:val="center"/>
          </w:tcPr>
          <w:p>
            <w:pPr>
              <w:pStyle w:val="0"/>
              <w:jc w:val="center"/>
            </w:pPr>
            <w:r>
              <w:rPr>
                <w:sz w:val="20"/>
              </w:rPr>
              <w:t xml:space="preserve">процент</w:t>
            </w:r>
          </w:p>
        </w:tc>
        <w:tc>
          <w:tcPr>
            <w:tcW w:w="752" w:type="dxa"/>
            <w:vAlign w:val="center"/>
          </w:tcPr>
          <w:p>
            <w:pPr>
              <w:pStyle w:val="0"/>
              <w:jc w:val="center"/>
            </w:pPr>
            <w:r>
              <w:rPr>
                <w:sz w:val="20"/>
              </w:rPr>
              <w:t xml:space="preserve">66,0</w:t>
            </w:r>
          </w:p>
        </w:tc>
        <w:tc>
          <w:tcPr>
            <w:tcW w:w="752" w:type="dxa"/>
            <w:vAlign w:val="center"/>
          </w:tcPr>
          <w:p>
            <w:pPr>
              <w:pStyle w:val="0"/>
              <w:jc w:val="center"/>
            </w:pPr>
            <w:r>
              <w:rPr>
                <w:sz w:val="20"/>
              </w:rPr>
              <w:t xml:space="preserve">66,2</w:t>
            </w:r>
          </w:p>
        </w:tc>
        <w:tc>
          <w:tcPr>
            <w:tcW w:w="752" w:type="dxa"/>
            <w:vAlign w:val="center"/>
          </w:tcPr>
          <w:p>
            <w:pPr>
              <w:pStyle w:val="0"/>
              <w:jc w:val="center"/>
            </w:pPr>
            <w:r>
              <w:rPr>
                <w:sz w:val="20"/>
              </w:rPr>
              <w:t xml:space="preserve">66,7</w:t>
            </w:r>
          </w:p>
        </w:tc>
        <w:tc>
          <w:tcPr>
            <w:tcW w:w="754" w:type="dxa"/>
            <w:vAlign w:val="center"/>
          </w:tcPr>
          <w:p>
            <w:pPr>
              <w:pStyle w:val="0"/>
              <w:jc w:val="center"/>
            </w:pPr>
            <w:r>
              <w:rPr>
                <w:sz w:val="20"/>
              </w:rPr>
              <w:t xml:space="preserve">67,0</w:t>
            </w:r>
          </w:p>
        </w:tc>
      </w:tr>
      <w:tr>
        <w:tc>
          <w:tcPr>
            <w:tcW w:w="4535" w:type="dxa"/>
            <w:vAlign w:val="center"/>
          </w:tcPr>
          <w:p>
            <w:pPr>
              <w:pStyle w:val="0"/>
            </w:pPr>
            <w:r>
              <w:rPr>
                <w:sz w:val="20"/>
              </w:rPr>
              <w:t xml:space="preserve">Доля пациентов с острым инфарктом миокарда, которым проведено стентирование коронарных артерий, в общем количестве пациентов с острым инфарктом миокарда, имеющих показания к его проведению</w:t>
            </w:r>
          </w:p>
        </w:tc>
        <w:tc>
          <w:tcPr>
            <w:tcW w:w="1519" w:type="dxa"/>
            <w:vAlign w:val="center"/>
          </w:tcPr>
          <w:p>
            <w:pPr>
              <w:pStyle w:val="0"/>
              <w:jc w:val="center"/>
            </w:pPr>
            <w:r>
              <w:rPr>
                <w:sz w:val="20"/>
              </w:rPr>
              <w:t xml:space="preserve">процент</w:t>
            </w:r>
          </w:p>
        </w:tc>
        <w:tc>
          <w:tcPr>
            <w:tcW w:w="752" w:type="dxa"/>
            <w:vAlign w:val="center"/>
          </w:tcPr>
          <w:p>
            <w:pPr>
              <w:pStyle w:val="0"/>
              <w:jc w:val="center"/>
            </w:pPr>
            <w:r>
              <w:rPr>
                <w:sz w:val="20"/>
              </w:rPr>
              <w:t xml:space="preserve">48,6</w:t>
            </w:r>
          </w:p>
        </w:tc>
        <w:tc>
          <w:tcPr>
            <w:tcW w:w="752" w:type="dxa"/>
            <w:vAlign w:val="center"/>
          </w:tcPr>
          <w:p>
            <w:pPr>
              <w:pStyle w:val="0"/>
              <w:jc w:val="center"/>
            </w:pPr>
            <w:r>
              <w:rPr>
                <w:sz w:val="20"/>
              </w:rPr>
              <w:t xml:space="preserve">48,7</w:t>
            </w:r>
          </w:p>
        </w:tc>
        <w:tc>
          <w:tcPr>
            <w:tcW w:w="752" w:type="dxa"/>
            <w:vAlign w:val="center"/>
          </w:tcPr>
          <w:p>
            <w:pPr>
              <w:pStyle w:val="0"/>
              <w:jc w:val="center"/>
            </w:pPr>
            <w:r>
              <w:rPr>
                <w:sz w:val="20"/>
              </w:rPr>
              <w:t xml:space="preserve">48,9</w:t>
            </w:r>
          </w:p>
        </w:tc>
        <w:tc>
          <w:tcPr>
            <w:tcW w:w="754" w:type="dxa"/>
            <w:vAlign w:val="center"/>
          </w:tcPr>
          <w:p>
            <w:pPr>
              <w:pStyle w:val="0"/>
              <w:jc w:val="center"/>
            </w:pPr>
            <w:r>
              <w:rPr>
                <w:sz w:val="20"/>
              </w:rPr>
              <w:t xml:space="preserve">50,0</w:t>
            </w:r>
          </w:p>
        </w:tc>
      </w:tr>
      <w:tr>
        <w:tc>
          <w:tcPr>
            <w:tcW w:w="4535" w:type="dxa"/>
            <w:vAlign w:val="center"/>
          </w:tcPr>
          <w:p>
            <w:pPr>
              <w:pStyle w:val="0"/>
            </w:pPr>
            <w:r>
              <w:rPr>
                <w:sz w:val="20"/>
              </w:rPr>
              <w:t xml:space="preserve">Доля пациентов с острым и повторным инфарктом миокарда, которым выездной бригадой скорой медицинской помощи проведен тромболиз, в общем количестве пациентов с острым и повторным инфарктом миокарда, имеющих показания к его применению, которым оказана медицинская помощь выездными бригадами скорой медицинской помощи</w:t>
            </w:r>
          </w:p>
        </w:tc>
        <w:tc>
          <w:tcPr>
            <w:tcW w:w="1519" w:type="dxa"/>
            <w:vAlign w:val="center"/>
          </w:tcPr>
          <w:p>
            <w:pPr>
              <w:pStyle w:val="0"/>
              <w:jc w:val="center"/>
            </w:pPr>
            <w:r>
              <w:rPr>
                <w:sz w:val="20"/>
              </w:rPr>
              <w:t xml:space="preserve">процент</w:t>
            </w:r>
          </w:p>
        </w:tc>
        <w:tc>
          <w:tcPr>
            <w:tcW w:w="752" w:type="dxa"/>
            <w:vAlign w:val="center"/>
          </w:tcPr>
          <w:p>
            <w:pPr>
              <w:pStyle w:val="0"/>
              <w:jc w:val="center"/>
            </w:pPr>
            <w:r>
              <w:rPr>
                <w:sz w:val="20"/>
              </w:rPr>
              <w:t xml:space="preserve">39,0</w:t>
            </w:r>
          </w:p>
        </w:tc>
        <w:tc>
          <w:tcPr>
            <w:tcW w:w="752" w:type="dxa"/>
            <w:vAlign w:val="center"/>
          </w:tcPr>
          <w:p>
            <w:pPr>
              <w:pStyle w:val="0"/>
              <w:jc w:val="center"/>
            </w:pPr>
            <w:r>
              <w:rPr>
                <w:sz w:val="20"/>
              </w:rPr>
              <w:t xml:space="preserve">39,1</w:t>
            </w:r>
          </w:p>
        </w:tc>
        <w:tc>
          <w:tcPr>
            <w:tcW w:w="752" w:type="dxa"/>
            <w:vAlign w:val="center"/>
          </w:tcPr>
          <w:p>
            <w:pPr>
              <w:pStyle w:val="0"/>
              <w:jc w:val="center"/>
            </w:pPr>
            <w:r>
              <w:rPr>
                <w:sz w:val="20"/>
              </w:rPr>
              <w:t xml:space="preserve">39,2</w:t>
            </w:r>
          </w:p>
        </w:tc>
        <w:tc>
          <w:tcPr>
            <w:tcW w:w="754" w:type="dxa"/>
            <w:vAlign w:val="center"/>
          </w:tcPr>
          <w:p>
            <w:pPr>
              <w:pStyle w:val="0"/>
              <w:jc w:val="center"/>
            </w:pPr>
            <w:r>
              <w:rPr>
                <w:sz w:val="20"/>
              </w:rPr>
              <w:t xml:space="preserve">39,4</w:t>
            </w:r>
          </w:p>
        </w:tc>
      </w:tr>
      <w:tr>
        <w:tc>
          <w:tcPr>
            <w:tcW w:w="4535" w:type="dxa"/>
            <w:vAlign w:val="center"/>
          </w:tcPr>
          <w:p>
            <w:pPr>
              <w:pStyle w:val="0"/>
            </w:pPr>
            <w:r>
              <w:rPr>
                <w:sz w:val="20"/>
              </w:rPr>
              <w:t xml:space="preserve">Доля пациентов с острым инфарктом миокарда, которым проведена тромболитическая терапия, в общем количестве пациентов с острым инфарктом миокарда, имеющих показания к его проведению</w:t>
            </w:r>
          </w:p>
        </w:tc>
        <w:tc>
          <w:tcPr>
            <w:tcW w:w="1519" w:type="dxa"/>
            <w:vAlign w:val="center"/>
          </w:tcPr>
          <w:p>
            <w:pPr>
              <w:pStyle w:val="0"/>
              <w:jc w:val="center"/>
            </w:pPr>
            <w:r>
              <w:rPr>
                <w:sz w:val="20"/>
              </w:rPr>
              <w:t xml:space="preserve">процент</w:t>
            </w:r>
          </w:p>
        </w:tc>
        <w:tc>
          <w:tcPr>
            <w:tcW w:w="752" w:type="dxa"/>
            <w:vAlign w:val="center"/>
          </w:tcPr>
          <w:p>
            <w:pPr>
              <w:pStyle w:val="0"/>
              <w:jc w:val="center"/>
            </w:pPr>
            <w:r>
              <w:rPr>
                <w:sz w:val="20"/>
              </w:rPr>
              <w:t xml:space="preserve">39,0</w:t>
            </w:r>
          </w:p>
        </w:tc>
        <w:tc>
          <w:tcPr>
            <w:tcW w:w="752" w:type="dxa"/>
            <w:vAlign w:val="center"/>
          </w:tcPr>
          <w:p>
            <w:pPr>
              <w:pStyle w:val="0"/>
              <w:jc w:val="center"/>
            </w:pPr>
            <w:r>
              <w:rPr>
                <w:sz w:val="20"/>
              </w:rPr>
              <w:t xml:space="preserve">39,5</w:t>
            </w:r>
          </w:p>
        </w:tc>
        <w:tc>
          <w:tcPr>
            <w:tcW w:w="752" w:type="dxa"/>
            <w:vAlign w:val="center"/>
          </w:tcPr>
          <w:p>
            <w:pPr>
              <w:pStyle w:val="0"/>
              <w:jc w:val="center"/>
            </w:pPr>
            <w:r>
              <w:rPr>
                <w:sz w:val="20"/>
              </w:rPr>
              <w:t xml:space="preserve">40,0</w:t>
            </w:r>
          </w:p>
        </w:tc>
        <w:tc>
          <w:tcPr>
            <w:tcW w:w="754" w:type="dxa"/>
            <w:vAlign w:val="center"/>
          </w:tcPr>
          <w:p>
            <w:pPr>
              <w:pStyle w:val="0"/>
              <w:jc w:val="center"/>
            </w:pPr>
            <w:r>
              <w:rPr>
                <w:sz w:val="20"/>
              </w:rPr>
              <w:t xml:space="preserve">40,5</w:t>
            </w:r>
          </w:p>
        </w:tc>
      </w:tr>
      <w:tr>
        <w:tc>
          <w:tcPr>
            <w:tcW w:w="4535" w:type="dxa"/>
            <w:vAlign w:val="center"/>
          </w:tcPr>
          <w:p>
            <w:pPr>
              <w:pStyle w:val="0"/>
            </w:pPr>
            <w:r>
              <w:rPr>
                <w:sz w:val="20"/>
              </w:rPr>
              <w:t xml:space="preserve">Доля пациентов с острыми цереброваскулярными болезнями, госпитализированных в первые 6 часов от начала заболевания, в общем количестве госпитализированных в первичные сосудистые отделения или региональные сосудистые центры пациентов с острыми цереброваскулярными болезнями</w:t>
            </w:r>
          </w:p>
        </w:tc>
        <w:tc>
          <w:tcPr>
            <w:tcW w:w="1519" w:type="dxa"/>
            <w:vAlign w:val="center"/>
          </w:tcPr>
          <w:p>
            <w:pPr>
              <w:pStyle w:val="0"/>
              <w:jc w:val="center"/>
            </w:pPr>
            <w:r>
              <w:rPr>
                <w:sz w:val="20"/>
              </w:rPr>
              <w:t xml:space="preserve">процент</w:t>
            </w:r>
          </w:p>
        </w:tc>
        <w:tc>
          <w:tcPr>
            <w:tcW w:w="752" w:type="dxa"/>
            <w:vAlign w:val="center"/>
          </w:tcPr>
          <w:p>
            <w:pPr>
              <w:pStyle w:val="0"/>
              <w:jc w:val="center"/>
            </w:pPr>
            <w:r>
              <w:rPr>
                <w:sz w:val="20"/>
              </w:rPr>
              <w:t xml:space="preserve">45,0</w:t>
            </w:r>
          </w:p>
        </w:tc>
        <w:tc>
          <w:tcPr>
            <w:tcW w:w="752" w:type="dxa"/>
            <w:vAlign w:val="center"/>
          </w:tcPr>
          <w:p>
            <w:pPr>
              <w:pStyle w:val="0"/>
              <w:jc w:val="center"/>
            </w:pPr>
            <w:r>
              <w:rPr>
                <w:sz w:val="20"/>
              </w:rPr>
              <w:t xml:space="preserve">45,5</w:t>
            </w:r>
          </w:p>
        </w:tc>
        <w:tc>
          <w:tcPr>
            <w:tcW w:w="752" w:type="dxa"/>
            <w:vAlign w:val="center"/>
          </w:tcPr>
          <w:p>
            <w:pPr>
              <w:pStyle w:val="0"/>
              <w:jc w:val="center"/>
            </w:pPr>
            <w:r>
              <w:rPr>
                <w:sz w:val="20"/>
              </w:rPr>
              <w:t xml:space="preserve">45,8</w:t>
            </w:r>
          </w:p>
        </w:tc>
        <w:tc>
          <w:tcPr>
            <w:tcW w:w="754" w:type="dxa"/>
            <w:vAlign w:val="center"/>
          </w:tcPr>
          <w:p>
            <w:pPr>
              <w:pStyle w:val="0"/>
              <w:jc w:val="center"/>
            </w:pPr>
            <w:r>
              <w:rPr>
                <w:sz w:val="20"/>
              </w:rPr>
              <w:t xml:space="preserve">46,2</w:t>
            </w:r>
          </w:p>
        </w:tc>
      </w:tr>
      <w:tr>
        <w:tc>
          <w:tcPr>
            <w:tcW w:w="4535" w:type="dxa"/>
            <w:vAlign w:val="center"/>
          </w:tcPr>
          <w:p>
            <w:pPr>
              <w:pStyle w:val="0"/>
            </w:pPr>
            <w:r>
              <w:rPr>
                <w:sz w:val="20"/>
              </w:rPr>
              <w:t xml:space="preserve">Доля пациентов с острым ишемическим инсультом, которым проведена тромболитическая терапия, в общем количестве пациентов с острым ишемическим инсультом, госпитализированных в первичные сосудистые отделения или региональные сосудистые центры в первые 6 часов от начала заболевания</w:t>
            </w:r>
          </w:p>
        </w:tc>
        <w:tc>
          <w:tcPr>
            <w:tcW w:w="1519" w:type="dxa"/>
            <w:vAlign w:val="center"/>
          </w:tcPr>
          <w:p>
            <w:pPr>
              <w:pStyle w:val="0"/>
              <w:jc w:val="center"/>
            </w:pPr>
            <w:r>
              <w:rPr>
                <w:sz w:val="20"/>
              </w:rPr>
              <w:t xml:space="preserve">процент</w:t>
            </w:r>
          </w:p>
        </w:tc>
        <w:tc>
          <w:tcPr>
            <w:tcW w:w="752" w:type="dxa"/>
            <w:vAlign w:val="center"/>
          </w:tcPr>
          <w:p>
            <w:pPr>
              <w:pStyle w:val="0"/>
              <w:jc w:val="center"/>
            </w:pPr>
            <w:r>
              <w:rPr>
                <w:sz w:val="20"/>
              </w:rPr>
              <w:t xml:space="preserve">15,5</w:t>
            </w:r>
          </w:p>
        </w:tc>
        <w:tc>
          <w:tcPr>
            <w:tcW w:w="752" w:type="dxa"/>
            <w:vAlign w:val="center"/>
          </w:tcPr>
          <w:p>
            <w:pPr>
              <w:pStyle w:val="0"/>
              <w:jc w:val="center"/>
            </w:pPr>
            <w:r>
              <w:rPr>
                <w:sz w:val="20"/>
              </w:rPr>
              <w:t xml:space="preserve">15,7</w:t>
            </w:r>
          </w:p>
        </w:tc>
        <w:tc>
          <w:tcPr>
            <w:tcW w:w="752" w:type="dxa"/>
            <w:vAlign w:val="center"/>
          </w:tcPr>
          <w:p>
            <w:pPr>
              <w:pStyle w:val="0"/>
              <w:jc w:val="center"/>
            </w:pPr>
            <w:r>
              <w:rPr>
                <w:sz w:val="20"/>
              </w:rPr>
              <w:t xml:space="preserve">15,9</w:t>
            </w:r>
          </w:p>
        </w:tc>
        <w:tc>
          <w:tcPr>
            <w:tcW w:w="754" w:type="dxa"/>
            <w:vAlign w:val="center"/>
          </w:tcPr>
          <w:p>
            <w:pPr>
              <w:pStyle w:val="0"/>
              <w:jc w:val="center"/>
            </w:pPr>
            <w:r>
              <w:rPr>
                <w:sz w:val="20"/>
              </w:rPr>
              <w:t xml:space="preserve">16,2</w:t>
            </w:r>
          </w:p>
        </w:tc>
      </w:tr>
      <w:tr>
        <w:tc>
          <w:tcPr>
            <w:tcW w:w="4535" w:type="dxa"/>
            <w:vAlign w:val="center"/>
          </w:tcPr>
          <w:p>
            <w:pPr>
              <w:pStyle w:val="0"/>
            </w:pPr>
            <w:r>
              <w:rPr>
                <w:sz w:val="20"/>
              </w:rPr>
              <w:t xml:space="preserve">Доля пациентов с острым ишемическим инсультом, которым проведена тромболитическая терапия, в общем количестве пациентов с острым ишемическим инсультом, госпитализированных в первичные сосудистые отделения или региональные сосудистые центры</w:t>
            </w:r>
          </w:p>
        </w:tc>
        <w:tc>
          <w:tcPr>
            <w:tcW w:w="1519" w:type="dxa"/>
            <w:vAlign w:val="center"/>
          </w:tcPr>
          <w:p>
            <w:pPr>
              <w:pStyle w:val="0"/>
              <w:jc w:val="center"/>
            </w:pPr>
            <w:r>
              <w:rPr>
                <w:sz w:val="20"/>
              </w:rPr>
              <w:t xml:space="preserve">процент</w:t>
            </w:r>
          </w:p>
        </w:tc>
        <w:tc>
          <w:tcPr>
            <w:tcW w:w="752" w:type="dxa"/>
            <w:vAlign w:val="center"/>
          </w:tcPr>
          <w:p>
            <w:pPr>
              <w:pStyle w:val="0"/>
              <w:jc w:val="center"/>
            </w:pPr>
            <w:r>
              <w:rPr>
                <w:sz w:val="20"/>
              </w:rPr>
              <w:t xml:space="preserve">7,0</w:t>
            </w:r>
          </w:p>
        </w:tc>
        <w:tc>
          <w:tcPr>
            <w:tcW w:w="752" w:type="dxa"/>
            <w:vAlign w:val="center"/>
          </w:tcPr>
          <w:p>
            <w:pPr>
              <w:pStyle w:val="0"/>
              <w:jc w:val="center"/>
            </w:pPr>
            <w:r>
              <w:rPr>
                <w:sz w:val="20"/>
              </w:rPr>
              <w:t xml:space="preserve">7,1</w:t>
            </w:r>
          </w:p>
        </w:tc>
        <w:tc>
          <w:tcPr>
            <w:tcW w:w="752" w:type="dxa"/>
            <w:vAlign w:val="center"/>
          </w:tcPr>
          <w:p>
            <w:pPr>
              <w:pStyle w:val="0"/>
              <w:jc w:val="center"/>
            </w:pPr>
            <w:r>
              <w:rPr>
                <w:sz w:val="20"/>
              </w:rPr>
              <w:t xml:space="preserve">7,2</w:t>
            </w:r>
          </w:p>
        </w:tc>
        <w:tc>
          <w:tcPr>
            <w:tcW w:w="754" w:type="dxa"/>
            <w:vAlign w:val="center"/>
          </w:tcPr>
          <w:p>
            <w:pPr>
              <w:pStyle w:val="0"/>
              <w:jc w:val="center"/>
            </w:pPr>
            <w:r>
              <w:rPr>
                <w:sz w:val="20"/>
              </w:rPr>
              <w:t xml:space="preserve">7,4</w:t>
            </w:r>
          </w:p>
        </w:tc>
      </w:tr>
      <w:tr>
        <w:tc>
          <w:tcPr>
            <w:tcW w:w="4535" w:type="dxa"/>
            <w:vAlign w:val="center"/>
          </w:tcPr>
          <w:p>
            <w:pPr>
              <w:pStyle w:val="0"/>
            </w:pPr>
            <w:r>
              <w:rPr>
                <w:sz w:val="20"/>
              </w:rPr>
              <w:t xml:space="preserve">Доля пациентов, получающих обезболивание в рамках оказания паллиативной медицинской помощи, в общем количестве пациентов, нуждающихся в обезболивании при оказании паллиативной медицинской помощи</w:t>
            </w:r>
          </w:p>
        </w:tc>
        <w:tc>
          <w:tcPr>
            <w:tcW w:w="1519" w:type="dxa"/>
            <w:vAlign w:val="center"/>
          </w:tcPr>
          <w:p>
            <w:pPr>
              <w:pStyle w:val="0"/>
              <w:jc w:val="center"/>
            </w:pPr>
            <w:r>
              <w:rPr>
                <w:sz w:val="20"/>
              </w:rPr>
              <w:t xml:space="preserve">процент</w:t>
            </w:r>
          </w:p>
        </w:tc>
        <w:tc>
          <w:tcPr>
            <w:tcW w:w="752" w:type="dxa"/>
            <w:vAlign w:val="center"/>
          </w:tcPr>
          <w:p>
            <w:pPr>
              <w:pStyle w:val="0"/>
              <w:jc w:val="center"/>
            </w:pPr>
            <w:r>
              <w:rPr>
                <w:sz w:val="20"/>
              </w:rPr>
              <w:t xml:space="preserve">100</w:t>
            </w:r>
          </w:p>
        </w:tc>
        <w:tc>
          <w:tcPr>
            <w:tcW w:w="752" w:type="dxa"/>
            <w:vAlign w:val="center"/>
          </w:tcPr>
          <w:p>
            <w:pPr>
              <w:pStyle w:val="0"/>
              <w:jc w:val="center"/>
            </w:pPr>
            <w:r>
              <w:rPr>
                <w:sz w:val="20"/>
              </w:rPr>
              <w:t xml:space="preserve">100</w:t>
            </w:r>
          </w:p>
        </w:tc>
        <w:tc>
          <w:tcPr>
            <w:tcW w:w="752" w:type="dxa"/>
            <w:vAlign w:val="center"/>
          </w:tcPr>
          <w:p>
            <w:pPr>
              <w:pStyle w:val="0"/>
              <w:jc w:val="center"/>
            </w:pPr>
            <w:r>
              <w:rPr>
                <w:sz w:val="20"/>
              </w:rPr>
              <w:t xml:space="preserve">100</w:t>
            </w:r>
          </w:p>
        </w:tc>
        <w:tc>
          <w:tcPr>
            <w:tcW w:w="754" w:type="dxa"/>
            <w:vAlign w:val="center"/>
          </w:tcPr>
          <w:p>
            <w:pPr>
              <w:pStyle w:val="0"/>
              <w:jc w:val="center"/>
            </w:pPr>
            <w:r>
              <w:rPr>
                <w:sz w:val="20"/>
              </w:rPr>
              <w:t xml:space="preserve">100</w:t>
            </w:r>
          </w:p>
        </w:tc>
      </w:tr>
      <w:tr>
        <w:tc>
          <w:tcPr>
            <w:tcW w:w="4535" w:type="dxa"/>
            <w:vAlign w:val="center"/>
          </w:tcPr>
          <w:p>
            <w:pPr>
              <w:pStyle w:val="0"/>
            </w:pPr>
            <w:r>
              <w:rPr>
                <w:sz w:val="20"/>
              </w:rPr>
              <w:t xml:space="preserve">Количество обоснованных жалоб, в том числе на несоблюдение сроков ожидания оказания и на отказ в оказании медицинской помощи, предоставляемой в рамках Программы</w:t>
            </w:r>
          </w:p>
        </w:tc>
        <w:tc>
          <w:tcPr>
            <w:tcW w:w="1519" w:type="dxa"/>
            <w:vAlign w:val="center"/>
          </w:tcPr>
          <w:p>
            <w:pPr>
              <w:pStyle w:val="0"/>
              <w:jc w:val="center"/>
            </w:pPr>
            <w:r>
              <w:rPr>
                <w:sz w:val="20"/>
              </w:rPr>
              <w:t xml:space="preserve">единиц</w:t>
            </w:r>
          </w:p>
        </w:tc>
        <w:tc>
          <w:tcPr>
            <w:tcW w:w="752" w:type="dxa"/>
            <w:vAlign w:val="center"/>
          </w:tcPr>
          <w:p>
            <w:pPr>
              <w:pStyle w:val="0"/>
              <w:jc w:val="center"/>
            </w:pPr>
            <w:r>
              <w:rPr>
                <w:sz w:val="20"/>
              </w:rPr>
              <w:t xml:space="preserve">7</w:t>
            </w:r>
          </w:p>
        </w:tc>
        <w:tc>
          <w:tcPr>
            <w:tcW w:w="752" w:type="dxa"/>
            <w:vAlign w:val="center"/>
          </w:tcPr>
          <w:p>
            <w:pPr>
              <w:pStyle w:val="0"/>
              <w:jc w:val="center"/>
            </w:pPr>
            <w:r>
              <w:rPr>
                <w:sz w:val="20"/>
              </w:rPr>
              <w:t xml:space="preserve">7</w:t>
            </w:r>
          </w:p>
        </w:tc>
        <w:tc>
          <w:tcPr>
            <w:tcW w:w="752" w:type="dxa"/>
            <w:vAlign w:val="center"/>
          </w:tcPr>
          <w:p>
            <w:pPr>
              <w:pStyle w:val="0"/>
              <w:jc w:val="center"/>
            </w:pPr>
            <w:r>
              <w:rPr>
                <w:sz w:val="20"/>
              </w:rPr>
              <w:t xml:space="preserve">7</w:t>
            </w:r>
          </w:p>
        </w:tc>
        <w:tc>
          <w:tcPr>
            <w:tcW w:w="754" w:type="dxa"/>
            <w:vAlign w:val="center"/>
          </w:tcPr>
          <w:p>
            <w:pPr>
              <w:pStyle w:val="0"/>
              <w:jc w:val="center"/>
            </w:pPr>
            <w:r>
              <w:rPr>
                <w:sz w:val="20"/>
              </w:rPr>
              <w:t xml:space="preserve">7</w:t>
            </w:r>
          </w:p>
        </w:tc>
      </w:tr>
      <w:tr>
        <w:tc>
          <w:tcPr>
            <w:tcW w:w="4535" w:type="dxa"/>
            <w:vAlign w:val="center"/>
          </w:tcPr>
          <w:p>
            <w:pPr>
              <w:pStyle w:val="0"/>
            </w:pPr>
            <w:r>
              <w:rPr>
                <w:sz w:val="20"/>
              </w:rPr>
              <w:t xml:space="preserve">Количество случаев госпитализации с диагнозом "Бронхиальная астма" на 100 тыс. населения в год</w:t>
            </w:r>
          </w:p>
        </w:tc>
        <w:tc>
          <w:tcPr>
            <w:tcW w:w="1519" w:type="dxa"/>
            <w:vAlign w:val="center"/>
          </w:tcPr>
          <w:p>
            <w:pPr>
              <w:pStyle w:val="0"/>
              <w:jc w:val="center"/>
            </w:pPr>
            <w:r>
              <w:rPr>
                <w:sz w:val="20"/>
              </w:rPr>
              <w:t xml:space="preserve">случаев на 100 тыс. насел.</w:t>
            </w:r>
          </w:p>
        </w:tc>
        <w:tc>
          <w:tcPr>
            <w:tcW w:w="752" w:type="dxa"/>
            <w:vAlign w:val="center"/>
          </w:tcPr>
          <w:p>
            <w:pPr>
              <w:pStyle w:val="0"/>
              <w:jc w:val="center"/>
            </w:pPr>
            <w:r>
              <w:rPr>
                <w:sz w:val="20"/>
              </w:rPr>
              <w:t xml:space="preserve">71</w:t>
            </w:r>
          </w:p>
        </w:tc>
        <w:tc>
          <w:tcPr>
            <w:tcW w:w="752" w:type="dxa"/>
            <w:vAlign w:val="center"/>
          </w:tcPr>
          <w:p>
            <w:pPr>
              <w:pStyle w:val="0"/>
              <w:jc w:val="center"/>
            </w:pPr>
            <w:r>
              <w:rPr>
                <w:sz w:val="20"/>
              </w:rPr>
              <w:t xml:space="preserve">67</w:t>
            </w:r>
          </w:p>
        </w:tc>
        <w:tc>
          <w:tcPr>
            <w:tcW w:w="752" w:type="dxa"/>
            <w:vAlign w:val="center"/>
          </w:tcPr>
          <w:p>
            <w:pPr>
              <w:pStyle w:val="0"/>
              <w:jc w:val="center"/>
            </w:pPr>
            <w:r>
              <w:rPr>
                <w:sz w:val="20"/>
              </w:rPr>
              <w:t xml:space="preserve">62</w:t>
            </w:r>
          </w:p>
        </w:tc>
        <w:tc>
          <w:tcPr>
            <w:tcW w:w="754" w:type="dxa"/>
            <w:vAlign w:val="center"/>
          </w:tcPr>
          <w:p>
            <w:pPr>
              <w:pStyle w:val="0"/>
              <w:jc w:val="center"/>
            </w:pPr>
            <w:r>
              <w:rPr>
                <w:sz w:val="20"/>
              </w:rPr>
              <w:t xml:space="preserve">60</w:t>
            </w:r>
          </w:p>
        </w:tc>
      </w:tr>
      <w:tr>
        <w:tc>
          <w:tcPr>
            <w:tcW w:w="4535" w:type="dxa"/>
            <w:vAlign w:val="center"/>
          </w:tcPr>
          <w:p>
            <w:pPr>
              <w:pStyle w:val="0"/>
            </w:pPr>
            <w:r>
              <w:rPr>
                <w:sz w:val="20"/>
              </w:rPr>
              <w:t xml:space="preserve">Количество случаев госпитализации с диагнозом "Хроническая обструктивная болезнь легких" на 100 тыс. населения</w:t>
            </w:r>
          </w:p>
        </w:tc>
        <w:tc>
          <w:tcPr>
            <w:tcW w:w="1519" w:type="dxa"/>
            <w:vAlign w:val="center"/>
          </w:tcPr>
          <w:p>
            <w:pPr>
              <w:pStyle w:val="0"/>
              <w:jc w:val="center"/>
            </w:pPr>
            <w:r>
              <w:rPr>
                <w:sz w:val="20"/>
              </w:rPr>
              <w:t xml:space="preserve">случаев на 100 тыс. насел.</w:t>
            </w:r>
          </w:p>
        </w:tc>
        <w:tc>
          <w:tcPr>
            <w:tcW w:w="752" w:type="dxa"/>
            <w:vAlign w:val="center"/>
          </w:tcPr>
          <w:p>
            <w:pPr>
              <w:pStyle w:val="0"/>
              <w:jc w:val="center"/>
            </w:pPr>
            <w:r>
              <w:rPr>
                <w:sz w:val="20"/>
              </w:rPr>
              <w:t xml:space="preserve">80</w:t>
            </w:r>
          </w:p>
        </w:tc>
        <w:tc>
          <w:tcPr>
            <w:tcW w:w="752" w:type="dxa"/>
            <w:vAlign w:val="center"/>
          </w:tcPr>
          <w:p>
            <w:pPr>
              <w:pStyle w:val="0"/>
              <w:jc w:val="center"/>
            </w:pPr>
            <w:r>
              <w:rPr>
                <w:sz w:val="20"/>
              </w:rPr>
              <w:t xml:space="preserve">76</w:t>
            </w:r>
          </w:p>
        </w:tc>
        <w:tc>
          <w:tcPr>
            <w:tcW w:w="752" w:type="dxa"/>
            <w:vAlign w:val="center"/>
          </w:tcPr>
          <w:p>
            <w:pPr>
              <w:pStyle w:val="0"/>
              <w:jc w:val="center"/>
            </w:pPr>
            <w:r>
              <w:rPr>
                <w:sz w:val="20"/>
              </w:rPr>
              <w:t xml:space="preserve">70</w:t>
            </w:r>
          </w:p>
        </w:tc>
        <w:tc>
          <w:tcPr>
            <w:tcW w:w="754" w:type="dxa"/>
            <w:vAlign w:val="center"/>
          </w:tcPr>
          <w:p>
            <w:pPr>
              <w:pStyle w:val="0"/>
              <w:jc w:val="center"/>
            </w:pPr>
            <w:r>
              <w:rPr>
                <w:sz w:val="20"/>
              </w:rPr>
              <w:t xml:space="preserve">65</w:t>
            </w:r>
          </w:p>
        </w:tc>
      </w:tr>
      <w:tr>
        <w:tc>
          <w:tcPr>
            <w:tcW w:w="4535" w:type="dxa"/>
            <w:vAlign w:val="center"/>
          </w:tcPr>
          <w:p>
            <w:pPr>
              <w:pStyle w:val="0"/>
            </w:pPr>
            <w:r>
              <w:rPr>
                <w:sz w:val="20"/>
              </w:rPr>
              <w:t xml:space="preserve">Количество случаев госпитализации с диагнозом "Хроническая сердечная недостаточность" на 100 тыс. населения в год</w:t>
            </w:r>
          </w:p>
        </w:tc>
        <w:tc>
          <w:tcPr>
            <w:tcW w:w="1519" w:type="dxa"/>
            <w:vAlign w:val="center"/>
          </w:tcPr>
          <w:p>
            <w:pPr>
              <w:pStyle w:val="0"/>
              <w:jc w:val="center"/>
            </w:pPr>
            <w:r>
              <w:rPr>
                <w:sz w:val="20"/>
              </w:rPr>
              <w:t xml:space="preserve">случаев на 100 тыс. насел.</w:t>
            </w:r>
          </w:p>
        </w:tc>
        <w:tc>
          <w:tcPr>
            <w:tcW w:w="752" w:type="dxa"/>
            <w:vAlign w:val="center"/>
          </w:tcPr>
          <w:p>
            <w:pPr>
              <w:pStyle w:val="0"/>
              <w:jc w:val="center"/>
            </w:pPr>
            <w:r>
              <w:rPr>
                <w:sz w:val="20"/>
              </w:rPr>
              <w:t xml:space="preserve">72</w:t>
            </w:r>
          </w:p>
        </w:tc>
        <w:tc>
          <w:tcPr>
            <w:tcW w:w="752" w:type="dxa"/>
            <w:vAlign w:val="center"/>
          </w:tcPr>
          <w:p>
            <w:pPr>
              <w:pStyle w:val="0"/>
              <w:jc w:val="center"/>
            </w:pPr>
            <w:r>
              <w:rPr>
                <w:sz w:val="20"/>
              </w:rPr>
              <w:t xml:space="preserve">79</w:t>
            </w:r>
          </w:p>
        </w:tc>
        <w:tc>
          <w:tcPr>
            <w:tcW w:w="752" w:type="dxa"/>
            <w:vAlign w:val="center"/>
          </w:tcPr>
          <w:p>
            <w:pPr>
              <w:pStyle w:val="0"/>
              <w:jc w:val="center"/>
            </w:pPr>
            <w:r>
              <w:rPr>
                <w:sz w:val="20"/>
              </w:rPr>
              <w:t xml:space="preserve">88</w:t>
            </w:r>
          </w:p>
        </w:tc>
        <w:tc>
          <w:tcPr>
            <w:tcW w:w="754" w:type="dxa"/>
            <w:vAlign w:val="center"/>
          </w:tcPr>
          <w:p>
            <w:pPr>
              <w:pStyle w:val="0"/>
              <w:jc w:val="center"/>
            </w:pPr>
            <w:r>
              <w:rPr>
                <w:sz w:val="20"/>
              </w:rPr>
              <w:t xml:space="preserve">92</w:t>
            </w:r>
          </w:p>
        </w:tc>
      </w:tr>
      <w:tr>
        <w:tc>
          <w:tcPr>
            <w:tcW w:w="4535" w:type="dxa"/>
            <w:vAlign w:val="center"/>
          </w:tcPr>
          <w:p>
            <w:pPr>
              <w:pStyle w:val="0"/>
            </w:pPr>
            <w:r>
              <w:rPr>
                <w:sz w:val="20"/>
              </w:rPr>
              <w:t xml:space="preserve">Количество случаев госпитализации с диагнозом "Гипертоническая болезнь" на 100 тыс. населения в год</w:t>
            </w:r>
          </w:p>
        </w:tc>
        <w:tc>
          <w:tcPr>
            <w:tcW w:w="1519" w:type="dxa"/>
            <w:vAlign w:val="center"/>
          </w:tcPr>
          <w:p>
            <w:pPr>
              <w:pStyle w:val="0"/>
              <w:jc w:val="center"/>
            </w:pPr>
            <w:r>
              <w:rPr>
                <w:sz w:val="20"/>
              </w:rPr>
              <w:t xml:space="preserve">случаев на 100 тыс. насел.</w:t>
            </w:r>
          </w:p>
        </w:tc>
        <w:tc>
          <w:tcPr>
            <w:tcW w:w="752" w:type="dxa"/>
            <w:vAlign w:val="center"/>
          </w:tcPr>
          <w:p>
            <w:pPr>
              <w:pStyle w:val="0"/>
              <w:jc w:val="center"/>
            </w:pPr>
            <w:r>
              <w:rPr>
                <w:sz w:val="20"/>
              </w:rPr>
              <w:t xml:space="preserve">342</w:t>
            </w:r>
          </w:p>
        </w:tc>
        <w:tc>
          <w:tcPr>
            <w:tcW w:w="752" w:type="dxa"/>
            <w:vAlign w:val="center"/>
          </w:tcPr>
          <w:p>
            <w:pPr>
              <w:pStyle w:val="0"/>
              <w:jc w:val="center"/>
            </w:pPr>
            <w:r>
              <w:rPr>
                <w:sz w:val="20"/>
              </w:rPr>
              <w:t xml:space="preserve">334</w:t>
            </w:r>
          </w:p>
        </w:tc>
        <w:tc>
          <w:tcPr>
            <w:tcW w:w="752" w:type="dxa"/>
            <w:vAlign w:val="center"/>
          </w:tcPr>
          <w:p>
            <w:pPr>
              <w:pStyle w:val="0"/>
              <w:jc w:val="center"/>
            </w:pPr>
            <w:r>
              <w:rPr>
                <w:sz w:val="20"/>
              </w:rPr>
              <w:t xml:space="preserve">322</w:t>
            </w:r>
          </w:p>
        </w:tc>
        <w:tc>
          <w:tcPr>
            <w:tcW w:w="754" w:type="dxa"/>
            <w:vAlign w:val="center"/>
          </w:tcPr>
          <w:p>
            <w:pPr>
              <w:pStyle w:val="0"/>
              <w:jc w:val="center"/>
            </w:pPr>
            <w:r>
              <w:rPr>
                <w:sz w:val="20"/>
              </w:rPr>
              <w:t xml:space="preserve">311</w:t>
            </w:r>
          </w:p>
        </w:tc>
      </w:tr>
      <w:tr>
        <w:tc>
          <w:tcPr>
            <w:tcW w:w="4535" w:type="dxa"/>
            <w:vAlign w:val="center"/>
          </w:tcPr>
          <w:p>
            <w:pPr>
              <w:pStyle w:val="0"/>
            </w:pPr>
            <w:r>
              <w:rPr>
                <w:sz w:val="20"/>
              </w:rPr>
              <w:t xml:space="preserve">Количество случаев госпитализации с диагнозом "Сахарный диабет" на 100 тыс. населения в год</w:t>
            </w:r>
          </w:p>
        </w:tc>
        <w:tc>
          <w:tcPr>
            <w:tcW w:w="1519" w:type="dxa"/>
            <w:vAlign w:val="center"/>
          </w:tcPr>
          <w:p>
            <w:pPr>
              <w:pStyle w:val="0"/>
              <w:jc w:val="center"/>
            </w:pPr>
            <w:r>
              <w:rPr>
                <w:sz w:val="20"/>
              </w:rPr>
              <w:t xml:space="preserve">случаев на 100 тыс. насел.</w:t>
            </w:r>
          </w:p>
        </w:tc>
        <w:tc>
          <w:tcPr>
            <w:tcW w:w="752" w:type="dxa"/>
            <w:vAlign w:val="center"/>
          </w:tcPr>
          <w:p>
            <w:pPr>
              <w:pStyle w:val="0"/>
              <w:jc w:val="center"/>
            </w:pPr>
            <w:r>
              <w:rPr>
                <w:sz w:val="20"/>
              </w:rPr>
              <w:t xml:space="preserve">185</w:t>
            </w:r>
          </w:p>
        </w:tc>
        <w:tc>
          <w:tcPr>
            <w:tcW w:w="752" w:type="dxa"/>
            <w:vAlign w:val="center"/>
          </w:tcPr>
          <w:p>
            <w:pPr>
              <w:pStyle w:val="0"/>
              <w:jc w:val="center"/>
            </w:pPr>
            <w:r>
              <w:rPr>
                <w:sz w:val="20"/>
              </w:rPr>
              <w:t xml:space="preserve">180</w:t>
            </w:r>
          </w:p>
        </w:tc>
        <w:tc>
          <w:tcPr>
            <w:tcW w:w="752" w:type="dxa"/>
            <w:vAlign w:val="center"/>
          </w:tcPr>
          <w:p>
            <w:pPr>
              <w:pStyle w:val="0"/>
              <w:jc w:val="center"/>
            </w:pPr>
            <w:r>
              <w:rPr>
                <w:sz w:val="20"/>
              </w:rPr>
              <w:t xml:space="preserve">176</w:t>
            </w:r>
          </w:p>
        </w:tc>
        <w:tc>
          <w:tcPr>
            <w:tcW w:w="754" w:type="dxa"/>
            <w:vAlign w:val="center"/>
          </w:tcPr>
          <w:p>
            <w:pPr>
              <w:pStyle w:val="0"/>
              <w:jc w:val="center"/>
            </w:pPr>
            <w:r>
              <w:rPr>
                <w:sz w:val="20"/>
              </w:rPr>
              <w:t xml:space="preserve">168</w:t>
            </w:r>
          </w:p>
        </w:tc>
      </w:tr>
      <w:tr>
        <w:tc>
          <w:tcPr>
            <w:tcW w:w="4535" w:type="dxa"/>
            <w:vAlign w:val="center"/>
          </w:tcPr>
          <w:p>
            <w:pPr>
              <w:pStyle w:val="0"/>
            </w:pPr>
            <w:r>
              <w:rPr>
                <w:sz w:val="20"/>
              </w:rPr>
              <w:t xml:space="preserve">Доля пациентов, прооперированных в течение 2 дней после поступления в стационар по поводу перелома шейки бедра, от всех прооперированных по поводу указанного диагноза</w:t>
            </w:r>
          </w:p>
        </w:tc>
        <w:tc>
          <w:tcPr>
            <w:tcW w:w="1519" w:type="dxa"/>
            <w:vAlign w:val="center"/>
          </w:tcPr>
          <w:p>
            <w:pPr>
              <w:pStyle w:val="0"/>
              <w:jc w:val="center"/>
            </w:pPr>
            <w:r>
              <w:rPr>
                <w:sz w:val="20"/>
              </w:rPr>
              <w:t xml:space="preserve">процент</w:t>
            </w:r>
          </w:p>
        </w:tc>
        <w:tc>
          <w:tcPr>
            <w:tcW w:w="752" w:type="dxa"/>
            <w:vAlign w:val="center"/>
          </w:tcPr>
          <w:p>
            <w:pPr>
              <w:pStyle w:val="0"/>
              <w:jc w:val="center"/>
            </w:pPr>
            <w:r>
              <w:rPr>
                <w:sz w:val="20"/>
              </w:rPr>
              <w:t xml:space="preserve">93</w:t>
            </w:r>
          </w:p>
        </w:tc>
        <w:tc>
          <w:tcPr>
            <w:tcW w:w="752" w:type="dxa"/>
            <w:vAlign w:val="center"/>
          </w:tcPr>
          <w:p>
            <w:pPr>
              <w:pStyle w:val="0"/>
              <w:jc w:val="center"/>
            </w:pPr>
            <w:r>
              <w:rPr>
                <w:sz w:val="20"/>
              </w:rPr>
              <w:t xml:space="preserve">94</w:t>
            </w:r>
          </w:p>
        </w:tc>
        <w:tc>
          <w:tcPr>
            <w:tcW w:w="752" w:type="dxa"/>
            <w:vAlign w:val="center"/>
          </w:tcPr>
          <w:p>
            <w:pPr>
              <w:pStyle w:val="0"/>
              <w:jc w:val="center"/>
            </w:pPr>
            <w:r>
              <w:rPr>
                <w:sz w:val="20"/>
              </w:rPr>
              <w:t xml:space="preserve">95</w:t>
            </w:r>
          </w:p>
        </w:tc>
        <w:tc>
          <w:tcPr>
            <w:tcW w:w="754" w:type="dxa"/>
            <w:vAlign w:val="center"/>
          </w:tcPr>
          <w:p>
            <w:pPr>
              <w:pStyle w:val="0"/>
              <w:jc w:val="center"/>
            </w:pPr>
            <w:r>
              <w:rPr>
                <w:sz w:val="20"/>
              </w:rPr>
              <w:t xml:space="preserve">96</w:t>
            </w:r>
          </w:p>
        </w:tc>
      </w:tr>
      <w:tr>
        <w:tc>
          <w:tcPr>
            <w:tcW w:w="4535" w:type="dxa"/>
            <w:vAlign w:val="center"/>
          </w:tcPr>
          <w:p>
            <w:pPr>
              <w:pStyle w:val="0"/>
            </w:pPr>
            <w:r>
              <w:rPr>
                <w:sz w:val="20"/>
              </w:rPr>
              <w:t xml:space="preserve">Доля пациентов, находящихся в стационарных организациях социального обслуживания и страдающих хроническими неинфекционными заболеваниями, получивших медицинскую помощь в рамках диспансерного наблюдения</w:t>
            </w:r>
          </w:p>
        </w:tc>
        <w:tc>
          <w:tcPr>
            <w:tcW w:w="1519" w:type="dxa"/>
            <w:vAlign w:val="center"/>
          </w:tcPr>
          <w:p>
            <w:pPr>
              <w:pStyle w:val="0"/>
              <w:jc w:val="center"/>
            </w:pPr>
            <w:r>
              <w:rPr>
                <w:sz w:val="20"/>
              </w:rPr>
              <w:t xml:space="preserve">процент</w:t>
            </w:r>
          </w:p>
        </w:tc>
        <w:tc>
          <w:tcPr>
            <w:tcW w:w="752" w:type="dxa"/>
            <w:vAlign w:val="center"/>
          </w:tcPr>
          <w:p>
            <w:pPr>
              <w:pStyle w:val="0"/>
              <w:jc w:val="center"/>
            </w:pPr>
            <w:r>
              <w:rPr>
                <w:sz w:val="20"/>
              </w:rPr>
              <w:t xml:space="preserve">73</w:t>
            </w:r>
          </w:p>
        </w:tc>
        <w:tc>
          <w:tcPr>
            <w:tcW w:w="752" w:type="dxa"/>
            <w:vAlign w:val="center"/>
          </w:tcPr>
          <w:p>
            <w:pPr>
              <w:pStyle w:val="0"/>
              <w:jc w:val="center"/>
            </w:pPr>
            <w:r>
              <w:rPr>
                <w:sz w:val="20"/>
              </w:rPr>
              <w:t xml:space="preserve">76</w:t>
            </w:r>
          </w:p>
        </w:tc>
        <w:tc>
          <w:tcPr>
            <w:tcW w:w="752" w:type="dxa"/>
            <w:vAlign w:val="center"/>
          </w:tcPr>
          <w:p>
            <w:pPr>
              <w:pStyle w:val="0"/>
              <w:jc w:val="center"/>
            </w:pPr>
            <w:r>
              <w:rPr>
                <w:sz w:val="20"/>
              </w:rPr>
              <w:t xml:space="preserve">80</w:t>
            </w:r>
          </w:p>
        </w:tc>
        <w:tc>
          <w:tcPr>
            <w:tcW w:w="754" w:type="dxa"/>
            <w:vAlign w:val="center"/>
          </w:tcPr>
          <w:p>
            <w:pPr>
              <w:pStyle w:val="0"/>
              <w:jc w:val="center"/>
            </w:pPr>
            <w:r>
              <w:rPr>
                <w:sz w:val="20"/>
              </w:rPr>
              <w:t xml:space="preserve">87</w:t>
            </w:r>
          </w:p>
        </w:tc>
      </w:tr>
      <w:tr>
        <w:tc>
          <w:tcPr>
            <w:tcW w:w="4535" w:type="dxa"/>
            <w:vAlign w:val="center"/>
          </w:tcPr>
          <w:p>
            <w:pPr>
              <w:pStyle w:val="0"/>
            </w:pPr>
            <w:r>
              <w:rPr>
                <w:sz w:val="20"/>
              </w:rPr>
              <w:t xml:space="preserve">Доля впервые выявленных онкологических заболеваний при профилактических медицинских осмотрах, в том числе в рамках диспансеризации, от общего количества лиц, прошедших указанные осмотры</w:t>
            </w:r>
          </w:p>
        </w:tc>
        <w:tc>
          <w:tcPr>
            <w:tcW w:w="1519" w:type="dxa"/>
            <w:vAlign w:val="center"/>
          </w:tcPr>
          <w:p>
            <w:pPr>
              <w:pStyle w:val="0"/>
              <w:jc w:val="center"/>
            </w:pPr>
            <w:r>
              <w:rPr>
                <w:sz w:val="20"/>
              </w:rPr>
              <w:t xml:space="preserve">процент</w:t>
            </w:r>
          </w:p>
        </w:tc>
        <w:tc>
          <w:tcPr>
            <w:tcW w:w="752" w:type="dxa"/>
            <w:vAlign w:val="center"/>
          </w:tcPr>
          <w:p>
            <w:pPr>
              <w:pStyle w:val="0"/>
              <w:jc w:val="center"/>
            </w:pPr>
            <w:r>
              <w:rPr>
                <w:sz w:val="20"/>
              </w:rPr>
              <w:t xml:space="preserve">0,4</w:t>
            </w:r>
          </w:p>
        </w:tc>
        <w:tc>
          <w:tcPr>
            <w:tcW w:w="752" w:type="dxa"/>
            <w:vAlign w:val="center"/>
          </w:tcPr>
          <w:p>
            <w:pPr>
              <w:pStyle w:val="0"/>
              <w:jc w:val="center"/>
            </w:pPr>
            <w:r>
              <w:rPr>
                <w:sz w:val="20"/>
              </w:rPr>
              <w:t xml:space="preserve">0,5</w:t>
            </w:r>
          </w:p>
        </w:tc>
        <w:tc>
          <w:tcPr>
            <w:tcW w:w="752" w:type="dxa"/>
            <w:vAlign w:val="center"/>
          </w:tcPr>
          <w:p>
            <w:pPr>
              <w:pStyle w:val="0"/>
              <w:jc w:val="center"/>
            </w:pPr>
            <w:r>
              <w:rPr>
                <w:sz w:val="20"/>
              </w:rPr>
              <w:t xml:space="preserve">0,6</w:t>
            </w:r>
          </w:p>
        </w:tc>
        <w:tc>
          <w:tcPr>
            <w:tcW w:w="754" w:type="dxa"/>
            <w:vAlign w:val="center"/>
          </w:tcPr>
          <w:p>
            <w:pPr>
              <w:pStyle w:val="0"/>
              <w:jc w:val="center"/>
            </w:pPr>
            <w:r>
              <w:rPr>
                <w:sz w:val="20"/>
              </w:rPr>
              <w:t xml:space="preserve">0,7</w:t>
            </w:r>
          </w:p>
        </w:tc>
      </w:tr>
      <w:tr>
        <w:tc>
          <w:tcPr>
            <w:tcW w:w="4535" w:type="dxa"/>
            <w:vAlign w:val="center"/>
          </w:tcPr>
          <w:p>
            <w:pPr>
              <w:pStyle w:val="0"/>
            </w:pPr>
            <w:r>
              <w:rPr>
                <w:sz w:val="20"/>
              </w:rPr>
              <w:t xml:space="preserve">Количество пациентов с гепатитом C, получивших противовирусную терапию, на 100 тыс. населения в год</w:t>
            </w:r>
          </w:p>
        </w:tc>
        <w:tc>
          <w:tcPr>
            <w:tcW w:w="1519" w:type="dxa"/>
            <w:vAlign w:val="center"/>
          </w:tcPr>
          <w:p>
            <w:pPr>
              <w:pStyle w:val="0"/>
              <w:jc w:val="center"/>
            </w:pPr>
            <w:r>
              <w:rPr>
                <w:sz w:val="20"/>
              </w:rPr>
              <w:t xml:space="preserve">случаев на 100 тыс. насел.</w:t>
            </w:r>
          </w:p>
        </w:tc>
        <w:tc>
          <w:tcPr>
            <w:tcW w:w="752" w:type="dxa"/>
            <w:vAlign w:val="center"/>
          </w:tcPr>
          <w:p>
            <w:pPr>
              <w:pStyle w:val="0"/>
              <w:jc w:val="center"/>
            </w:pPr>
            <w:r>
              <w:rPr>
                <w:sz w:val="20"/>
              </w:rPr>
              <w:t xml:space="preserve">120</w:t>
            </w:r>
          </w:p>
        </w:tc>
        <w:tc>
          <w:tcPr>
            <w:tcW w:w="752" w:type="dxa"/>
            <w:vAlign w:val="center"/>
          </w:tcPr>
          <w:p>
            <w:pPr>
              <w:pStyle w:val="0"/>
              <w:jc w:val="center"/>
            </w:pPr>
            <w:r>
              <w:rPr>
                <w:sz w:val="20"/>
              </w:rPr>
              <w:t xml:space="preserve">125</w:t>
            </w:r>
          </w:p>
        </w:tc>
        <w:tc>
          <w:tcPr>
            <w:tcW w:w="752" w:type="dxa"/>
            <w:vAlign w:val="center"/>
          </w:tcPr>
          <w:p>
            <w:pPr>
              <w:pStyle w:val="0"/>
              <w:jc w:val="center"/>
            </w:pPr>
            <w:r>
              <w:rPr>
                <w:sz w:val="20"/>
              </w:rPr>
              <w:t xml:space="preserve">135</w:t>
            </w:r>
          </w:p>
        </w:tc>
        <w:tc>
          <w:tcPr>
            <w:tcW w:w="754" w:type="dxa"/>
            <w:vAlign w:val="center"/>
          </w:tcPr>
          <w:p>
            <w:pPr>
              <w:pStyle w:val="0"/>
              <w:jc w:val="center"/>
            </w:pPr>
            <w:r>
              <w:rPr>
                <w:sz w:val="20"/>
              </w:rPr>
              <w:t xml:space="preserve">137</w:t>
            </w:r>
          </w:p>
        </w:tc>
      </w:tr>
      <w:tr>
        <w:tc>
          <w:tcPr>
            <w:tcW w:w="4535" w:type="dxa"/>
            <w:vAlign w:val="center"/>
          </w:tcPr>
          <w:p>
            <w:pPr>
              <w:pStyle w:val="0"/>
            </w:pPr>
            <w:r>
              <w:rPr>
                <w:sz w:val="20"/>
              </w:rPr>
              <w:t xml:space="preserve">Доля пациентов, обследованных перед проведением вспомогательных репродуктивных технологий в соответствии с критериями качества проведения программ вспомогательных репродуктивных технологий клинических рекомендаций "Женское бесплодие"</w:t>
            </w:r>
          </w:p>
        </w:tc>
        <w:tc>
          <w:tcPr>
            <w:tcW w:w="1519" w:type="dxa"/>
            <w:vAlign w:val="center"/>
          </w:tcPr>
          <w:p>
            <w:pPr>
              <w:pStyle w:val="0"/>
              <w:jc w:val="center"/>
            </w:pPr>
            <w:r>
              <w:rPr>
                <w:sz w:val="20"/>
              </w:rPr>
              <w:t xml:space="preserve">процент</w:t>
            </w:r>
          </w:p>
        </w:tc>
        <w:tc>
          <w:tcPr>
            <w:tcW w:w="752" w:type="dxa"/>
            <w:vAlign w:val="center"/>
          </w:tcPr>
          <w:p>
            <w:pPr>
              <w:pStyle w:val="0"/>
            </w:pPr>
            <w:r>
              <w:rPr>
                <w:sz w:val="20"/>
              </w:rPr>
            </w:r>
          </w:p>
        </w:tc>
        <w:tc>
          <w:tcPr>
            <w:tcW w:w="752" w:type="dxa"/>
            <w:vAlign w:val="center"/>
          </w:tcPr>
          <w:p>
            <w:pPr>
              <w:pStyle w:val="0"/>
              <w:jc w:val="center"/>
            </w:pPr>
            <w:r>
              <w:rPr>
                <w:sz w:val="20"/>
              </w:rPr>
              <w:t xml:space="preserve">100</w:t>
            </w:r>
          </w:p>
        </w:tc>
        <w:tc>
          <w:tcPr>
            <w:tcW w:w="752" w:type="dxa"/>
            <w:vAlign w:val="center"/>
          </w:tcPr>
          <w:p>
            <w:pPr>
              <w:pStyle w:val="0"/>
              <w:jc w:val="center"/>
            </w:pPr>
            <w:r>
              <w:rPr>
                <w:sz w:val="20"/>
              </w:rPr>
              <w:t xml:space="preserve">100</w:t>
            </w:r>
          </w:p>
        </w:tc>
        <w:tc>
          <w:tcPr>
            <w:tcW w:w="754" w:type="dxa"/>
            <w:vAlign w:val="center"/>
          </w:tcPr>
          <w:p>
            <w:pPr>
              <w:pStyle w:val="0"/>
              <w:jc w:val="center"/>
            </w:pPr>
            <w:r>
              <w:rPr>
                <w:sz w:val="20"/>
              </w:rPr>
              <w:t xml:space="preserve">100</w:t>
            </w:r>
          </w:p>
        </w:tc>
      </w:tr>
      <w:tr>
        <w:tc>
          <w:tcPr>
            <w:tcW w:w="4535" w:type="dxa"/>
            <w:vAlign w:val="center"/>
          </w:tcPr>
          <w:p>
            <w:pPr>
              <w:pStyle w:val="0"/>
            </w:pPr>
            <w:r>
              <w:rPr>
                <w:sz w:val="20"/>
              </w:rPr>
              <w:t xml:space="preserve">Число циклов ЭКО, выполняемых медицинской организацией, в течение одного года</w:t>
            </w:r>
          </w:p>
        </w:tc>
        <w:tc>
          <w:tcPr>
            <w:tcW w:w="1519" w:type="dxa"/>
            <w:vAlign w:val="center"/>
          </w:tcPr>
          <w:p>
            <w:pPr>
              <w:pStyle w:val="0"/>
              <w:jc w:val="center"/>
            </w:pPr>
            <w:r>
              <w:rPr>
                <w:sz w:val="20"/>
              </w:rPr>
              <w:t xml:space="preserve">циклов</w:t>
            </w:r>
          </w:p>
        </w:tc>
        <w:tc>
          <w:tcPr>
            <w:tcW w:w="752" w:type="dxa"/>
            <w:vAlign w:val="center"/>
          </w:tcPr>
          <w:p>
            <w:pPr>
              <w:pStyle w:val="0"/>
            </w:pPr>
            <w:r>
              <w:rPr>
                <w:sz w:val="20"/>
              </w:rPr>
            </w:r>
          </w:p>
        </w:tc>
        <w:tc>
          <w:tcPr>
            <w:tcW w:w="752" w:type="dxa"/>
            <w:vAlign w:val="center"/>
          </w:tcPr>
          <w:p>
            <w:pPr>
              <w:pStyle w:val="0"/>
              <w:jc w:val="center"/>
            </w:pPr>
            <w:r>
              <w:rPr>
                <w:sz w:val="20"/>
              </w:rPr>
              <w:t xml:space="preserve">1200</w:t>
            </w:r>
          </w:p>
        </w:tc>
        <w:tc>
          <w:tcPr>
            <w:tcW w:w="752" w:type="dxa"/>
            <w:vAlign w:val="center"/>
          </w:tcPr>
          <w:p>
            <w:pPr>
              <w:pStyle w:val="0"/>
              <w:jc w:val="center"/>
            </w:pPr>
            <w:r>
              <w:rPr>
                <w:sz w:val="20"/>
              </w:rPr>
              <w:t xml:space="preserve">1200</w:t>
            </w:r>
          </w:p>
        </w:tc>
        <w:tc>
          <w:tcPr>
            <w:tcW w:w="754" w:type="dxa"/>
            <w:vAlign w:val="center"/>
          </w:tcPr>
          <w:p>
            <w:pPr>
              <w:pStyle w:val="0"/>
              <w:jc w:val="center"/>
            </w:pPr>
            <w:r>
              <w:rPr>
                <w:sz w:val="20"/>
              </w:rPr>
              <w:t xml:space="preserve">1200</w:t>
            </w:r>
          </w:p>
        </w:tc>
      </w:tr>
      <w:tr>
        <w:tc>
          <w:tcPr>
            <w:tcW w:w="4535" w:type="dxa"/>
            <w:vAlign w:val="center"/>
          </w:tcPr>
          <w:p>
            <w:pPr>
              <w:pStyle w:val="0"/>
            </w:pPr>
            <w:r>
              <w:rPr>
                <w:sz w:val="20"/>
              </w:rPr>
              <w:t xml:space="preserve">Доля женщин, у которых беременность после применения процедуры экстракорпорального оплодотворения (циклов с переносом эмбрионов) завершилась родами, в общем числе женщин, которым были проведены процедуры экстракорпорального оплодотворения</w:t>
            </w:r>
          </w:p>
          <w:p>
            <w:pPr>
              <w:pStyle w:val="0"/>
            </w:pPr>
            <w:r>
              <w:rPr>
                <w:sz w:val="20"/>
              </w:rPr>
              <w:t xml:space="preserve">(циклы с переносом эмбрионов)</w:t>
            </w:r>
          </w:p>
        </w:tc>
        <w:tc>
          <w:tcPr>
            <w:tcW w:w="1519" w:type="dxa"/>
            <w:vAlign w:val="center"/>
          </w:tcPr>
          <w:p>
            <w:pPr>
              <w:pStyle w:val="0"/>
              <w:jc w:val="center"/>
            </w:pPr>
            <w:r>
              <w:rPr>
                <w:sz w:val="20"/>
              </w:rPr>
              <w:t xml:space="preserve">процент</w:t>
            </w:r>
          </w:p>
        </w:tc>
        <w:tc>
          <w:tcPr>
            <w:tcW w:w="752" w:type="dxa"/>
            <w:vAlign w:val="center"/>
          </w:tcPr>
          <w:p>
            <w:pPr>
              <w:pStyle w:val="0"/>
            </w:pPr>
            <w:r>
              <w:rPr>
                <w:sz w:val="20"/>
              </w:rPr>
            </w:r>
          </w:p>
        </w:tc>
        <w:tc>
          <w:tcPr>
            <w:tcW w:w="752" w:type="dxa"/>
            <w:vAlign w:val="center"/>
          </w:tcPr>
          <w:p>
            <w:pPr>
              <w:pStyle w:val="0"/>
              <w:jc w:val="center"/>
            </w:pPr>
            <w:r>
              <w:rPr>
                <w:sz w:val="20"/>
              </w:rPr>
              <w:t xml:space="preserve">42</w:t>
            </w:r>
          </w:p>
        </w:tc>
        <w:tc>
          <w:tcPr>
            <w:tcW w:w="752" w:type="dxa"/>
            <w:vAlign w:val="center"/>
          </w:tcPr>
          <w:p>
            <w:pPr>
              <w:pStyle w:val="0"/>
              <w:jc w:val="center"/>
            </w:pPr>
            <w:r>
              <w:rPr>
                <w:sz w:val="20"/>
              </w:rPr>
              <w:t xml:space="preserve">42</w:t>
            </w:r>
          </w:p>
        </w:tc>
        <w:tc>
          <w:tcPr>
            <w:tcW w:w="754" w:type="dxa"/>
            <w:vAlign w:val="center"/>
          </w:tcPr>
          <w:p>
            <w:pPr>
              <w:pStyle w:val="0"/>
              <w:jc w:val="center"/>
            </w:pPr>
            <w:r>
              <w:rPr>
                <w:sz w:val="20"/>
              </w:rPr>
              <w:t xml:space="preserve">43</w:t>
            </w:r>
          </w:p>
        </w:tc>
      </w:tr>
    </w:tbl>
    <w:p>
      <w:pPr>
        <w:pStyle w:val="0"/>
        <w:jc w:val="both"/>
      </w:pPr>
      <w:r>
        <w:rPr>
          <w:sz w:val="20"/>
        </w:rPr>
      </w:r>
    </w:p>
    <w:p>
      <w:pPr>
        <w:pStyle w:val="0"/>
        <w:ind w:firstLine="540"/>
        <w:jc w:val="both"/>
      </w:pPr>
      <w:r>
        <w:rPr>
          <w:sz w:val="20"/>
        </w:rPr>
        <w:t xml:space="preserve">Оценка достижения критериев доступности и качества медицинской помощи осуществляется субъектами Российской Федерации один раз в полгода с направлением соответствующих данных в Министерство здравоохранения Российской Федерации.</w:t>
      </w:r>
    </w:p>
    <w:p>
      <w:pPr>
        <w:pStyle w:val="0"/>
        <w:jc w:val="both"/>
      </w:pPr>
      <w:r>
        <w:rPr>
          <w:sz w:val="20"/>
        </w:rPr>
      </w:r>
    </w:p>
    <w:bookmarkStart w:id="1421" w:name="P1421"/>
    <w:bookmarkEnd w:id="1421"/>
    <w:p>
      <w:pPr>
        <w:pStyle w:val="2"/>
        <w:outlineLvl w:val="1"/>
        <w:jc w:val="center"/>
      </w:pPr>
      <w:r>
        <w:rPr>
          <w:sz w:val="20"/>
        </w:rPr>
        <w:t xml:space="preserve">VIII. Средние нормативы объема медицинской</w:t>
      </w:r>
    </w:p>
    <w:p>
      <w:pPr>
        <w:pStyle w:val="2"/>
        <w:jc w:val="center"/>
      </w:pPr>
      <w:r>
        <w:rPr>
          <w:sz w:val="20"/>
        </w:rPr>
        <w:t xml:space="preserve">помощи, финансовых затрат и средние</w:t>
      </w:r>
    </w:p>
    <w:p>
      <w:pPr>
        <w:pStyle w:val="2"/>
        <w:jc w:val="center"/>
      </w:pPr>
      <w:r>
        <w:rPr>
          <w:sz w:val="20"/>
        </w:rPr>
        <w:t xml:space="preserve">подушевые нормативы финансирования</w:t>
      </w:r>
    </w:p>
    <w:p>
      <w:pPr>
        <w:pStyle w:val="0"/>
        <w:jc w:val="both"/>
      </w:pPr>
      <w:r>
        <w:rPr>
          <w:sz w:val="20"/>
        </w:rPr>
      </w:r>
    </w:p>
    <w:p>
      <w:pPr>
        <w:pStyle w:val="0"/>
        <w:ind w:firstLine="540"/>
        <w:jc w:val="both"/>
      </w:pPr>
      <w:r>
        <w:rPr>
          <w:sz w:val="20"/>
        </w:rPr>
        <w:t xml:space="preserve">Средние нормативы объема медицинской помощи по видам, условиям и формам ее оказания в целом по Программе определяются в единицах объема в расчете на одного жителя в год, по базовой программе обязательного медицинского страхования - в расчете на одно застрахованное лицо. Средние нормативы объема медицинской помощи используются в целях планирования и финансово-экономического обоснования размера средних подушевых нормативов финансового обеспечения, предусмотренных Программой.</w:t>
      </w:r>
    </w:p>
    <w:p>
      <w:pPr>
        <w:pStyle w:val="0"/>
        <w:spacing w:before="200" w:line-rule="auto"/>
        <w:ind w:firstLine="540"/>
        <w:jc w:val="both"/>
      </w:pPr>
      <w:r>
        <w:rPr>
          <w:sz w:val="20"/>
        </w:rPr>
        <w:t xml:space="preserve">В средние нормативы объема медицинской помощи за счет бюджетных ассигнований соответствующих бюджетов, оказываемой в амбулаторных и стационарных условиях, включаются объемы медицинской помощи, оказываемой не застрахованным по обязательному медицинскому страхованию гражданам в экстренной форме при внезапных острых заболеваниях, состояниях, обострении хронических заболеваний, представляющих угрозу жизни пациента, входящих в базовую программу обязательного медицинского страхования.</w:t>
      </w:r>
    </w:p>
    <w:p>
      <w:pPr>
        <w:pStyle w:val="0"/>
        <w:spacing w:before="200" w:line-rule="auto"/>
        <w:ind w:firstLine="540"/>
        <w:jc w:val="both"/>
      </w:pPr>
      <w:r>
        <w:rPr>
          <w:sz w:val="20"/>
        </w:rPr>
        <w:t xml:space="preserve">Нормативы объема скорой, в том числе скорой специализированной, медицинской помощи, не включенной в территориальную программу обязательного медицинского страхования, включая медицинскую эвакуацию, устанавливаются Белгородской областью.</w:t>
      </w:r>
    </w:p>
    <w:p>
      <w:pPr>
        <w:pStyle w:val="0"/>
        <w:spacing w:before="200" w:line-rule="auto"/>
        <w:ind w:firstLine="540"/>
        <w:jc w:val="both"/>
      </w:pPr>
      <w:r>
        <w:rPr>
          <w:sz w:val="20"/>
        </w:rPr>
        <w:t xml:space="preserve">Белгородской областью на основе перераспределения объемов медицинской помощи по видам, условиям и формам ее оказания устанавливаются дифференцированные нормативы объема медицинской помощи на 1 жителя и нормативы объема медицинской помощи на 1 застрахованное лицо с учетом этапов оказания медицинской помощи, уровня и структуры заболеваемости, особенностей половозрастного состава и плотности населения, транспортной доступности, а также климатических и географических особенностей региона, учитывая приоритетность финансового обеспечения первичной медико-санитарной помощи.</w:t>
      </w:r>
    </w:p>
    <w:p>
      <w:pPr>
        <w:pStyle w:val="0"/>
        <w:spacing w:before="200" w:line-rule="auto"/>
        <w:ind w:firstLine="540"/>
        <w:jc w:val="both"/>
      </w:pPr>
      <w:r>
        <w:rPr>
          <w:sz w:val="20"/>
        </w:rPr>
        <w:t xml:space="preserve">В целях обеспечения доступности медицинской помощи гражданам, проживающим в том числе в малонаселенных, отдаленных и (или) труднодоступных населенных пунктах, а также в сельской местности, в составе дифференцированных нормативов объема медицинской помощи территориальными программами могут устанавливаться объемы медицинской помощи с учетом использования санитарной авиации, телемедицинских технологий и передвижных форм оказания медицинской помощи.</w:t>
      </w:r>
    </w:p>
    <w:p>
      <w:pPr>
        <w:pStyle w:val="0"/>
        <w:spacing w:before="200" w:line-rule="auto"/>
        <w:ind w:firstLine="540"/>
        <w:jc w:val="both"/>
      </w:pPr>
      <w:r>
        <w:rPr>
          <w:sz w:val="20"/>
        </w:rPr>
        <w:t xml:space="preserve">При планировании и финансовом обеспечении объема медицинской помощи, включая профилактические мероприятия, диагностику, диспансерное наблюдение и медицинскую реабилитацию, может учитываться применение телемедицинских (дистационных) технологий в формате врач - врач в медицинской организации, к которой гражданин прикреплен по территориально-участковому принципу, с оформлением соответствующей медицинской документации.</w:t>
      </w:r>
    </w:p>
    <w:p>
      <w:pPr>
        <w:pStyle w:val="0"/>
        <w:spacing w:before="200" w:line-rule="auto"/>
        <w:ind w:firstLine="540"/>
        <w:jc w:val="both"/>
      </w:pPr>
      <w:r>
        <w:rPr>
          <w:sz w:val="20"/>
        </w:rPr>
        <w:t xml:space="preserve">Белгородская область с учетом реальной потребности граждан в медицинской помощи по поводу заболеваний, обусловленных новой коронавирусной инфекцией (COVID-19), вправе обоснованно корректировать нормативы объема для проведения отдельных лабораторных исследований в целях тестирования на выявление новой коронавирусной инфекции (COVID) и нормативы финансовых затрат на 1 тестирование.</w:t>
      </w:r>
    </w:p>
    <w:p>
      <w:pPr>
        <w:pStyle w:val="0"/>
        <w:spacing w:before="200" w:line-rule="auto"/>
        <w:ind w:firstLine="540"/>
        <w:jc w:val="both"/>
      </w:pPr>
      <w:r>
        <w:rPr>
          <w:sz w:val="20"/>
        </w:rPr>
        <w:t xml:space="preserve">Белгородская область осуществляет планирование объема и финансового обеспечения медицинской помощи пациентам с новой коронавирусной инфекцией (COVID-19) в рамках установленных в территориальной программе ОМС нормативов медицинской помощи по соответствующим ее видам по профилю медицинской помощи "инфекционные болезни" в соответствии с порядком оказания медицинской помощи, а также региональных особенностей, уровня и структуры заболеваемости. При этом объем и финансовое обеспечение медицинской помощи пациентам с новой коронавирусной инфекцией (COVID-19) не включают проведение гражданам, в отношении которых отсутствуют сведения о перенесенном заболевании новой коронавирусной инфекцией (COVID-19), исследований на наличие антител к возбудителю новой коронавирусной инфекции (COVID-19) (любым из методов) в целях подтверждения факта ранее перенесенного заболевания новой коронавирусной инфекцией (COVID-19).</w:t>
      </w:r>
    </w:p>
    <w:p>
      <w:pPr>
        <w:pStyle w:val="0"/>
        <w:spacing w:before="200" w:line-rule="auto"/>
        <w:ind w:firstLine="540"/>
        <w:jc w:val="both"/>
      </w:pPr>
      <w:r>
        <w:rPr>
          <w:sz w:val="20"/>
        </w:rPr>
        <w:t xml:space="preserve">Установленные в территориальной программе ОМС нормативы объема медицинской помощи используются в целях планирования и финансово-экономического обоснования размера подушевых нормативов финансового обеспечения, предусмотренных территориальной программой ОМС.</w:t>
      </w:r>
    </w:p>
    <w:p>
      <w:pPr>
        <w:pStyle w:val="0"/>
        <w:spacing w:before="200" w:line-rule="auto"/>
        <w:ind w:firstLine="540"/>
        <w:jc w:val="both"/>
      </w:pPr>
      <w:r>
        <w:rPr>
          <w:sz w:val="20"/>
        </w:rPr>
        <w:t xml:space="preserve">Белгородская область устанавливает нормативы объема и нормативы финансовых затрат на единицу объема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патолого-анатомических исследований биопсийного (операционного) материала и молекулярно-генетических исследований с целью диагностики онкологических заболеваний и подбора противоопухолевой лекарственной терапии) и вправе корректировать их размеры с учетом применения в регионе различных видов и методов исследований систем, органов и тканей человека, обусловленного заболеваемостью населения.</w:t>
      </w:r>
    </w:p>
    <w:p>
      <w:pPr>
        <w:pStyle w:val="0"/>
        <w:spacing w:before="200" w:line-rule="auto"/>
        <w:ind w:firstLine="540"/>
        <w:jc w:val="both"/>
      </w:pPr>
      <w:r>
        <w:rPr>
          <w:sz w:val="20"/>
        </w:rPr>
        <w:t xml:space="preserve">Нормативы объема патолого-анатомических исследований биопсийного (операционного) материала включают отдельные исследования, которые могут быть проведены в том числе в условиях круглосуточного стационара и оплачены в рамках межучрежденческих взаиморасчетов.</w:t>
      </w:r>
    </w:p>
    <w:p>
      <w:pPr>
        <w:pStyle w:val="0"/>
        <w:spacing w:before="200" w:line-rule="auto"/>
        <w:ind w:firstLine="540"/>
        <w:jc w:val="both"/>
      </w:pPr>
      <w:r>
        <w:rPr>
          <w:sz w:val="20"/>
        </w:rPr>
        <w:t xml:space="preserve">Медицинская организация ведет персонифицированный учет пациентов, прошедших обучение в школах для больных сахарным диабетом, с указанием персональных данных, даты, сроков и количества часов проведенного обучения.</w:t>
      </w:r>
    </w:p>
    <w:p>
      <w:pPr>
        <w:pStyle w:val="0"/>
        <w:spacing w:before="200" w:line-rule="auto"/>
        <w:ind w:firstLine="540"/>
        <w:jc w:val="both"/>
      </w:pPr>
      <w:r>
        <w:rPr>
          <w:sz w:val="20"/>
        </w:rPr>
        <w:t xml:space="preserve">Оплата посещений школы сахарного диабета осуществляется за единицу объема медицинской помощи - комплексное посещение, включающее от 15 до 20 часов занятий в рамках школы сахарного диабета, а также проверку дневников самоконтроля.</w:t>
      </w:r>
    </w:p>
    <w:p>
      <w:pPr>
        <w:pStyle w:val="0"/>
        <w:spacing w:before="200" w:line-rule="auto"/>
        <w:ind w:firstLine="540"/>
        <w:jc w:val="both"/>
      </w:pPr>
      <w:r>
        <w:rPr>
          <w:sz w:val="20"/>
        </w:rPr>
        <w:t xml:space="preserve">Подушевые нормативы финансирования за счет средств обязательного медицинского страхования на финансирование территориальной программы ОМС за счет субвенций из бюджета Федерального фонда устанавливаются с учетом соответствующих коэффициентов дифференциации, рассчитанных в соответствии с </w:t>
      </w:r>
      <w:hyperlink w:history="0" r:id="rId64" w:tooltip="Постановление Правительства РФ от 05.05.2012 N 462 (ред. от 30.09.2023) &quot;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quot; (вместе с &quot;Правилами распределения, предоставления и расходовани {КонсультантПлюс}">
        <w:r>
          <w:rPr>
            <w:sz w:val="20"/>
            <w:color w:val="0000ff"/>
          </w:rPr>
          <w:t xml:space="preserve">Постановлением</w:t>
        </w:r>
      </w:hyperlink>
      <w:r>
        <w:rPr>
          <w:sz w:val="20"/>
        </w:rPr>
        <w:t xml:space="preserve"> Правительства Российской Федерации от 05 мая 2012 года N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p>
    <w:p>
      <w:pPr>
        <w:pStyle w:val="0"/>
        <w:spacing w:before="200" w:line-rule="auto"/>
        <w:ind w:firstLine="540"/>
        <w:jc w:val="both"/>
      </w:pPr>
      <w:r>
        <w:rPr>
          <w:sz w:val="20"/>
        </w:rPr>
        <w:t xml:space="preserve">Подушевые нормативы финансирования за счет бюджетных ассигнований соответствующих бюджетов устанавливаются с учетом региональных особенностей и обеспечивают выполнение расходных обязательств субъекта Российской Федерации, в том числе в части заработной платы медицинских работников.</w:t>
      </w:r>
    </w:p>
    <w:p>
      <w:pPr>
        <w:pStyle w:val="0"/>
        <w:spacing w:before="200" w:line-rule="auto"/>
        <w:ind w:firstLine="540"/>
        <w:jc w:val="both"/>
      </w:pPr>
      <w:r>
        <w:rPr>
          <w:sz w:val="20"/>
        </w:rPr>
        <w:t xml:space="preserve">Средние подушевые нормативы финансирования, предусмотренные Программой (без учета расходов федерального бюджета), составляют:</w:t>
      </w:r>
    </w:p>
    <w:p>
      <w:pPr>
        <w:pStyle w:val="0"/>
        <w:spacing w:before="200" w:line-rule="auto"/>
        <w:ind w:firstLine="540"/>
        <w:jc w:val="both"/>
      </w:pPr>
      <w:r>
        <w:rPr>
          <w:sz w:val="20"/>
        </w:rPr>
        <w:t xml:space="preserve">за счет бюджетных ассигнований соответствующих бюджетов (в расчете на 1 жителя) в 2024 году - 6383,8 рубля, в 2025 году - 6852,2 рубля и в 2026 году - 7358,4 рубля;</w:t>
      </w:r>
    </w:p>
    <w:p>
      <w:pPr>
        <w:pStyle w:val="0"/>
        <w:spacing w:before="200" w:line-rule="auto"/>
        <w:ind w:firstLine="540"/>
        <w:jc w:val="both"/>
      </w:pPr>
      <w:r>
        <w:rPr>
          <w:sz w:val="20"/>
        </w:rPr>
        <w:t xml:space="preserve">за счет средств обязательного медицинского страхования на финансирование базовой программы обязательного медицинского страхования (в расчете на одно застрахованное лицо) в 2024 году - 19169,6 рубля, в том числе для оказания медицинской помощи по профилю "Медицинская реабилитация" - 501,5 рубля, в 2025 году - 20497,8 рубля, в том числе для оказания медицинской помощи по профилю "Медицинская реабилитация" - 531,7 рубля, и в 2026 году - 21868,0 рубля, в том числе для оказания медицинской помощи по профилю "Медицинская реабилитация" - 562,6 рубля, в том числе:</w:t>
      </w:r>
    </w:p>
    <w:p>
      <w:pPr>
        <w:pStyle w:val="0"/>
        <w:spacing w:before="200" w:line-rule="auto"/>
        <w:ind w:firstLine="540"/>
        <w:jc w:val="both"/>
      </w:pPr>
      <w:r>
        <w:rPr>
          <w:sz w:val="20"/>
        </w:rPr>
        <w:t xml:space="preserve">на оказание медицинской помощи медицинскими организациями (за исключением федеральных медицинских организаций) в 2024 году - 17932,5 рубля, в том числе для оказания медицинской помощи по профилю "Медицинская реабилитация" - 388,5 рубля, в 2025 году - 19175,3 рубля, в том числе для оказания медицинской помощи по профилю "Медицинская реабилитация" - 411,0 рубля, в 2026 году - 20456,9 рубля, в том числе для оказания медицинской помощи по профилю "Медицинская реабилитация" - 433,7 рубля.</w:t>
      </w:r>
    </w:p>
    <w:p>
      <w:pPr>
        <w:pStyle w:val="0"/>
        <w:spacing w:before="200" w:line-rule="auto"/>
        <w:ind w:firstLine="540"/>
        <w:jc w:val="both"/>
      </w:pPr>
      <w:r>
        <w:rPr>
          <w:sz w:val="20"/>
        </w:rPr>
        <w:t xml:space="preserve">Средние нормативы финансовых затрат на единицу объема медицинской помощи для проведения профилактических медицинских осмотров и диспансеризации за счет средств обязательного медицинского страхования установлены с учетом расходов, включая расходы, связанные с использованием систем поддержки принятия врачебных решений (медицинских изделий с применением искусственного интеллекта, зарегистрированных в установленном порядке) (при проведении маммографии), в соответствии с Порядком проведения профилактического медицинского осмотра и диспансеризации определенных групп взрослого населения, утвержденным Министерством здравоохранения Российской Федерации (в случае оказания соответствующей медицинской помощи в субъекте Российской Федерации).</w:t>
      </w:r>
    </w:p>
    <w:p>
      <w:pPr>
        <w:pStyle w:val="0"/>
        <w:spacing w:before="200" w:line-rule="auto"/>
        <w:ind w:firstLine="540"/>
        <w:jc w:val="both"/>
      </w:pPr>
      <w:r>
        <w:rPr>
          <w:sz w:val="20"/>
        </w:rPr>
        <w:t xml:space="preserve">При установлении в территориальной программе государственных гарантий дифференцированных нормативов объема медицинской помощи, финансовое обеспечение которой осуществляется за счет бюджетных ассигнований соответствующих бюджетов, осуществляется перераспределение бюджетных ассигнований соответствующих бюджетов по видам и условиям оказания медицинской помощи в пределах размера подушевого норматива финансирования территориальной программы государственных гарантий за счет бюджетных ассигнований соответствующих бюджетов.</w:t>
      </w:r>
    </w:p>
    <w:p>
      <w:pPr>
        <w:pStyle w:val="0"/>
        <w:spacing w:before="200" w:line-rule="auto"/>
        <w:ind w:firstLine="540"/>
        <w:jc w:val="both"/>
      </w:pPr>
      <w:r>
        <w:rPr>
          <w:sz w:val="20"/>
        </w:rPr>
        <w:t xml:space="preserve">Средние подушевые нормативы финансирования территориальной программы ОМС за счет субвенций из бюджета Федерального фонда сформированы без учета средств бюджета Федерального фонда, направляемых на оказание высокотехнологичной медицинской помощи, не включенной в территориальную программу ОМС, в соответствии с разделом II перечня видов высокотехнологичной медицинской помощи.</w:t>
      </w:r>
    </w:p>
    <w:p>
      <w:pPr>
        <w:pStyle w:val="0"/>
        <w:spacing w:before="200" w:line-rule="auto"/>
        <w:ind w:firstLine="540"/>
        <w:jc w:val="both"/>
      </w:pPr>
      <w:r>
        <w:rPr>
          <w:sz w:val="20"/>
        </w:rPr>
        <w:t xml:space="preserve">Стоимость утвержденной территориальной программы ОМС не может превышать размер бюджетных ассигнований на реализацию территориальной программы ОМС, установленный законом Белгородской области о бюджете Территориального фонда.</w:t>
      </w:r>
    </w:p>
    <w:p>
      <w:pPr>
        <w:pStyle w:val="0"/>
        <w:spacing w:before="200" w:line-rule="auto"/>
        <w:ind w:firstLine="540"/>
        <w:jc w:val="both"/>
      </w:pPr>
      <w:r>
        <w:rPr>
          <w:sz w:val="20"/>
        </w:rPr>
        <w:t xml:space="preserve">В рамках подушевого норматива финансового обеспечения территориальной программы ОМС Белгородская область может устанавливать дифференцированные нормативы финансовых затрат на единицу объема медицинской помощи в расчете на одно застрахованное лицо (которые могут быть обоснованно выше или ниже соответствующих средних нормативов, установленных Программой) по видам, формам, условиям и этапам оказания медицинской помощи с учетом особенностей половозрастного состава и плотности населения, транспортной доступности, уровня и структуры заболеваемости населения, а также климатических и географических особенностей региона.</w:t>
      </w:r>
    </w:p>
    <w:p>
      <w:pPr>
        <w:pStyle w:val="0"/>
        <w:spacing w:before="200" w:line-rule="auto"/>
        <w:ind w:firstLine="540"/>
        <w:jc w:val="both"/>
      </w:pPr>
      <w:r>
        <w:rPr>
          <w:sz w:val="20"/>
        </w:rPr>
        <w:t xml:space="preserve">В целях обеспечения доступности медицинской помощи гражданам, проживающим в том числе в малонаселенных, отдаленных и (или) труднодоступных населенных пунктах, а также в сельской местности, районных центрах и малых городах с численностью населения до 50 тыс. человек, Белгородская область в порядке, утвержденном Министерством здравоохранения Российской Федерации, устанавливает коэффициенты дифференциации к подушевому нормативу финансирования на прикрепившихся лиц с учетом реальной потребности населения, обусловленной уровнем и структурой заболеваемости, особенностями половозрастного состава, в том числе численности населения в возрасте 65 лет и старше, плотности населения, транспортной доступности медицинских организаций, количества структурных подразделений, за исключением количества фельдшерских здравпунктов, фельдшерско-акушерских пунктов, а также маршрутизации пациентов при оказании медицинской помощи.</w:t>
      </w:r>
    </w:p>
    <w:p>
      <w:pPr>
        <w:pStyle w:val="0"/>
        <w:spacing w:before="200" w:line-rule="auto"/>
        <w:ind w:firstLine="540"/>
        <w:jc w:val="both"/>
      </w:pPr>
      <w:r>
        <w:rPr>
          <w:sz w:val="20"/>
        </w:rPr>
        <w:t xml:space="preserve">Для расчета стоимости медицинской помощи, оказываемой в медицинских организациях и их обособленных подразделениях (включая врачебные амбулатории), расположенных в сельской местности, отдаленных территориях, поселках городского типа и малых городах с численностью населения до 50 тысяч человек, применяются следующие коэффициенты дифференциации к подушевому нормативу финансирования на прикрепившихся к медицинской организации лиц с учетом наличия указанных подразделений и расходов на их содержание и оплату труда персонала:</w:t>
      </w:r>
    </w:p>
    <w:p>
      <w:pPr>
        <w:pStyle w:val="0"/>
        <w:spacing w:before="200" w:line-rule="auto"/>
        <w:ind w:firstLine="540"/>
        <w:jc w:val="both"/>
      </w:pPr>
      <w:r>
        <w:rPr>
          <w:sz w:val="20"/>
        </w:rPr>
        <w:t xml:space="preserve">для медицинских организаций, обслуживающих до 20 тысяч человек, - не менее 1,113;</w:t>
      </w:r>
    </w:p>
    <w:p>
      <w:pPr>
        <w:pStyle w:val="0"/>
        <w:spacing w:before="200" w:line-rule="auto"/>
        <w:ind w:firstLine="540"/>
        <w:jc w:val="both"/>
      </w:pPr>
      <w:r>
        <w:rPr>
          <w:sz w:val="20"/>
        </w:rPr>
        <w:t xml:space="preserve">для медицинских организаций, обслуживающих свыше 20 тысяч человек, - не менее 1,04.</w:t>
      </w:r>
    </w:p>
    <w:p>
      <w:pPr>
        <w:pStyle w:val="0"/>
        <w:spacing w:before="200" w:line-rule="auto"/>
        <w:ind w:firstLine="540"/>
        <w:jc w:val="both"/>
      </w:pPr>
      <w:r>
        <w:rPr>
          <w:sz w:val="20"/>
        </w:rPr>
        <w:t xml:space="preserve">Для расчета стоимости медицинской помощи в амбулаторных условиях, оказываемой лицам в возрасте 65 лет и старше, применяется коэффициент дифференциации для подушевого норматива финансирования на прикрепившихся к медицинской организации лиц не менее 1,6.</w:t>
      </w:r>
    </w:p>
    <w:p>
      <w:pPr>
        <w:pStyle w:val="0"/>
        <w:spacing w:before="200" w:line-rule="auto"/>
        <w:ind w:firstLine="540"/>
        <w:jc w:val="both"/>
      </w:pPr>
      <w:r>
        <w:rPr>
          <w:sz w:val="20"/>
        </w:rPr>
        <w:t xml:space="preserve">Базовый подушевой норматив финансирования центральных районных, районных и участковых больниц, обслуживающих взрослое население, а также медицинских организаций, обслуживающих взрослое городское население, должен быть единым. Применение понижающих коэффициентов к нему недопустимо.</w:t>
      </w:r>
    </w:p>
    <w:p>
      <w:pPr>
        <w:pStyle w:val="0"/>
        <w:spacing w:before="200" w:line-rule="auto"/>
        <w:ind w:firstLine="540"/>
        <w:jc w:val="both"/>
      </w:pPr>
      <w:r>
        <w:rPr>
          <w:sz w:val="20"/>
        </w:rPr>
        <w:t xml:space="preserve">Базовый подушевой норматив финансирования для федеральных медицинских организаций и негосударственных медицинских организаций, являющихся единственными медицинскими организациями в конкретном населенном пункте, не может быть ниже базового подушевого норматива финансирования для медицинских организаций соответствующего субъекта Российской Федерации, расположенных в крупных городах. Финансовое обеспечение указанных медицинских организаций рассчитывается исходя из численности прикрепленного к ним взрослого населения и среднего размера подушевого норматива финансирования на прикрепившихся лиц с учетом установленных в тарифном соглашении коэффициентов половозрастного состава и коэффициентов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w:t>
      </w:r>
    </w:p>
    <w:p>
      <w:pPr>
        <w:pStyle w:val="0"/>
        <w:spacing w:before="200" w:line-rule="auto"/>
        <w:ind w:firstLine="540"/>
        <w:jc w:val="both"/>
      </w:pPr>
      <w:r>
        <w:rPr>
          <w:sz w:val="20"/>
        </w:rPr>
        <w:t xml:space="preserve">При невозможности проведения в конкретной медицинской организации, к которой прикреплен застрахованный гражданин, исследований или консультаций специалистов, учтенных в подушевом нормативе финансирования на прикрепившихся лиц, такие медицинские услуги оказываются в иных медицинских организациях по направлению врача и оплачиваются в порядке, установленном в соответствии с </w:t>
      </w:r>
      <w:hyperlink w:history="0" r:id="rId65" w:tooltip="Федеральный закон от 29.11.2010 N 326-ФЗ (ред. от 25.12.2023) &quot;Об обязательном медицинском страховании в Российской Федерации&quot; (с изм. и доп., вступ. в силу с 01.01.2024) {КонсультантПлюс}">
        <w:r>
          <w:rPr>
            <w:sz w:val="20"/>
            <w:color w:val="0000ff"/>
          </w:rPr>
          <w:t xml:space="preserve">пунктом 6 части 1 статьи 7</w:t>
        </w:r>
      </w:hyperlink>
      <w:r>
        <w:rPr>
          <w:sz w:val="20"/>
        </w:rPr>
        <w:t xml:space="preserve"> Федерального закона от 29 ноября 2010 года N 326-ФЗ "Об обязательном медицинском страховании в Российской Федерации".</w:t>
      </w:r>
    </w:p>
    <w:p>
      <w:pPr>
        <w:pStyle w:val="0"/>
        <w:spacing w:before="200" w:line-rule="auto"/>
        <w:ind w:firstLine="540"/>
        <w:jc w:val="both"/>
      </w:pPr>
      <w:r>
        <w:rPr>
          <w:sz w:val="20"/>
        </w:rPr>
        <w:t xml:space="preserve">Размер финансового обеспечения фельдшерских,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2024 год:</w:t>
      </w:r>
    </w:p>
    <w:p>
      <w:pPr>
        <w:pStyle w:val="0"/>
        <w:spacing w:before="200" w:line-rule="auto"/>
        <w:ind w:firstLine="540"/>
        <w:jc w:val="both"/>
      </w:pPr>
      <w:r>
        <w:rPr>
          <w:sz w:val="20"/>
        </w:rPr>
        <w:t xml:space="preserve">фельдшерского, фельдшерско-акушерского пункта, обслуживающего до 100 жителей, - 984,4 рубля;</w:t>
      </w:r>
    </w:p>
    <w:p>
      <w:pPr>
        <w:pStyle w:val="0"/>
        <w:spacing w:before="200" w:line-rule="auto"/>
        <w:ind w:firstLine="540"/>
        <w:jc w:val="both"/>
      </w:pPr>
      <w:r>
        <w:rPr>
          <w:sz w:val="20"/>
        </w:rPr>
        <w:t xml:space="preserve">фельдшерского или фельдшерско-акушерского пункта, обслуживающего от 101 до 900 жителей, - 1230,5 тыс. рублей;</w:t>
      </w:r>
    </w:p>
    <w:p>
      <w:pPr>
        <w:pStyle w:val="0"/>
        <w:spacing w:before="200" w:line-rule="auto"/>
        <w:ind w:firstLine="540"/>
        <w:jc w:val="both"/>
      </w:pPr>
      <w:r>
        <w:rPr>
          <w:sz w:val="20"/>
        </w:rPr>
        <w:t xml:space="preserve">фельдшерского или фельдшерско-акушерского пункта, обслуживающего от 901 до 1500 жителей, - 2460,9 тыс. рублей;</w:t>
      </w:r>
    </w:p>
    <w:p>
      <w:pPr>
        <w:pStyle w:val="0"/>
        <w:spacing w:before="200" w:line-rule="auto"/>
        <w:ind w:firstLine="540"/>
        <w:jc w:val="both"/>
      </w:pPr>
      <w:r>
        <w:rPr>
          <w:sz w:val="20"/>
        </w:rPr>
        <w:t xml:space="preserve">фельдшерского или фельдшерско-акушерского пункта, обслуживающего от 1501 до 2000 жителей, - 2907,1 тыс. рублей;</w:t>
      </w:r>
    </w:p>
    <w:p>
      <w:pPr>
        <w:pStyle w:val="0"/>
        <w:spacing w:before="200" w:line-rule="auto"/>
        <w:ind w:firstLine="540"/>
        <w:jc w:val="both"/>
      </w:pPr>
      <w:r>
        <w:rPr>
          <w:sz w:val="20"/>
        </w:rPr>
        <w:t xml:space="preserve">фельдшерского или фельдшерско-акушерского пункта, обслуживающего свыше 2000 жителей, - 3488,5 тыс. рублей.</w:t>
      </w:r>
    </w:p>
    <w:p>
      <w:pPr>
        <w:pStyle w:val="0"/>
        <w:spacing w:before="200" w:line-rule="auto"/>
        <w:ind w:firstLine="540"/>
        <w:jc w:val="both"/>
      </w:pPr>
      <w:r>
        <w:rPr>
          <w:sz w:val="20"/>
        </w:rPr>
        <w:t xml:space="preserve">В случае оказания медицинской помощи указанными пунктами женщинам репродуктивного возраста, но при отсутствии в указанных пунктах акушеров полномочия по работе с такими женщинами осуществляются фельдшером или медицинской сестрой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В этом случае размер финансового обеспечения фельдшерских здравпунктов, фельдшерско-акушерских пунктов устанавливается с учетом отдельного повышающего коэффициента, рассчитывающегося с учетом доли женщин репродуктивного возраста в численности прикрепленного населения.</w:t>
      </w:r>
    </w:p>
    <w:p>
      <w:pPr>
        <w:pStyle w:val="0"/>
        <w:spacing w:before="200" w:line-rule="auto"/>
        <w:ind w:firstLine="540"/>
        <w:jc w:val="both"/>
      </w:pPr>
      <w:r>
        <w:rPr>
          <w:sz w:val="20"/>
        </w:rPr>
        <w:t xml:space="preserve">Размер финансового обеспечения фельдшерских здравпунктов, фельдшерско-акушерских пунктов, обслуживающих до 100 жителей и более 2000 жителей, устанавливается субъектом Российской Федерации с учетом понижающего или повышающего коэффициента в зависимости от численности населения, обслуживаемого фельдшерским здравпунктом или фельдшерско-акушерским пунктом, к размеру финансового обеспечения фельдшерского здравпункта или фельдшерско-акушерского пункта, обслуживающего от 101 до 900 жителей и обслуживающего от 1501 до 2000 жителей.</w:t>
      </w:r>
    </w:p>
    <w:p>
      <w:pPr>
        <w:pStyle w:val="0"/>
        <w:spacing w:before="200" w:line-rule="auto"/>
        <w:ind w:firstLine="540"/>
        <w:jc w:val="both"/>
      </w:pPr>
      <w:r>
        <w:rPr>
          <w:sz w:val="20"/>
        </w:rPr>
        <w:t xml:space="preserve">При этом размер финансового обеспечения фельдшерских и фельдшерско-акушерских пунктов должен обеспечивать сохранение достигнутого соотношения между уровнем оплаты труда отдельных категорий работников бюджетной сферы, определенных </w:t>
      </w:r>
      <w:hyperlink w:history="0" r:id="rId66" w:tooltip="Указ Президента РФ от 07.05.2012 N 597 &quot;О мероприятиях по реализации государственной социальной политики&quot; {КонсультантПлюс}">
        <w:r>
          <w:rPr>
            <w:sz w:val="20"/>
            <w:color w:val="0000ff"/>
          </w:rPr>
          <w:t xml:space="preserve">Указом</w:t>
        </w:r>
      </w:hyperlink>
      <w:r>
        <w:rPr>
          <w:sz w:val="20"/>
        </w:rPr>
        <w:t xml:space="preserve"> Президента Российской Федерации от 7 мая 2012 года N 597 "О мероприятиях по реализации государственной социальной политики", и уровнем средней заработной платы в соответствующем регионе.</w:t>
      </w:r>
    </w:p>
    <w:p>
      <w:pPr>
        <w:pStyle w:val="0"/>
        <w:spacing w:before="200" w:line-rule="auto"/>
        <w:ind w:firstLine="540"/>
        <w:jc w:val="both"/>
      </w:pPr>
      <w:r>
        <w:rPr>
          <w:sz w:val="20"/>
        </w:rPr>
        <w:t xml:space="preserve">Размер финансового обеспечения медицинской организации, в составе которой имеются фельдшерские здравпункты, фельдшерско-акушерские пункты, определяется исходя из подушевого норматива финансирования и количества лиц, прикрепленных к ней, а также расходов на фельдшерские здравпункты, фельдшерско-акушерские пункты исходя из их количества в составе медицинской организации и среднего размера их финансового обеспечения, установленного в настоящем разделе.</w:t>
      </w:r>
    </w:p>
    <w:p>
      <w:pPr>
        <w:pStyle w:val="0"/>
        <w:spacing w:before="200" w:line-rule="auto"/>
        <w:ind w:firstLine="540"/>
        <w:jc w:val="both"/>
      </w:pPr>
      <w:r>
        <w:rPr>
          <w:sz w:val="20"/>
        </w:rPr>
        <w:t xml:space="preserve">Средние нормативы финансовых затрат на единицу объема предоставления медицинской помощи и средние подушевые нормативы финансирования установлены без учета районных коэффициентов и других особенностей субъектов Российской Федерации, в которых расположены медицинские организации, оказывающие высокотехнологичную медицинскую помощь, и включают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использование имущества,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w:t>
      </w:r>
    </w:p>
    <w:p>
      <w:pPr>
        <w:pStyle w:val="0"/>
        <w:jc w:val="both"/>
      </w:pPr>
      <w:r>
        <w:rPr>
          <w:sz w:val="20"/>
        </w:rPr>
      </w:r>
    </w:p>
    <w:p>
      <w:pPr>
        <w:pStyle w:val="2"/>
        <w:outlineLvl w:val="2"/>
        <w:jc w:val="center"/>
      </w:pPr>
      <w:r>
        <w:rPr>
          <w:sz w:val="20"/>
        </w:rPr>
        <w:t xml:space="preserve">Средние нормативы объема оказания и средние нормативы</w:t>
      </w:r>
    </w:p>
    <w:p>
      <w:pPr>
        <w:pStyle w:val="2"/>
        <w:jc w:val="center"/>
      </w:pPr>
      <w:r>
        <w:rPr>
          <w:sz w:val="20"/>
        </w:rPr>
        <w:t xml:space="preserve">финансовых затрат на единицу объема медицинской помощи</w:t>
      </w:r>
    </w:p>
    <w:p>
      <w:pPr>
        <w:pStyle w:val="2"/>
        <w:jc w:val="center"/>
      </w:pPr>
      <w:r>
        <w:rPr>
          <w:sz w:val="20"/>
        </w:rPr>
        <w:t xml:space="preserve">на 2024 - 2026 годы</w:t>
      </w:r>
    </w:p>
    <w:p>
      <w:pPr>
        <w:pStyle w:val="0"/>
        <w:jc w:val="both"/>
      </w:pPr>
      <w:r>
        <w:rPr>
          <w:sz w:val="20"/>
        </w:rPr>
      </w:r>
    </w:p>
    <w:p>
      <w:pPr>
        <w:pStyle w:val="2"/>
        <w:outlineLvl w:val="3"/>
        <w:jc w:val="center"/>
      </w:pPr>
      <w:r>
        <w:rPr>
          <w:sz w:val="20"/>
        </w:rPr>
        <w:t xml:space="preserve">Раздел 1. ЗА СЧЕТ БЮДЖЕТНЫХ АССИГНОВАНИЙ</w:t>
      </w:r>
    </w:p>
    <w:p>
      <w:pPr>
        <w:pStyle w:val="2"/>
        <w:jc w:val="center"/>
      </w:pPr>
      <w:r>
        <w:rPr>
          <w:sz w:val="20"/>
        </w:rPr>
        <w:t xml:space="preserve">СООТВЕТСТВУЮЩИХ БЮДЖЕТОВ</w:t>
      </w:r>
    </w:p>
    <w:p>
      <w:pPr>
        <w:pStyle w:val="0"/>
        <w:jc w:val="both"/>
      </w:pPr>
      <w:r>
        <w:rPr>
          <w:sz w:val="20"/>
        </w:rPr>
      </w:r>
    </w:p>
    <w:bookmarkStart w:id="1476" w:name="P1476"/>
    <w:bookmarkEnd w:id="1476"/>
    <w:p>
      <w:pPr>
        <w:pStyle w:val="0"/>
        <w:outlineLvl w:val="4"/>
        <w:jc w:val="right"/>
      </w:pPr>
      <w:r>
        <w:rPr>
          <w:sz w:val="20"/>
        </w:rPr>
        <w:t xml:space="preserve">Таблица 3</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778"/>
        <w:gridCol w:w="1774"/>
        <w:gridCol w:w="1504"/>
        <w:gridCol w:w="1504"/>
        <w:gridCol w:w="1504"/>
        <w:gridCol w:w="1504"/>
        <w:gridCol w:w="1504"/>
        <w:gridCol w:w="1504"/>
      </w:tblGrid>
      <w:tr>
        <w:tc>
          <w:tcPr>
            <w:tcW w:w="2778" w:type="dxa"/>
            <w:vMerge w:val="restart"/>
          </w:tcPr>
          <w:p>
            <w:pPr>
              <w:pStyle w:val="0"/>
              <w:jc w:val="center"/>
            </w:pPr>
            <w:r>
              <w:rPr>
                <w:sz w:val="20"/>
              </w:rPr>
              <w:t xml:space="preserve">Виды и условия оказания медицинской помощи</w:t>
            </w:r>
          </w:p>
        </w:tc>
        <w:tc>
          <w:tcPr>
            <w:tcW w:w="1774" w:type="dxa"/>
            <w:vMerge w:val="restart"/>
          </w:tcPr>
          <w:p>
            <w:pPr>
              <w:pStyle w:val="0"/>
              <w:jc w:val="center"/>
            </w:pPr>
            <w:r>
              <w:rPr>
                <w:sz w:val="20"/>
              </w:rPr>
              <w:t xml:space="preserve">Единица измерения на 1 жителя</w:t>
            </w:r>
          </w:p>
        </w:tc>
        <w:tc>
          <w:tcPr>
            <w:gridSpan w:val="2"/>
            <w:tcW w:w="3008" w:type="dxa"/>
          </w:tcPr>
          <w:p>
            <w:pPr>
              <w:pStyle w:val="0"/>
              <w:jc w:val="center"/>
            </w:pPr>
            <w:r>
              <w:rPr>
                <w:sz w:val="20"/>
              </w:rPr>
              <w:t xml:space="preserve">2024 год</w:t>
            </w:r>
          </w:p>
        </w:tc>
        <w:tc>
          <w:tcPr>
            <w:gridSpan w:val="2"/>
            <w:tcW w:w="3008" w:type="dxa"/>
          </w:tcPr>
          <w:p>
            <w:pPr>
              <w:pStyle w:val="0"/>
              <w:jc w:val="center"/>
            </w:pPr>
            <w:r>
              <w:rPr>
                <w:sz w:val="20"/>
              </w:rPr>
              <w:t xml:space="preserve">2025 год</w:t>
            </w:r>
          </w:p>
        </w:tc>
        <w:tc>
          <w:tcPr>
            <w:gridSpan w:val="2"/>
            <w:tcW w:w="3008" w:type="dxa"/>
          </w:tcPr>
          <w:p>
            <w:pPr>
              <w:pStyle w:val="0"/>
              <w:jc w:val="center"/>
            </w:pPr>
            <w:r>
              <w:rPr>
                <w:sz w:val="20"/>
              </w:rPr>
              <w:t xml:space="preserve">2026 год</w:t>
            </w:r>
          </w:p>
        </w:tc>
      </w:tr>
      <w:tr>
        <w:tc>
          <w:tcPr>
            <w:vMerge w:val="continue"/>
          </w:tcPr>
          <w:p/>
        </w:tc>
        <w:tc>
          <w:tcPr>
            <w:vMerge w:val="continue"/>
          </w:tcPr>
          <w:p/>
        </w:tc>
        <w:tc>
          <w:tcPr>
            <w:tcW w:w="1504" w:type="dxa"/>
          </w:tcPr>
          <w:p>
            <w:pPr>
              <w:pStyle w:val="0"/>
              <w:jc w:val="center"/>
            </w:pPr>
            <w:r>
              <w:rPr>
                <w:sz w:val="20"/>
              </w:rPr>
              <w:t xml:space="preserve">Средние нормативы объема медицинской помощи</w:t>
            </w:r>
          </w:p>
        </w:tc>
        <w:tc>
          <w:tcPr>
            <w:tcW w:w="1504" w:type="dxa"/>
          </w:tcPr>
          <w:p>
            <w:pPr>
              <w:pStyle w:val="0"/>
              <w:jc w:val="center"/>
            </w:pPr>
            <w:r>
              <w:rPr>
                <w:sz w:val="20"/>
              </w:rPr>
              <w:t xml:space="preserve">Средние нормативы финансовых затрат на единицу объема медицинской помощи, руб.</w:t>
            </w:r>
          </w:p>
        </w:tc>
        <w:tc>
          <w:tcPr>
            <w:tcW w:w="1504" w:type="dxa"/>
          </w:tcPr>
          <w:p>
            <w:pPr>
              <w:pStyle w:val="0"/>
              <w:jc w:val="center"/>
            </w:pPr>
            <w:r>
              <w:rPr>
                <w:sz w:val="20"/>
              </w:rPr>
              <w:t xml:space="preserve">Средние нормативы объема медицинской помощи</w:t>
            </w:r>
          </w:p>
        </w:tc>
        <w:tc>
          <w:tcPr>
            <w:tcW w:w="1504" w:type="dxa"/>
          </w:tcPr>
          <w:p>
            <w:pPr>
              <w:pStyle w:val="0"/>
              <w:jc w:val="center"/>
            </w:pPr>
            <w:r>
              <w:rPr>
                <w:sz w:val="20"/>
              </w:rPr>
              <w:t xml:space="preserve">Средние нормативы финансовых затрат на единицу объема медицинской помощи, руб.</w:t>
            </w:r>
          </w:p>
        </w:tc>
        <w:tc>
          <w:tcPr>
            <w:tcW w:w="1504" w:type="dxa"/>
          </w:tcPr>
          <w:p>
            <w:pPr>
              <w:pStyle w:val="0"/>
              <w:jc w:val="center"/>
            </w:pPr>
            <w:r>
              <w:rPr>
                <w:sz w:val="20"/>
              </w:rPr>
              <w:t xml:space="preserve">Средние нормативы объема медицинской помощи</w:t>
            </w:r>
          </w:p>
        </w:tc>
        <w:tc>
          <w:tcPr>
            <w:tcW w:w="1504" w:type="dxa"/>
          </w:tcPr>
          <w:p>
            <w:pPr>
              <w:pStyle w:val="0"/>
              <w:jc w:val="center"/>
            </w:pPr>
            <w:r>
              <w:rPr>
                <w:sz w:val="20"/>
              </w:rPr>
              <w:t xml:space="preserve">Средние нормативы финансовых затрат на единицу объема медицинской помощи, руб.</w:t>
            </w:r>
          </w:p>
        </w:tc>
      </w:tr>
      <w:tr>
        <w:tc>
          <w:tcPr>
            <w:tcW w:w="2778" w:type="dxa"/>
          </w:tcPr>
          <w:p>
            <w:pPr>
              <w:pStyle w:val="0"/>
              <w:jc w:val="center"/>
            </w:pPr>
            <w:r>
              <w:rPr>
                <w:sz w:val="20"/>
              </w:rPr>
              <w:t xml:space="preserve">1</w:t>
            </w:r>
          </w:p>
        </w:tc>
        <w:tc>
          <w:tcPr>
            <w:tcW w:w="1774" w:type="dxa"/>
          </w:tcPr>
          <w:p>
            <w:pPr>
              <w:pStyle w:val="0"/>
              <w:jc w:val="center"/>
            </w:pPr>
            <w:r>
              <w:rPr>
                <w:sz w:val="20"/>
              </w:rPr>
              <w:t xml:space="preserve">2</w:t>
            </w:r>
          </w:p>
        </w:tc>
        <w:tc>
          <w:tcPr>
            <w:tcW w:w="1504" w:type="dxa"/>
          </w:tcPr>
          <w:p>
            <w:pPr>
              <w:pStyle w:val="0"/>
              <w:jc w:val="center"/>
            </w:pPr>
            <w:r>
              <w:rPr>
                <w:sz w:val="20"/>
              </w:rPr>
              <w:t xml:space="preserve">3</w:t>
            </w:r>
          </w:p>
        </w:tc>
        <w:tc>
          <w:tcPr>
            <w:tcW w:w="1504" w:type="dxa"/>
          </w:tcPr>
          <w:p>
            <w:pPr>
              <w:pStyle w:val="0"/>
              <w:jc w:val="center"/>
            </w:pPr>
            <w:r>
              <w:rPr>
                <w:sz w:val="20"/>
              </w:rPr>
              <w:t xml:space="preserve">4</w:t>
            </w:r>
          </w:p>
        </w:tc>
        <w:tc>
          <w:tcPr>
            <w:tcW w:w="1504" w:type="dxa"/>
          </w:tcPr>
          <w:p>
            <w:pPr>
              <w:pStyle w:val="0"/>
              <w:jc w:val="center"/>
            </w:pPr>
            <w:r>
              <w:rPr>
                <w:sz w:val="20"/>
              </w:rPr>
              <w:t xml:space="preserve">5</w:t>
            </w:r>
          </w:p>
        </w:tc>
        <w:tc>
          <w:tcPr>
            <w:tcW w:w="1504" w:type="dxa"/>
          </w:tcPr>
          <w:p>
            <w:pPr>
              <w:pStyle w:val="0"/>
              <w:jc w:val="center"/>
            </w:pPr>
            <w:r>
              <w:rPr>
                <w:sz w:val="20"/>
              </w:rPr>
              <w:t xml:space="preserve">6</w:t>
            </w:r>
          </w:p>
        </w:tc>
        <w:tc>
          <w:tcPr>
            <w:tcW w:w="1504" w:type="dxa"/>
          </w:tcPr>
          <w:p>
            <w:pPr>
              <w:pStyle w:val="0"/>
              <w:jc w:val="center"/>
            </w:pPr>
            <w:r>
              <w:rPr>
                <w:sz w:val="20"/>
              </w:rPr>
              <w:t xml:space="preserve">7</w:t>
            </w:r>
          </w:p>
        </w:tc>
        <w:tc>
          <w:tcPr>
            <w:tcW w:w="1504" w:type="dxa"/>
          </w:tcPr>
          <w:p>
            <w:pPr>
              <w:pStyle w:val="0"/>
              <w:jc w:val="center"/>
            </w:pPr>
            <w:r>
              <w:rPr>
                <w:sz w:val="20"/>
              </w:rPr>
              <w:t xml:space="preserve">8</w:t>
            </w:r>
          </w:p>
        </w:tc>
      </w:tr>
      <w:tr>
        <w:tc>
          <w:tcPr>
            <w:tcW w:w="2778" w:type="dxa"/>
          </w:tcPr>
          <w:p>
            <w:pPr>
              <w:pStyle w:val="0"/>
            </w:pPr>
            <w:r>
              <w:rPr>
                <w:sz w:val="20"/>
              </w:rPr>
              <w:t xml:space="preserve">1. Скорая, в том числе скорая специализированная, медицинская помощь, не включенная в территориальную программу ОМС</w:t>
            </w:r>
          </w:p>
        </w:tc>
        <w:tc>
          <w:tcPr>
            <w:tcW w:w="177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r>
      <w:tr>
        <w:tc>
          <w:tcPr>
            <w:tcW w:w="2778" w:type="dxa"/>
            <w:vAlign w:val="center"/>
          </w:tcPr>
          <w:p>
            <w:pPr>
              <w:pStyle w:val="0"/>
            </w:pPr>
            <w:r>
              <w:rPr>
                <w:sz w:val="20"/>
              </w:rPr>
              <w:t xml:space="preserve">1.1. не идентифицированным и не застрахованным в системе ОМС лицам</w:t>
            </w:r>
          </w:p>
        </w:tc>
        <w:tc>
          <w:tcPr>
            <w:tcW w:w="1774" w:type="dxa"/>
            <w:vAlign w:val="center"/>
          </w:tcPr>
          <w:p>
            <w:pPr>
              <w:pStyle w:val="0"/>
              <w:jc w:val="center"/>
            </w:pPr>
            <w:r>
              <w:rPr>
                <w:sz w:val="20"/>
              </w:rPr>
              <w:t xml:space="preserve">вызовов</w:t>
            </w:r>
          </w:p>
        </w:tc>
        <w:tc>
          <w:tcPr>
            <w:tcW w:w="1504" w:type="dxa"/>
            <w:vAlign w:val="center"/>
          </w:tcPr>
          <w:p>
            <w:pPr>
              <w:pStyle w:val="0"/>
              <w:jc w:val="center"/>
            </w:pPr>
            <w:r>
              <w:rPr>
                <w:sz w:val="20"/>
              </w:rPr>
              <w:t xml:space="preserve">0,02773661</w:t>
            </w:r>
          </w:p>
        </w:tc>
        <w:tc>
          <w:tcPr>
            <w:tcW w:w="1504" w:type="dxa"/>
            <w:vAlign w:val="center"/>
          </w:tcPr>
          <w:p>
            <w:pPr>
              <w:pStyle w:val="0"/>
              <w:jc w:val="center"/>
            </w:pPr>
            <w:r>
              <w:rPr>
                <w:sz w:val="20"/>
              </w:rPr>
              <w:t xml:space="preserve">3 657,26</w:t>
            </w:r>
          </w:p>
        </w:tc>
        <w:tc>
          <w:tcPr>
            <w:tcW w:w="1504" w:type="dxa"/>
            <w:vAlign w:val="center"/>
          </w:tcPr>
          <w:p>
            <w:pPr>
              <w:pStyle w:val="0"/>
              <w:jc w:val="center"/>
            </w:pPr>
            <w:r>
              <w:rPr>
                <w:sz w:val="20"/>
              </w:rPr>
              <w:t xml:space="preserve">0,02731016</w:t>
            </w:r>
          </w:p>
        </w:tc>
        <w:tc>
          <w:tcPr>
            <w:tcW w:w="1504" w:type="dxa"/>
            <w:vAlign w:val="center"/>
          </w:tcPr>
          <w:p>
            <w:pPr>
              <w:pStyle w:val="0"/>
              <w:jc w:val="center"/>
            </w:pPr>
            <w:r>
              <w:rPr>
                <w:sz w:val="20"/>
              </w:rPr>
              <w:t xml:space="preserve">3 886,10</w:t>
            </w:r>
          </w:p>
        </w:tc>
        <w:tc>
          <w:tcPr>
            <w:tcW w:w="1504" w:type="dxa"/>
            <w:vAlign w:val="center"/>
          </w:tcPr>
          <w:p>
            <w:pPr>
              <w:pStyle w:val="0"/>
              <w:jc w:val="center"/>
            </w:pPr>
            <w:r>
              <w:rPr>
                <w:sz w:val="20"/>
              </w:rPr>
              <w:t xml:space="preserve">0,0269426</w:t>
            </w:r>
          </w:p>
        </w:tc>
        <w:tc>
          <w:tcPr>
            <w:tcW w:w="1504" w:type="dxa"/>
            <w:vAlign w:val="center"/>
          </w:tcPr>
          <w:p>
            <w:pPr>
              <w:pStyle w:val="0"/>
              <w:jc w:val="center"/>
            </w:pPr>
            <w:r>
              <w:rPr>
                <w:sz w:val="20"/>
              </w:rPr>
              <w:t xml:space="preserve">4 116,90</w:t>
            </w:r>
          </w:p>
        </w:tc>
      </w:tr>
      <w:tr>
        <w:tc>
          <w:tcPr>
            <w:tcW w:w="2778" w:type="dxa"/>
            <w:vAlign w:val="center"/>
          </w:tcPr>
          <w:p>
            <w:pPr>
              <w:pStyle w:val="0"/>
            </w:pPr>
            <w:r>
              <w:rPr>
                <w:sz w:val="20"/>
              </w:rPr>
              <w:t xml:space="preserve">1.2. скорая медицинская помощь при санитарно-авиационной эвакуации </w:t>
            </w:r>
            <w:hyperlink w:history="0" w:anchor="P1628" w:tooltip="&lt;1&gt; Нормативы объема скорой медицинской помощи и нормативы финансовых затрат на 1 вызов скорой медицинской помощи устанавливаются субъектом Российской Федерации. Средний норматив финансовых затрат за счет средств соответствующих бюджетов на 1 случай оказания медицинской помощи авиамедицинскими выездными бригадами скорой медицинской помощи при санитарно-авиационной эвакуации, осуществляемой воздушными судами, с учетом реальной потребности (за исключением расходов на авиационные работы) составляет на 2023 ...">
              <w:r>
                <w:rPr>
                  <w:sz w:val="20"/>
                  <w:color w:val="0000ff"/>
                </w:rPr>
                <w:t xml:space="preserve">&lt;1&gt;</w:t>
              </w:r>
            </w:hyperlink>
          </w:p>
        </w:tc>
        <w:tc>
          <w:tcPr>
            <w:tcW w:w="1774" w:type="dxa"/>
            <w:vAlign w:val="center"/>
          </w:tcPr>
          <w:p>
            <w:pPr>
              <w:pStyle w:val="0"/>
              <w:jc w:val="center"/>
            </w:pPr>
            <w:r>
              <w:rPr>
                <w:sz w:val="20"/>
              </w:rPr>
              <w:t xml:space="preserve">вызовов</w:t>
            </w:r>
          </w:p>
        </w:tc>
        <w:tc>
          <w:tcPr>
            <w:tcW w:w="1504" w:type="dxa"/>
            <w:vAlign w:val="center"/>
          </w:tcPr>
          <w:p>
            <w:pPr>
              <w:pStyle w:val="0"/>
              <w:jc w:val="center"/>
            </w:pPr>
            <w:r>
              <w:rPr>
                <w:sz w:val="20"/>
              </w:rPr>
              <w:t xml:space="preserve">0,00066</w:t>
            </w:r>
          </w:p>
        </w:tc>
        <w:tc>
          <w:tcPr>
            <w:tcW w:w="1504" w:type="dxa"/>
            <w:vAlign w:val="center"/>
          </w:tcPr>
          <w:p>
            <w:pPr>
              <w:pStyle w:val="0"/>
              <w:jc w:val="center"/>
            </w:pPr>
            <w:r>
              <w:rPr>
                <w:sz w:val="20"/>
              </w:rPr>
              <w:t xml:space="preserve">20 012,0</w:t>
            </w:r>
          </w:p>
        </w:tc>
        <w:tc>
          <w:tcPr>
            <w:tcW w:w="1504" w:type="dxa"/>
            <w:vAlign w:val="center"/>
          </w:tcPr>
          <w:p>
            <w:pPr>
              <w:pStyle w:val="0"/>
              <w:jc w:val="center"/>
            </w:pPr>
            <w:r>
              <w:rPr>
                <w:sz w:val="20"/>
              </w:rPr>
              <w:t xml:space="preserve">0,00066</w:t>
            </w:r>
          </w:p>
        </w:tc>
        <w:tc>
          <w:tcPr>
            <w:tcW w:w="1504" w:type="dxa"/>
            <w:vAlign w:val="center"/>
          </w:tcPr>
          <w:p>
            <w:pPr>
              <w:pStyle w:val="0"/>
              <w:jc w:val="center"/>
            </w:pPr>
            <w:r>
              <w:rPr>
                <w:sz w:val="20"/>
              </w:rPr>
              <w:t xml:space="preserve">20 012,0</w:t>
            </w:r>
          </w:p>
        </w:tc>
        <w:tc>
          <w:tcPr>
            <w:tcW w:w="1504" w:type="dxa"/>
            <w:vAlign w:val="center"/>
          </w:tcPr>
          <w:p>
            <w:pPr>
              <w:pStyle w:val="0"/>
              <w:jc w:val="center"/>
            </w:pPr>
            <w:r>
              <w:rPr>
                <w:sz w:val="20"/>
              </w:rPr>
              <w:t xml:space="preserve">0,00066</w:t>
            </w:r>
          </w:p>
        </w:tc>
        <w:tc>
          <w:tcPr>
            <w:tcW w:w="1504" w:type="dxa"/>
            <w:vAlign w:val="center"/>
          </w:tcPr>
          <w:p>
            <w:pPr>
              <w:pStyle w:val="0"/>
              <w:jc w:val="center"/>
            </w:pPr>
            <w:r>
              <w:rPr>
                <w:sz w:val="20"/>
              </w:rPr>
              <w:t xml:space="preserve">20 012,0</w:t>
            </w:r>
          </w:p>
        </w:tc>
      </w:tr>
      <w:tr>
        <w:tc>
          <w:tcPr>
            <w:tcW w:w="2778" w:type="dxa"/>
          </w:tcPr>
          <w:p>
            <w:pPr>
              <w:pStyle w:val="0"/>
            </w:pPr>
            <w:r>
              <w:rPr>
                <w:sz w:val="20"/>
              </w:rPr>
              <w:t xml:space="preserve">2. Первичная медико-санитарная помощь</w:t>
            </w:r>
          </w:p>
        </w:tc>
        <w:tc>
          <w:tcPr>
            <w:tcW w:w="177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r>
      <w:tr>
        <w:tc>
          <w:tcPr>
            <w:tcW w:w="2778" w:type="dxa"/>
          </w:tcPr>
          <w:p>
            <w:pPr>
              <w:pStyle w:val="0"/>
            </w:pPr>
            <w:r>
              <w:rPr>
                <w:sz w:val="20"/>
              </w:rPr>
              <w:t xml:space="preserve">2.1. В амбулаторных условиях:</w:t>
            </w:r>
          </w:p>
        </w:tc>
        <w:tc>
          <w:tcPr>
            <w:tcW w:w="177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r>
      <w:tr>
        <w:tc>
          <w:tcPr>
            <w:tcW w:w="2778" w:type="dxa"/>
          </w:tcPr>
          <w:p>
            <w:pPr>
              <w:pStyle w:val="0"/>
            </w:pPr>
            <w:r>
              <w:rPr>
                <w:sz w:val="20"/>
              </w:rPr>
              <w:t xml:space="preserve">2.1.1. с профилактической и иными целями </w:t>
            </w:r>
            <w:hyperlink w:history="0" w:anchor="P1629" w:tooltip="&lt;2&gt; Включая посещения, связанные с профилактическими мероприятиями, в том числе при проведении профилактических медицинских осмотров граждан, обучающихся в общеобразовательных организациях и профессиональных образовательных организациях, а также в образовательных организациях высшего образования, в целях раннего (своевременного) выявления незаконного потребления наркотических средств и психотропных веществ.">
              <w:r>
                <w:rPr>
                  <w:sz w:val="20"/>
                  <w:color w:val="0000ff"/>
                </w:rPr>
                <w:t xml:space="preserve">&lt;2&gt;</w:t>
              </w:r>
            </w:hyperlink>
          </w:p>
        </w:tc>
        <w:tc>
          <w:tcPr>
            <w:tcW w:w="1774" w:type="dxa"/>
            <w:vAlign w:val="center"/>
          </w:tcPr>
          <w:p>
            <w:pPr>
              <w:pStyle w:val="0"/>
              <w:jc w:val="center"/>
            </w:pPr>
            <w:r>
              <w:rPr>
                <w:sz w:val="20"/>
              </w:rPr>
              <w:t xml:space="preserve">посещений</w:t>
            </w:r>
          </w:p>
        </w:tc>
        <w:tc>
          <w:tcPr>
            <w:tcW w:w="1504" w:type="dxa"/>
            <w:vAlign w:val="center"/>
          </w:tcPr>
          <w:p>
            <w:pPr>
              <w:pStyle w:val="0"/>
              <w:jc w:val="center"/>
            </w:pPr>
            <w:r>
              <w:rPr>
                <w:sz w:val="20"/>
              </w:rPr>
              <w:t xml:space="preserve">0,73</w:t>
            </w:r>
          </w:p>
        </w:tc>
        <w:tc>
          <w:tcPr>
            <w:tcW w:w="1504" w:type="dxa"/>
            <w:vAlign w:val="center"/>
          </w:tcPr>
          <w:p>
            <w:pPr>
              <w:pStyle w:val="0"/>
              <w:jc w:val="center"/>
            </w:pPr>
            <w:r>
              <w:rPr>
                <w:sz w:val="20"/>
              </w:rPr>
              <w:t xml:space="preserve">563,3</w:t>
            </w:r>
          </w:p>
        </w:tc>
        <w:tc>
          <w:tcPr>
            <w:tcW w:w="1504" w:type="dxa"/>
            <w:vAlign w:val="center"/>
          </w:tcPr>
          <w:p>
            <w:pPr>
              <w:pStyle w:val="0"/>
              <w:jc w:val="center"/>
            </w:pPr>
            <w:r>
              <w:rPr>
                <w:sz w:val="20"/>
              </w:rPr>
              <w:t xml:space="preserve">0,73</w:t>
            </w:r>
          </w:p>
        </w:tc>
        <w:tc>
          <w:tcPr>
            <w:tcW w:w="1504" w:type="dxa"/>
            <w:vAlign w:val="center"/>
          </w:tcPr>
          <w:p>
            <w:pPr>
              <w:pStyle w:val="0"/>
              <w:jc w:val="center"/>
            </w:pPr>
            <w:r>
              <w:rPr>
                <w:sz w:val="20"/>
              </w:rPr>
              <w:t xml:space="preserve">610,0</w:t>
            </w:r>
          </w:p>
        </w:tc>
        <w:tc>
          <w:tcPr>
            <w:tcW w:w="1504" w:type="dxa"/>
            <w:vAlign w:val="center"/>
          </w:tcPr>
          <w:p>
            <w:pPr>
              <w:pStyle w:val="0"/>
              <w:jc w:val="center"/>
            </w:pPr>
            <w:r>
              <w:rPr>
                <w:sz w:val="20"/>
              </w:rPr>
              <w:t xml:space="preserve">0,73</w:t>
            </w:r>
          </w:p>
        </w:tc>
        <w:tc>
          <w:tcPr>
            <w:tcW w:w="1504" w:type="dxa"/>
            <w:vAlign w:val="center"/>
          </w:tcPr>
          <w:p>
            <w:pPr>
              <w:pStyle w:val="0"/>
              <w:jc w:val="center"/>
            </w:pPr>
            <w:r>
              <w:rPr>
                <w:sz w:val="20"/>
              </w:rPr>
              <w:t xml:space="preserve">660,6</w:t>
            </w:r>
          </w:p>
        </w:tc>
      </w:tr>
      <w:tr>
        <w:tc>
          <w:tcPr>
            <w:tcW w:w="2778" w:type="dxa"/>
          </w:tcPr>
          <w:p>
            <w:pPr>
              <w:pStyle w:val="0"/>
            </w:pPr>
            <w:r>
              <w:rPr>
                <w:sz w:val="20"/>
              </w:rPr>
              <w:t xml:space="preserve">2.1.2. в связи с заболеваниями - обращений </w:t>
            </w:r>
            <w:hyperlink w:history="0" w:anchor="P1630" w:tooltip="&lt;3&gt; Законченных случаев лечения заболевания в амбулаторных условиях с кратностью посещений по поводу одного заболевания не менее 2.">
              <w:r>
                <w:rPr>
                  <w:sz w:val="20"/>
                  <w:color w:val="0000ff"/>
                </w:rPr>
                <w:t xml:space="preserve">&lt;3&gt;</w:t>
              </w:r>
            </w:hyperlink>
          </w:p>
        </w:tc>
        <w:tc>
          <w:tcPr>
            <w:tcW w:w="1774" w:type="dxa"/>
            <w:vAlign w:val="center"/>
          </w:tcPr>
          <w:p>
            <w:pPr>
              <w:pStyle w:val="0"/>
              <w:jc w:val="center"/>
            </w:pPr>
            <w:r>
              <w:rPr>
                <w:sz w:val="20"/>
              </w:rPr>
              <w:t xml:space="preserve">обращений</w:t>
            </w:r>
          </w:p>
        </w:tc>
        <w:tc>
          <w:tcPr>
            <w:tcW w:w="1504" w:type="dxa"/>
            <w:vAlign w:val="center"/>
          </w:tcPr>
          <w:p>
            <w:pPr>
              <w:pStyle w:val="0"/>
              <w:jc w:val="center"/>
            </w:pPr>
            <w:r>
              <w:rPr>
                <w:sz w:val="20"/>
              </w:rPr>
              <w:t xml:space="preserve">0,144</w:t>
            </w:r>
          </w:p>
        </w:tc>
        <w:tc>
          <w:tcPr>
            <w:tcW w:w="1504" w:type="dxa"/>
            <w:vAlign w:val="center"/>
          </w:tcPr>
          <w:p>
            <w:pPr>
              <w:pStyle w:val="0"/>
              <w:jc w:val="center"/>
            </w:pPr>
            <w:r>
              <w:rPr>
                <w:sz w:val="20"/>
              </w:rPr>
              <w:t xml:space="preserve">1 633,6</w:t>
            </w:r>
          </w:p>
        </w:tc>
        <w:tc>
          <w:tcPr>
            <w:tcW w:w="1504" w:type="dxa"/>
            <w:vAlign w:val="center"/>
          </w:tcPr>
          <w:p>
            <w:pPr>
              <w:pStyle w:val="0"/>
              <w:jc w:val="center"/>
            </w:pPr>
            <w:r>
              <w:rPr>
                <w:sz w:val="20"/>
              </w:rPr>
              <w:t xml:space="preserve">0,144</w:t>
            </w:r>
          </w:p>
        </w:tc>
        <w:tc>
          <w:tcPr>
            <w:tcW w:w="1504" w:type="dxa"/>
            <w:vAlign w:val="center"/>
          </w:tcPr>
          <w:p>
            <w:pPr>
              <w:pStyle w:val="0"/>
              <w:jc w:val="center"/>
            </w:pPr>
            <w:r>
              <w:rPr>
                <w:sz w:val="20"/>
              </w:rPr>
              <w:t xml:space="preserve">1 769,0</w:t>
            </w:r>
          </w:p>
        </w:tc>
        <w:tc>
          <w:tcPr>
            <w:tcW w:w="1504" w:type="dxa"/>
            <w:vAlign w:val="center"/>
          </w:tcPr>
          <w:p>
            <w:pPr>
              <w:pStyle w:val="0"/>
              <w:jc w:val="center"/>
            </w:pPr>
            <w:r>
              <w:rPr>
                <w:sz w:val="20"/>
              </w:rPr>
              <w:t xml:space="preserve">0,144</w:t>
            </w:r>
          </w:p>
        </w:tc>
        <w:tc>
          <w:tcPr>
            <w:tcW w:w="1504" w:type="dxa"/>
            <w:vAlign w:val="center"/>
          </w:tcPr>
          <w:p>
            <w:pPr>
              <w:pStyle w:val="0"/>
              <w:jc w:val="center"/>
            </w:pPr>
            <w:r>
              <w:rPr>
                <w:sz w:val="20"/>
              </w:rPr>
              <w:t xml:space="preserve">1 915,6</w:t>
            </w:r>
          </w:p>
        </w:tc>
      </w:tr>
      <w:tr>
        <w:tc>
          <w:tcPr>
            <w:tcW w:w="2778" w:type="dxa"/>
          </w:tcPr>
          <w:p>
            <w:pPr>
              <w:pStyle w:val="0"/>
            </w:pPr>
            <w:r>
              <w:rPr>
                <w:sz w:val="20"/>
              </w:rPr>
              <w:t xml:space="preserve">2.2. В условиях дневных стационаров</w:t>
            </w:r>
          </w:p>
          <w:p>
            <w:pPr>
              <w:pStyle w:val="0"/>
            </w:pPr>
            <w:r>
              <w:rPr>
                <w:sz w:val="20"/>
              </w:rPr>
              <w:t xml:space="preserve">(первичная медико-санитарная помощь) </w:t>
            </w:r>
            <w:hyperlink w:history="0" w:anchor="P1631" w:tooltip="&lt;4&gt; Включая случаи оказания паллиативной медицинской помощи в условиях дневного стационара.">
              <w:r>
                <w:rPr>
                  <w:sz w:val="20"/>
                  <w:color w:val="0000ff"/>
                </w:rPr>
                <w:t xml:space="preserve">&lt;4&gt;</w:t>
              </w:r>
            </w:hyperlink>
          </w:p>
        </w:tc>
        <w:tc>
          <w:tcPr>
            <w:tcW w:w="1774" w:type="dxa"/>
            <w:vAlign w:val="center"/>
          </w:tcPr>
          <w:p>
            <w:pPr>
              <w:pStyle w:val="0"/>
              <w:jc w:val="center"/>
            </w:pPr>
            <w:r>
              <w:rPr>
                <w:sz w:val="20"/>
              </w:rPr>
              <w:t xml:space="preserve">случаев лечения</w:t>
            </w:r>
          </w:p>
        </w:tc>
        <w:tc>
          <w:tcPr>
            <w:tcW w:w="1504" w:type="dxa"/>
            <w:vAlign w:val="center"/>
          </w:tcPr>
          <w:p>
            <w:pPr>
              <w:pStyle w:val="0"/>
              <w:jc w:val="center"/>
            </w:pPr>
            <w:r>
              <w:rPr>
                <w:sz w:val="20"/>
              </w:rPr>
              <w:t xml:space="preserve">0,001274</w:t>
            </w:r>
          </w:p>
        </w:tc>
        <w:tc>
          <w:tcPr>
            <w:tcW w:w="1504" w:type="dxa"/>
            <w:vAlign w:val="center"/>
          </w:tcPr>
          <w:p>
            <w:pPr>
              <w:pStyle w:val="0"/>
              <w:jc w:val="center"/>
            </w:pPr>
            <w:r>
              <w:rPr>
                <w:sz w:val="20"/>
              </w:rPr>
              <w:t xml:space="preserve">17 650,8</w:t>
            </w:r>
          </w:p>
        </w:tc>
        <w:tc>
          <w:tcPr>
            <w:tcW w:w="1504" w:type="dxa"/>
            <w:vAlign w:val="center"/>
          </w:tcPr>
          <w:p>
            <w:pPr>
              <w:pStyle w:val="0"/>
              <w:jc w:val="center"/>
            </w:pPr>
            <w:r>
              <w:rPr>
                <w:sz w:val="20"/>
              </w:rPr>
              <w:t xml:space="preserve">0,001274</w:t>
            </w:r>
          </w:p>
        </w:tc>
        <w:tc>
          <w:tcPr>
            <w:tcW w:w="1504" w:type="dxa"/>
            <w:vAlign w:val="center"/>
          </w:tcPr>
          <w:p>
            <w:pPr>
              <w:pStyle w:val="0"/>
              <w:jc w:val="center"/>
            </w:pPr>
            <w:r>
              <w:rPr>
                <w:sz w:val="20"/>
              </w:rPr>
              <w:t xml:space="preserve">19 133,6</w:t>
            </w:r>
          </w:p>
        </w:tc>
        <w:tc>
          <w:tcPr>
            <w:tcW w:w="1504" w:type="dxa"/>
            <w:vAlign w:val="center"/>
          </w:tcPr>
          <w:p>
            <w:pPr>
              <w:pStyle w:val="0"/>
              <w:jc w:val="center"/>
            </w:pPr>
            <w:r>
              <w:rPr>
                <w:sz w:val="20"/>
              </w:rPr>
              <w:t xml:space="preserve">0,001274</w:t>
            </w:r>
          </w:p>
        </w:tc>
        <w:tc>
          <w:tcPr>
            <w:tcW w:w="1504" w:type="dxa"/>
            <w:vAlign w:val="center"/>
          </w:tcPr>
          <w:p>
            <w:pPr>
              <w:pStyle w:val="0"/>
              <w:jc w:val="center"/>
            </w:pPr>
            <w:r>
              <w:rPr>
                <w:sz w:val="20"/>
              </w:rPr>
              <w:t xml:space="preserve">20 741,0</w:t>
            </w:r>
          </w:p>
        </w:tc>
      </w:tr>
      <w:tr>
        <w:tc>
          <w:tcPr>
            <w:tcW w:w="2778" w:type="dxa"/>
          </w:tcPr>
          <w:p>
            <w:pPr>
              <w:pStyle w:val="0"/>
            </w:pPr>
            <w:r>
              <w:rPr>
                <w:sz w:val="20"/>
              </w:rPr>
              <w:t xml:space="preserve">3. Специализированная, в том числе высокотехнологичная, медицинская помощь в условиях круглосуточного стационара</w:t>
            </w:r>
          </w:p>
        </w:tc>
        <w:tc>
          <w:tcPr>
            <w:tcW w:w="1774" w:type="dxa"/>
            <w:vAlign w:val="center"/>
          </w:tcPr>
          <w:p>
            <w:pPr>
              <w:pStyle w:val="0"/>
              <w:jc w:val="center"/>
            </w:pPr>
            <w:r>
              <w:rPr>
                <w:sz w:val="20"/>
              </w:rPr>
              <w:t xml:space="preserve">случаев госпитализации</w:t>
            </w:r>
          </w:p>
        </w:tc>
        <w:tc>
          <w:tcPr>
            <w:tcW w:w="1504" w:type="dxa"/>
            <w:vAlign w:val="center"/>
          </w:tcPr>
          <w:p>
            <w:pPr>
              <w:pStyle w:val="0"/>
              <w:jc w:val="center"/>
            </w:pPr>
            <w:r>
              <w:rPr>
                <w:sz w:val="20"/>
              </w:rPr>
              <w:t xml:space="preserve">0,01774151</w:t>
            </w:r>
          </w:p>
        </w:tc>
        <w:tc>
          <w:tcPr>
            <w:tcW w:w="1504" w:type="dxa"/>
            <w:vAlign w:val="center"/>
          </w:tcPr>
          <w:p>
            <w:pPr>
              <w:pStyle w:val="0"/>
              <w:jc w:val="center"/>
            </w:pPr>
            <w:r>
              <w:rPr>
                <w:sz w:val="20"/>
              </w:rPr>
              <w:t xml:space="preserve">108 480,84</w:t>
            </w:r>
          </w:p>
        </w:tc>
        <w:tc>
          <w:tcPr>
            <w:tcW w:w="1504" w:type="dxa"/>
            <w:vAlign w:val="center"/>
          </w:tcPr>
          <w:p>
            <w:pPr>
              <w:pStyle w:val="0"/>
              <w:jc w:val="center"/>
            </w:pPr>
            <w:r>
              <w:rPr>
                <w:sz w:val="20"/>
              </w:rPr>
              <w:t xml:space="preserve">0,01774151</w:t>
            </w:r>
          </w:p>
        </w:tc>
        <w:tc>
          <w:tcPr>
            <w:tcW w:w="1504" w:type="dxa"/>
            <w:vAlign w:val="center"/>
          </w:tcPr>
          <w:p>
            <w:pPr>
              <w:pStyle w:val="0"/>
              <w:jc w:val="center"/>
            </w:pPr>
            <w:r>
              <w:rPr>
                <w:sz w:val="20"/>
              </w:rPr>
              <w:t xml:space="preserve">110 658,8</w:t>
            </w:r>
          </w:p>
        </w:tc>
        <w:tc>
          <w:tcPr>
            <w:tcW w:w="1504" w:type="dxa"/>
            <w:vAlign w:val="center"/>
          </w:tcPr>
          <w:p>
            <w:pPr>
              <w:pStyle w:val="0"/>
              <w:jc w:val="center"/>
            </w:pPr>
            <w:r>
              <w:rPr>
                <w:sz w:val="20"/>
              </w:rPr>
              <w:t xml:space="preserve">0,01774151</w:t>
            </w:r>
          </w:p>
        </w:tc>
        <w:tc>
          <w:tcPr>
            <w:tcW w:w="1504" w:type="dxa"/>
            <w:vAlign w:val="center"/>
          </w:tcPr>
          <w:p>
            <w:pPr>
              <w:pStyle w:val="0"/>
              <w:jc w:val="center"/>
            </w:pPr>
            <w:r>
              <w:rPr>
                <w:sz w:val="20"/>
              </w:rPr>
              <w:t xml:space="preserve">119 849,5</w:t>
            </w:r>
          </w:p>
        </w:tc>
      </w:tr>
      <w:tr>
        <w:tc>
          <w:tcPr>
            <w:tcW w:w="2778" w:type="dxa"/>
          </w:tcPr>
          <w:p>
            <w:pPr>
              <w:pStyle w:val="0"/>
            </w:pPr>
            <w:r>
              <w:rPr>
                <w:sz w:val="20"/>
              </w:rPr>
              <w:t xml:space="preserve">4. Паллиативная медицинская помощь</w:t>
            </w:r>
          </w:p>
        </w:tc>
        <w:tc>
          <w:tcPr>
            <w:tcW w:w="177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r>
      <w:tr>
        <w:tc>
          <w:tcPr>
            <w:tcW w:w="2778" w:type="dxa"/>
          </w:tcPr>
          <w:p>
            <w:pPr>
              <w:pStyle w:val="0"/>
            </w:pPr>
            <w:r>
              <w:rPr>
                <w:sz w:val="20"/>
              </w:rPr>
              <w:t xml:space="preserve">4.1. Первичная медицинская помощь, в том числе доврачебная и врачебная </w:t>
            </w:r>
            <w:hyperlink w:history="0" w:anchor="P1632" w:tooltip="&lt;5&gt; Включены в норматив объема первичной медико-санитарной помощи в амбулаторных условиях.">
              <w:r>
                <w:rPr>
                  <w:sz w:val="20"/>
                  <w:color w:val="0000ff"/>
                </w:rPr>
                <w:t xml:space="preserve">&lt;5&gt;</w:t>
              </w:r>
            </w:hyperlink>
            <w:r>
              <w:rPr>
                <w:sz w:val="20"/>
              </w:rPr>
              <w:t xml:space="preserve">, всего, в том числе:</w:t>
            </w:r>
          </w:p>
        </w:tc>
        <w:tc>
          <w:tcPr>
            <w:tcW w:w="1774" w:type="dxa"/>
            <w:vAlign w:val="center"/>
          </w:tcPr>
          <w:p>
            <w:pPr>
              <w:pStyle w:val="0"/>
              <w:jc w:val="center"/>
            </w:pPr>
            <w:r>
              <w:rPr>
                <w:sz w:val="20"/>
              </w:rPr>
              <w:t xml:space="preserve">посещений</w:t>
            </w:r>
          </w:p>
        </w:tc>
        <w:tc>
          <w:tcPr>
            <w:tcW w:w="1504" w:type="dxa"/>
            <w:vAlign w:val="center"/>
          </w:tcPr>
          <w:p>
            <w:pPr>
              <w:pStyle w:val="0"/>
              <w:jc w:val="center"/>
            </w:pPr>
            <w:r>
              <w:rPr>
                <w:sz w:val="20"/>
              </w:rPr>
              <w:t xml:space="preserve">0,030</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0,030</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0,030</w:t>
            </w:r>
          </w:p>
        </w:tc>
        <w:tc>
          <w:tcPr>
            <w:tcW w:w="1504" w:type="dxa"/>
            <w:vAlign w:val="center"/>
          </w:tcPr>
          <w:p>
            <w:pPr>
              <w:pStyle w:val="0"/>
              <w:jc w:val="center"/>
            </w:pPr>
            <w:r>
              <w:rPr>
                <w:sz w:val="20"/>
              </w:rPr>
              <w:t xml:space="preserve">X</w:t>
            </w:r>
          </w:p>
        </w:tc>
      </w:tr>
      <w:tr>
        <w:tc>
          <w:tcPr>
            <w:tcW w:w="2778" w:type="dxa"/>
          </w:tcPr>
          <w:p>
            <w:pPr>
              <w:pStyle w:val="0"/>
            </w:pPr>
            <w:r>
              <w:rPr>
                <w:sz w:val="20"/>
              </w:rPr>
              <w:t xml:space="preserve">4.1.1. посещение по паллиативной медицинской помощи без учета посещений на дому патронажными бригадами</w:t>
            </w:r>
          </w:p>
        </w:tc>
        <w:tc>
          <w:tcPr>
            <w:tcW w:w="1774" w:type="dxa"/>
            <w:vAlign w:val="center"/>
          </w:tcPr>
          <w:p>
            <w:pPr>
              <w:pStyle w:val="0"/>
              <w:jc w:val="center"/>
            </w:pPr>
            <w:r>
              <w:rPr>
                <w:sz w:val="20"/>
              </w:rPr>
              <w:t xml:space="preserve">посещений</w:t>
            </w:r>
          </w:p>
        </w:tc>
        <w:tc>
          <w:tcPr>
            <w:tcW w:w="1504" w:type="dxa"/>
            <w:vAlign w:val="center"/>
          </w:tcPr>
          <w:p>
            <w:pPr>
              <w:pStyle w:val="0"/>
              <w:jc w:val="center"/>
            </w:pPr>
            <w:r>
              <w:rPr>
                <w:sz w:val="20"/>
              </w:rPr>
              <w:t xml:space="preserve">0,022</w:t>
            </w:r>
          </w:p>
        </w:tc>
        <w:tc>
          <w:tcPr>
            <w:tcW w:w="1504" w:type="dxa"/>
            <w:vAlign w:val="center"/>
          </w:tcPr>
          <w:p>
            <w:pPr>
              <w:pStyle w:val="0"/>
              <w:jc w:val="center"/>
            </w:pPr>
            <w:r>
              <w:rPr>
                <w:sz w:val="20"/>
              </w:rPr>
              <w:t xml:space="preserve">506,36</w:t>
            </w:r>
          </w:p>
        </w:tc>
        <w:tc>
          <w:tcPr>
            <w:tcW w:w="1504" w:type="dxa"/>
            <w:vAlign w:val="center"/>
          </w:tcPr>
          <w:p>
            <w:pPr>
              <w:pStyle w:val="0"/>
              <w:jc w:val="center"/>
            </w:pPr>
            <w:r>
              <w:rPr>
                <w:sz w:val="20"/>
              </w:rPr>
              <w:t xml:space="preserve">0,022</w:t>
            </w:r>
          </w:p>
        </w:tc>
        <w:tc>
          <w:tcPr>
            <w:tcW w:w="1504" w:type="dxa"/>
            <w:vAlign w:val="center"/>
          </w:tcPr>
          <w:p>
            <w:pPr>
              <w:pStyle w:val="0"/>
              <w:jc w:val="center"/>
            </w:pPr>
            <w:r>
              <w:rPr>
                <w:sz w:val="20"/>
              </w:rPr>
              <w:t xml:space="preserve">548,3</w:t>
            </w:r>
          </w:p>
        </w:tc>
        <w:tc>
          <w:tcPr>
            <w:tcW w:w="1504" w:type="dxa"/>
            <w:vAlign w:val="center"/>
          </w:tcPr>
          <w:p>
            <w:pPr>
              <w:pStyle w:val="0"/>
              <w:jc w:val="center"/>
            </w:pPr>
            <w:r>
              <w:rPr>
                <w:sz w:val="20"/>
              </w:rPr>
              <w:t xml:space="preserve">0,022</w:t>
            </w:r>
          </w:p>
        </w:tc>
        <w:tc>
          <w:tcPr>
            <w:tcW w:w="1504" w:type="dxa"/>
            <w:vAlign w:val="center"/>
          </w:tcPr>
          <w:p>
            <w:pPr>
              <w:pStyle w:val="0"/>
              <w:jc w:val="center"/>
            </w:pPr>
            <w:r>
              <w:rPr>
                <w:sz w:val="20"/>
              </w:rPr>
              <w:t xml:space="preserve">593,8</w:t>
            </w:r>
          </w:p>
        </w:tc>
      </w:tr>
      <w:tr>
        <w:tc>
          <w:tcPr>
            <w:tcW w:w="2778" w:type="dxa"/>
          </w:tcPr>
          <w:p>
            <w:pPr>
              <w:pStyle w:val="0"/>
            </w:pPr>
            <w:r>
              <w:rPr>
                <w:sz w:val="20"/>
              </w:rPr>
              <w:t xml:space="preserve">4.1.2. посещение на дому выездными патронажными бригадами</w:t>
            </w:r>
          </w:p>
        </w:tc>
        <w:tc>
          <w:tcPr>
            <w:tcW w:w="1774" w:type="dxa"/>
            <w:vAlign w:val="center"/>
          </w:tcPr>
          <w:p>
            <w:pPr>
              <w:pStyle w:val="0"/>
              <w:jc w:val="center"/>
            </w:pPr>
            <w:r>
              <w:rPr>
                <w:sz w:val="20"/>
              </w:rPr>
              <w:t xml:space="preserve">посещений</w:t>
            </w:r>
          </w:p>
        </w:tc>
        <w:tc>
          <w:tcPr>
            <w:tcW w:w="1504" w:type="dxa"/>
            <w:vAlign w:val="center"/>
          </w:tcPr>
          <w:p>
            <w:pPr>
              <w:pStyle w:val="0"/>
              <w:jc w:val="center"/>
            </w:pPr>
            <w:r>
              <w:rPr>
                <w:sz w:val="20"/>
              </w:rPr>
              <w:t xml:space="preserve">0,008</w:t>
            </w:r>
          </w:p>
        </w:tc>
        <w:tc>
          <w:tcPr>
            <w:tcW w:w="1504" w:type="dxa"/>
            <w:vAlign w:val="center"/>
          </w:tcPr>
          <w:p>
            <w:pPr>
              <w:pStyle w:val="0"/>
              <w:jc w:val="center"/>
            </w:pPr>
            <w:r>
              <w:rPr>
                <w:sz w:val="20"/>
              </w:rPr>
              <w:t xml:space="preserve">2 514,0</w:t>
            </w:r>
          </w:p>
        </w:tc>
        <w:tc>
          <w:tcPr>
            <w:tcW w:w="1504" w:type="dxa"/>
            <w:vAlign w:val="center"/>
          </w:tcPr>
          <w:p>
            <w:pPr>
              <w:pStyle w:val="0"/>
              <w:jc w:val="center"/>
            </w:pPr>
            <w:r>
              <w:rPr>
                <w:sz w:val="20"/>
              </w:rPr>
              <w:t xml:space="preserve">0,008</w:t>
            </w:r>
          </w:p>
        </w:tc>
        <w:tc>
          <w:tcPr>
            <w:tcW w:w="1504" w:type="dxa"/>
            <w:vAlign w:val="center"/>
          </w:tcPr>
          <w:p>
            <w:pPr>
              <w:pStyle w:val="0"/>
              <w:jc w:val="center"/>
            </w:pPr>
            <w:r>
              <w:rPr>
                <w:sz w:val="20"/>
              </w:rPr>
              <w:t xml:space="preserve">2 703,0</w:t>
            </w:r>
          </w:p>
        </w:tc>
        <w:tc>
          <w:tcPr>
            <w:tcW w:w="1504" w:type="dxa"/>
            <w:vAlign w:val="center"/>
          </w:tcPr>
          <w:p>
            <w:pPr>
              <w:pStyle w:val="0"/>
              <w:jc w:val="center"/>
            </w:pPr>
            <w:r>
              <w:rPr>
                <w:sz w:val="20"/>
              </w:rPr>
              <w:t xml:space="preserve">0,008</w:t>
            </w:r>
          </w:p>
        </w:tc>
        <w:tc>
          <w:tcPr>
            <w:tcW w:w="1504" w:type="dxa"/>
            <w:vAlign w:val="center"/>
          </w:tcPr>
          <w:p>
            <w:pPr>
              <w:pStyle w:val="0"/>
              <w:jc w:val="center"/>
            </w:pPr>
            <w:r>
              <w:rPr>
                <w:sz w:val="20"/>
              </w:rPr>
              <w:t xml:space="preserve">2 906,1</w:t>
            </w:r>
          </w:p>
        </w:tc>
      </w:tr>
      <w:tr>
        <w:tc>
          <w:tcPr>
            <w:tcW w:w="2778" w:type="dxa"/>
          </w:tcPr>
          <w:p>
            <w:pPr>
              <w:pStyle w:val="0"/>
            </w:pPr>
            <w:r>
              <w:rPr>
                <w:sz w:val="20"/>
              </w:rPr>
              <w:t xml:space="preserve">в том числе для детского населения</w:t>
            </w:r>
          </w:p>
        </w:tc>
        <w:tc>
          <w:tcPr>
            <w:tcW w:w="1774" w:type="dxa"/>
            <w:vAlign w:val="center"/>
          </w:tcPr>
          <w:p>
            <w:pPr>
              <w:pStyle w:val="0"/>
              <w:jc w:val="center"/>
            </w:pPr>
            <w:r>
              <w:rPr>
                <w:sz w:val="20"/>
              </w:rPr>
              <w:t xml:space="preserve">посещений</w:t>
            </w:r>
          </w:p>
        </w:tc>
        <w:tc>
          <w:tcPr>
            <w:tcW w:w="1504" w:type="dxa"/>
            <w:vAlign w:val="center"/>
          </w:tcPr>
          <w:p>
            <w:pPr>
              <w:pStyle w:val="0"/>
              <w:jc w:val="center"/>
            </w:pPr>
            <w:r>
              <w:rPr>
                <w:sz w:val="20"/>
              </w:rPr>
              <w:t xml:space="preserve">0,00101</w:t>
            </w:r>
          </w:p>
        </w:tc>
        <w:tc>
          <w:tcPr>
            <w:tcW w:w="1504" w:type="dxa"/>
            <w:vAlign w:val="center"/>
          </w:tcPr>
          <w:p>
            <w:pPr>
              <w:pStyle w:val="0"/>
              <w:jc w:val="center"/>
            </w:pPr>
            <w:r>
              <w:rPr>
                <w:sz w:val="20"/>
              </w:rPr>
              <w:t xml:space="preserve">2 514,0</w:t>
            </w:r>
          </w:p>
        </w:tc>
        <w:tc>
          <w:tcPr>
            <w:tcW w:w="1504" w:type="dxa"/>
            <w:vAlign w:val="center"/>
          </w:tcPr>
          <w:p>
            <w:pPr>
              <w:pStyle w:val="0"/>
              <w:jc w:val="center"/>
            </w:pPr>
            <w:r>
              <w:rPr>
                <w:sz w:val="20"/>
              </w:rPr>
              <w:t xml:space="preserve">0,00101</w:t>
            </w:r>
          </w:p>
        </w:tc>
        <w:tc>
          <w:tcPr>
            <w:tcW w:w="1504" w:type="dxa"/>
            <w:vAlign w:val="center"/>
          </w:tcPr>
          <w:p>
            <w:pPr>
              <w:pStyle w:val="0"/>
              <w:jc w:val="center"/>
            </w:pPr>
            <w:r>
              <w:rPr>
                <w:sz w:val="20"/>
              </w:rPr>
              <w:t xml:space="preserve">2 703,0</w:t>
            </w:r>
          </w:p>
        </w:tc>
        <w:tc>
          <w:tcPr>
            <w:tcW w:w="1504" w:type="dxa"/>
            <w:vAlign w:val="center"/>
          </w:tcPr>
          <w:p>
            <w:pPr>
              <w:pStyle w:val="0"/>
              <w:jc w:val="center"/>
            </w:pPr>
            <w:r>
              <w:rPr>
                <w:sz w:val="20"/>
              </w:rPr>
              <w:t xml:space="preserve">0,00101</w:t>
            </w:r>
          </w:p>
        </w:tc>
        <w:tc>
          <w:tcPr>
            <w:tcW w:w="1504" w:type="dxa"/>
            <w:vAlign w:val="center"/>
          </w:tcPr>
          <w:p>
            <w:pPr>
              <w:pStyle w:val="0"/>
              <w:jc w:val="center"/>
            </w:pPr>
            <w:r>
              <w:rPr>
                <w:sz w:val="20"/>
              </w:rPr>
              <w:t xml:space="preserve">2 906,1</w:t>
            </w:r>
          </w:p>
        </w:tc>
      </w:tr>
      <w:tr>
        <w:tc>
          <w:tcPr>
            <w:tcW w:w="2778" w:type="dxa"/>
          </w:tcPr>
          <w:p>
            <w:pPr>
              <w:pStyle w:val="0"/>
            </w:pPr>
            <w:r>
              <w:rPr>
                <w:sz w:val="20"/>
              </w:rPr>
              <w:t xml:space="preserve">4.2. Паллиативная медицинская помощь в стационарных условиях (включая койки паллиативной медицинской помощи и койки сестринского ухода)</w:t>
            </w:r>
          </w:p>
        </w:tc>
        <w:tc>
          <w:tcPr>
            <w:tcW w:w="1774" w:type="dxa"/>
            <w:vAlign w:val="center"/>
          </w:tcPr>
          <w:p>
            <w:pPr>
              <w:pStyle w:val="0"/>
              <w:jc w:val="center"/>
            </w:pPr>
            <w:r>
              <w:rPr>
                <w:sz w:val="20"/>
              </w:rPr>
              <w:t xml:space="preserve">койко-дней</w:t>
            </w:r>
          </w:p>
        </w:tc>
        <w:tc>
          <w:tcPr>
            <w:tcW w:w="1504" w:type="dxa"/>
            <w:vAlign w:val="center"/>
          </w:tcPr>
          <w:p>
            <w:pPr>
              <w:pStyle w:val="0"/>
              <w:jc w:val="center"/>
            </w:pPr>
            <w:r>
              <w:rPr>
                <w:sz w:val="20"/>
              </w:rPr>
              <w:t xml:space="preserve">0,092</w:t>
            </w:r>
          </w:p>
        </w:tc>
        <w:tc>
          <w:tcPr>
            <w:tcW w:w="1504" w:type="dxa"/>
            <w:vAlign w:val="center"/>
          </w:tcPr>
          <w:p>
            <w:pPr>
              <w:pStyle w:val="0"/>
              <w:jc w:val="center"/>
            </w:pPr>
            <w:r>
              <w:rPr>
                <w:sz w:val="20"/>
              </w:rPr>
              <w:t xml:space="preserve">2 992,3</w:t>
            </w:r>
          </w:p>
        </w:tc>
        <w:tc>
          <w:tcPr>
            <w:tcW w:w="1504" w:type="dxa"/>
            <w:vAlign w:val="center"/>
          </w:tcPr>
          <w:p>
            <w:pPr>
              <w:pStyle w:val="0"/>
              <w:jc w:val="center"/>
            </w:pPr>
            <w:r>
              <w:rPr>
                <w:sz w:val="20"/>
              </w:rPr>
              <w:t xml:space="preserve">0,092</w:t>
            </w:r>
          </w:p>
        </w:tc>
        <w:tc>
          <w:tcPr>
            <w:tcW w:w="1504" w:type="dxa"/>
            <w:vAlign w:val="center"/>
          </w:tcPr>
          <w:p>
            <w:pPr>
              <w:pStyle w:val="0"/>
              <w:jc w:val="center"/>
            </w:pPr>
            <w:r>
              <w:rPr>
                <w:sz w:val="20"/>
              </w:rPr>
              <w:t xml:space="preserve">3 248,0</w:t>
            </w:r>
          </w:p>
        </w:tc>
        <w:tc>
          <w:tcPr>
            <w:tcW w:w="1504" w:type="dxa"/>
            <w:vAlign w:val="center"/>
          </w:tcPr>
          <w:p>
            <w:pPr>
              <w:pStyle w:val="0"/>
              <w:jc w:val="center"/>
            </w:pPr>
            <w:r>
              <w:rPr>
                <w:sz w:val="20"/>
              </w:rPr>
              <w:t xml:space="preserve">0,092</w:t>
            </w:r>
          </w:p>
        </w:tc>
        <w:tc>
          <w:tcPr>
            <w:tcW w:w="1504" w:type="dxa"/>
            <w:vAlign w:val="center"/>
          </w:tcPr>
          <w:p>
            <w:pPr>
              <w:pStyle w:val="0"/>
              <w:jc w:val="center"/>
            </w:pPr>
            <w:r>
              <w:rPr>
                <w:sz w:val="20"/>
              </w:rPr>
              <w:t xml:space="preserve">3 515,3</w:t>
            </w:r>
          </w:p>
        </w:tc>
      </w:tr>
      <w:tr>
        <w:tc>
          <w:tcPr>
            <w:tcW w:w="2778" w:type="dxa"/>
          </w:tcPr>
          <w:p>
            <w:pPr>
              <w:pStyle w:val="0"/>
            </w:pPr>
            <w:r>
              <w:rPr>
                <w:sz w:val="20"/>
              </w:rPr>
              <w:t xml:space="preserve">в том числе для детского населения</w:t>
            </w:r>
          </w:p>
        </w:tc>
        <w:tc>
          <w:tcPr>
            <w:tcW w:w="1774" w:type="dxa"/>
            <w:vAlign w:val="center"/>
          </w:tcPr>
          <w:p>
            <w:pPr>
              <w:pStyle w:val="0"/>
              <w:jc w:val="center"/>
            </w:pPr>
            <w:r>
              <w:rPr>
                <w:sz w:val="20"/>
              </w:rPr>
              <w:t xml:space="preserve">койко-дней</w:t>
            </w:r>
          </w:p>
        </w:tc>
        <w:tc>
          <w:tcPr>
            <w:tcW w:w="1504" w:type="dxa"/>
            <w:vAlign w:val="center"/>
          </w:tcPr>
          <w:p>
            <w:pPr>
              <w:pStyle w:val="0"/>
              <w:jc w:val="center"/>
            </w:pPr>
            <w:r>
              <w:rPr>
                <w:sz w:val="20"/>
              </w:rPr>
              <w:t xml:space="preserve">0,002772</w:t>
            </w:r>
          </w:p>
        </w:tc>
        <w:tc>
          <w:tcPr>
            <w:tcW w:w="1504" w:type="dxa"/>
            <w:vAlign w:val="center"/>
          </w:tcPr>
          <w:p>
            <w:pPr>
              <w:pStyle w:val="0"/>
              <w:jc w:val="center"/>
            </w:pPr>
            <w:r>
              <w:rPr>
                <w:sz w:val="20"/>
              </w:rPr>
              <w:t xml:space="preserve">4 278,9</w:t>
            </w:r>
          </w:p>
        </w:tc>
        <w:tc>
          <w:tcPr>
            <w:tcW w:w="1504" w:type="dxa"/>
            <w:vAlign w:val="center"/>
          </w:tcPr>
          <w:p>
            <w:pPr>
              <w:pStyle w:val="0"/>
              <w:jc w:val="center"/>
            </w:pPr>
            <w:r>
              <w:rPr>
                <w:sz w:val="20"/>
              </w:rPr>
              <w:t xml:space="preserve">0,002772</w:t>
            </w:r>
          </w:p>
        </w:tc>
        <w:tc>
          <w:tcPr>
            <w:tcW w:w="1504" w:type="dxa"/>
            <w:vAlign w:val="center"/>
          </w:tcPr>
          <w:p>
            <w:pPr>
              <w:pStyle w:val="0"/>
              <w:jc w:val="center"/>
            </w:pPr>
            <w:r>
              <w:rPr>
                <w:sz w:val="20"/>
              </w:rPr>
              <w:t xml:space="preserve">4 278,9</w:t>
            </w:r>
          </w:p>
        </w:tc>
        <w:tc>
          <w:tcPr>
            <w:tcW w:w="1504" w:type="dxa"/>
            <w:vAlign w:val="center"/>
          </w:tcPr>
          <w:p>
            <w:pPr>
              <w:pStyle w:val="0"/>
              <w:jc w:val="center"/>
            </w:pPr>
            <w:r>
              <w:rPr>
                <w:sz w:val="20"/>
              </w:rPr>
              <w:t xml:space="preserve">0,002772</w:t>
            </w:r>
          </w:p>
        </w:tc>
        <w:tc>
          <w:tcPr>
            <w:tcW w:w="1504" w:type="dxa"/>
            <w:vAlign w:val="center"/>
          </w:tcPr>
          <w:p>
            <w:pPr>
              <w:pStyle w:val="0"/>
              <w:jc w:val="center"/>
            </w:pPr>
            <w:r>
              <w:rPr>
                <w:sz w:val="20"/>
              </w:rPr>
              <w:t xml:space="preserve">4 278,9</w:t>
            </w:r>
          </w:p>
        </w:tc>
      </w:tr>
    </w:tbl>
    <w:p>
      <w:pPr>
        <w:sectPr>
          <w:headerReference w:type="default" r:id="rId67"/>
          <w:headerReference w:type="first" r:id="rId67"/>
          <w:footerReference w:type="default" r:id="rId68"/>
          <w:footerReference w:type="first" r:id="rId68"/>
          <w:pgSz w:w="16838" w:h="11906" w:orient="landscape"/>
          <w:pgMar w:top="1133" w:right="1440" w:bottom="566" w:left="1440" w:header="0" w:footer="0" w:gutter="0"/>
          <w:titlePg/>
        </w:sectPr>
      </w:pPr>
    </w:p>
    <w:p>
      <w:pPr>
        <w:pStyle w:val="0"/>
        <w:jc w:val="both"/>
      </w:pPr>
      <w:r>
        <w:rPr>
          <w:sz w:val="20"/>
        </w:rPr>
      </w:r>
    </w:p>
    <w:p>
      <w:pPr>
        <w:pStyle w:val="0"/>
        <w:ind w:firstLine="540"/>
        <w:jc w:val="both"/>
      </w:pPr>
      <w:r>
        <w:rPr>
          <w:sz w:val="20"/>
        </w:rPr>
        <w:t xml:space="preserve">--------------------------------</w:t>
      </w:r>
    </w:p>
    <w:bookmarkStart w:id="1628" w:name="P1628"/>
    <w:bookmarkEnd w:id="1628"/>
    <w:p>
      <w:pPr>
        <w:pStyle w:val="0"/>
        <w:spacing w:before="200" w:line-rule="auto"/>
        <w:ind w:firstLine="540"/>
        <w:jc w:val="both"/>
      </w:pPr>
      <w:r>
        <w:rPr>
          <w:sz w:val="20"/>
        </w:rPr>
        <w:t xml:space="preserve">&lt;1&gt; Нормативы объема скорой медицинской помощи и нормативы финансовых затрат на 1 вызов скорой медицинской помощи устанавливаются субъектом Российской Федерации. Средний норматив финансовых затрат за счет средств соответствующих бюджетов на 1 случай оказания медицинской помощи авиамедицинскими выездными бригадами скорой медицинской помощи при санитарно-авиационной эвакуации, осуществляемой воздушными судами, с учетом реальной потребности (за исключением расходов на авиационные работы) составляет на 2023 год 6841,3 рубля, 2024 год - 7115,0 рубля 2025 год - 7399,6 рубля.</w:t>
      </w:r>
    </w:p>
    <w:bookmarkStart w:id="1629" w:name="P1629"/>
    <w:bookmarkEnd w:id="1629"/>
    <w:p>
      <w:pPr>
        <w:pStyle w:val="0"/>
        <w:spacing w:before="200" w:line-rule="auto"/>
        <w:ind w:firstLine="540"/>
        <w:jc w:val="both"/>
      </w:pPr>
      <w:r>
        <w:rPr>
          <w:sz w:val="20"/>
        </w:rPr>
        <w:t xml:space="preserve">&lt;2&gt; Включая посещения, связанные с профилактическими мероприятиями, в том числе при проведении профилактических медицинских осмотров граждан, обучающихся в общеобразовательных организациях и профессиональных образовательных организациях, а также в образовательных организациях высшего образования, в целях раннего (своевременного) выявления незаконного потребления наркотических средств и психотропных веществ.</w:t>
      </w:r>
    </w:p>
    <w:bookmarkStart w:id="1630" w:name="P1630"/>
    <w:bookmarkEnd w:id="1630"/>
    <w:p>
      <w:pPr>
        <w:pStyle w:val="0"/>
        <w:spacing w:before="200" w:line-rule="auto"/>
        <w:ind w:firstLine="540"/>
        <w:jc w:val="both"/>
      </w:pPr>
      <w:r>
        <w:rPr>
          <w:sz w:val="20"/>
        </w:rPr>
        <w:t xml:space="preserve">&lt;3&gt; Законченных случаев лечения заболевания в амбулаторных условиях с кратностью посещений по поводу одного заболевания не менее 2.</w:t>
      </w:r>
    </w:p>
    <w:bookmarkStart w:id="1631" w:name="P1631"/>
    <w:bookmarkEnd w:id="1631"/>
    <w:p>
      <w:pPr>
        <w:pStyle w:val="0"/>
        <w:spacing w:before="200" w:line-rule="auto"/>
        <w:ind w:firstLine="540"/>
        <w:jc w:val="both"/>
      </w:pPr>
      <w:r>
        <w:rPr>
          <w:sz w:val="20"/>
        </w:rPr>
        <w:t xml:space="preserve">&lt;4&gt; Включая случаи оказания паллиативной медицинской помощи в условиях дневного стационара.</w:t>
      </w:r>
    </w:p>
    <w:bookmarkStart w:id="1632" w:name="P1632"/>
    <w:bookmarkEnd w:id="1632"/>
    <w:p>
      <w:pPr>
        <w:pStyle w:val="0"/>
        <w:spacing w:before="200" w:line-rule="auto"/>
        <w:ind w:firstLine="540"/>
        <w:jc w:val="both"/>
      </w:pPr>
      <w:r>
        <w:rPr>
          <w:sz w:val="20"/>
        </w:rPr>
        <w:t xml:space="preserve">&lt;5&gt; Включены в норматив объема первичной медико-санитарной помощи в амбулаторных условиях.</w:t>
      </w:r>
    </w:p>
    <w:p>
      <w:pPr>
        <w:pStyle w:val="0"/>
        <w:jc w:val="both"/>
      </w:pPr>
      <w:r>
        <w:rPr>
          <w:sz w:val="20"/>
        </w:rPr>
      </w:r>
    </w:p>
    <w:p>
      <w:pPr>
        <w:pStyle w:val="2"/>
        <w:outlineLvl w:val="3"/>
        <w:jc w:val="center"/>
      </w:pPr>
      <w:r>
        <w:rPr>
          <w:sz w:val="20"/>
        </w:rPr>
        <w:t xml:space="preserve">Раздел 2. В РАМКАХ БАЗОВОЙ ПРОГРАММЫ ОБЯЗАТЕЛЬНОГО</w:t>
      </w:r>
    </w:p>
    <w:p>
      <w:pPr>
        <w:pStyle w:val="2"/>
        <w:jc w:val="center"/>
      </w:pPr>
      <w:r>
        <w:rPr>
          <w:sz w:val="20"/>
        </w:rPr>
        <w:t xml:space="preserve">МЕДИЦИНСКОГО СТРАХОВАНИЯ</w:t>
      </w:r>
    </w:p>
    <w:p>
      <w:pPr>
        <w:pStyle w:val="0"/>
        <w:jc w:val="both"/>
      </w:pPr>
      <w:r>
        <w:rPr>
          <w:sz w:val="20"/>
        </w:rPr>
      </w:r>
    </w:p>
    <w:p>
      <w:pPr>
        <w:pStyle w:val="0"/>
        <w:outlineLvl w:val="4"/>
        <w:jc w:val="right"/>
      </w:pPr>
      <w:r>
        <w:rPr>
          <w:sz w:val="20"/>
        </w:rPr>
        <w:t xml:space="preserve">Таблица 4</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778"/>
        <w:gridCol w:w="1774"/>
        <w:gridCol w:w="1504"/>
        <w:gridCol w:w="1504"/>
        <w:gridCol w:w="1504"/>
        <w:gridCol w:w="1504"/>
        <w:gridCol w:w="1504"/>
        <w:gridCol w:w="1504"/>
      </w:tblGrid>
      <w:tr>
        <w:tc>
          <w:tcPr>
            <w:tcW w:w="2778" w:type="dxa"/>
            <w:vMerge w:val="restart"/>
          </w:tcPr>
          <w:p>
            <w:pPr>
              <w:pStyle w:val="0"/>
              <w:jc w:val="center"/>
            </w:pPr>
            <w:r>
              <w:rPr>
                <w:sz w:val="20"/>
              </w:rPr>
              <w:t xml:space="preserve">Виды и условия оказания медицинской помощи</w:t>
            </w:r>
          </w:p>
        </w:tc>
        <w:tc>
          <w:tcPr>
            <w:tcW w:w="1774" w:type="dxa"/>
            <w:vMerge w:val="restart"/>
          </w:tcPr>
          <w:p>
            <w:pPr>
              <w:pStyle w:val="0"/>
              <w:jc w:val="center"/>
            </w:pPr>
            <w:r>
              <w:rPr>
                <w:sz w:val="20"/>
              </w:rPr>
              <w:t xml:space="preserve">Единица измерения на 1 жителя</w:t>
            </w:r>
          </w:p>
        </w:tc>
        <w:tc>
          <w:tcPr>
            <w:gridSpan w:val="2"/>
            <w:tcW w:w="3008" w:type="dxa"/>
          </w:tcPr>
          <w:p>
            <w:pPr>
              <w:pStyle w:val="0"/>
              <w:jc w:val="center"/>
            </w:pPr>
            <w:r>
              <w:rPr>
                <w:sz w:val="20"/>
              </w:rPr>
              <w:t xml:space="preserve">2024 год</w:t>
            </w:r>
          </w:p>
        </w:tc>
        <w:tc>
          <w:tcPr>
            <w:gridSpan w:val="2"/>
            <w:tcW w:w="3008" w:type="dxa"/>
          </w:tcPr>
          <w:p>
            <w:pPr>
              <w:pStyle w:val="0"/>
              <w:jc w:val="center"/>
            </w:pPr>
            <w:r>
              <w:rPr>
                <w:sz w:val="20"/>
              </w:rPr>
              <w:t xml:space="preserve">2025 год</w:t>
            </w:r>
          </w:p>
        </w:tc>
        <w:tc>
          <w:tcPr>
            <w:gridSpan w:val="2"/>
            <w:tcW w:w="3008" w:type="dxa"/>
          </w:tcPr>
          <w:p>
            <w:pPr>
              <w:pStyle w:val="0"/>
              <w:jc w:val="center"/>
            </w:pPr>
            <w:r>
              <w:rPr>
                <w:sz w:val="20"/>
              </w:rPr>
              <w:t xml:space="preserve">2026 год</w:t>
            </w:r>
          </w:p>
        </w:tc>
      </w:tr>
      <w:tr>
        <w:tc>
          <w:tcPr>
            <w:vMerge w:val="continue"/>
          </w:tcPr>
          <w:p/>
        </w:tc>
        <w:tc>
          <w:tcPr>
            <w:vMerge w:val="continue"/>
          </w:tcPr>
          <w:p/>
        </w:tc>
        <w:tc>
          <w:tcPr>
            <w:tcW w:w="1504" w:type="dxa"/>
          </w:tcPr>
          <w:p>
            <w:pPr>
              <w:pStyle w:val="0"/>
              <w:jc w:val="center"/>
            </w:pPr>
            <w:r>
              <w:rPr>
                <w:sz w:val="20"/>
              </w:rPr>
              <w:t xml:space="preserve">Средние нормативы объема медицинской помощи</w:t>
            </w:r>
          </w:p>
        </w:tc>
        <w:tc>
          <w:tcPr>
            <w:tcW w:w="1504" w:type="dxa"/>
          </w:tcPr>
          <w:p>
            <w:pPr>
              <w:pStyle w:val="0"/>
              <w:jc w:val="center"/>
            </w:pPr>
            <w:r>
              <w:rPr>
                <w:sz w:val="20"/>
              </w:rPr>
              <w:t xml:space="preserve">Средние нормативы финансовых затрат на единицу объема медицинской помощи, руб.</w:t>
            </w:r>
          </w:p>
        </w:tc>
        <w:tc>
          <w:tcPr>
            <w:tcW w:w="1504" w:type="dxa"/>
          </w:tcPr>
          <w:p>
            <w:pPr>
              <w:pStyle w:val="0"/>
              <w:jc w:val="center"/>
            </w:pPr>
            <w:r>
              <w:rPr>
                <w:sz w:val="20"/>
              </w:rPr>
              <w:t xml:space="preserve">Средние нормативы объема медицинской помощи</w:t>
            </w:r>
          </w:p>
        </w:tc>
        <w:tc>
          <w:tcPr>
            <w:tcW w:w="1504" w:type="dxa"/>
          </w:tcPr>
          <w:p>
            <w:pPr>
              <w:pStyle w:val="0"/>
              <w:jc w:val="center"/>
            </w:pPr>
            <w:r>
              <w:rPr>
                <w:sz w:val="20"/>
              </w:rPr>
              <w:t xml:space="preserve">Средние нормативы финансовых затрат на единицу объема медицинской помощи, руб.</w:t>
            </w:r>
          </w:p>
        </w:tc>
        <w:tc>
          <w:tcPr>
            <w:tcW w:w="1504" w:type="dxa"/>
          </w:tcPr>
          <w:p>
            <w:pPr>
              <w:pStyle w:val="0"/>
              <w:jc w:val="center"/>
            </w:pPr>
            <w:r>
              <w:rPr>
                <w:sz w:val="20"/>
              </w:rPr>
              <w:t xml:space="preserve">Средние нормативы объема медицинской помощи</w:t>
            </w:r>
          </w:p>
        </w:tc>
        <w:tc>
          <w:tcPr>
            <w:tcW w:w="1504" w:type="dxa"/>
          </w:tcPr>
          <w:p>
            <w:pPr>
              <w:pStyle w:val="0"/>
              <w:jc w:val="center"/>
            </w:pPr>
            <w:r>
              <w:rPr>
                <w:sz w:val="20"/>
              </w:rPr>
              <w:t xml:space="preserve">Средние нормативы финансовых затрат на единицу объема медицинской помощи, руб.</w:t>
            </w:r>
          </w:p>
        </w:tc>
      </w:tr>
      <w:tr>
        <w:tc>
          <w:tcPr>
            <w:tcW w:w="2778" w:type="dxa"/>
          </w:tcPr>
          <w:p>
            <w:pPr>
              <w:pStyle w:val="0"/>
              <w:jc w:val="center"/>
            </w:pPr>
            <w:r>
              <w:rPr>
                <w:sz w:val="20"/>
              </w:rPr>
              <w:t xml:space="preserve">1</w:t>
            </w:r>
          </w:p>
        </w:tc>
        <w:tc>
          <w:tcPr>
            <w:tcW w:w="1774" w:type="dxa"/>
          </w:tcPr>
          <w:p>
            <w:pPr>
              <w:pStyle w:val="0"/>
              <w:jc w:val="center"/>
            </w:pPr>
            <w:r>
              <w:rPr>
                <w:sz w:val="20"/>
              </w:rPr>
              <w:t xml:space="preserve">2</w:t>
            </w:r>
          </w:p>
        </w:tc>
        <w:tc>
          <w:tcPr>
            <w:tcW w:w="1504" w:type="dxa"/>
          </w:tcPr>
          <w:p>
            <w:pPr>
              <w:pStyle w:val="0"/>
              <w:jc w:val="center"/>
            </w:pPr>
            <w:r>
              <w:rPr>
                <w:sz w:val="20"/>
              </w:rPr>
              <w:t xml:space="preserve">3</w:t>
            </w:r>
          </w:p>
        </w:tc>
        <w:tc>
          <w:tcPr>
            <w:tcW w:w="1504" w:type="dxa"/>
          </w:tcPr>
          <w:p>
            <w:pPr>
              <w:pStyle w:val="0"/>
              <w:jc w:val="center"/>
            </w:pPr>
            <w:r>
              <w:rPr>
                <w:sz w:val="20"/>
              </w:rPr>
              <w:t xml:space="preserve">4</w:t>
            </w:r>
          </w:p>
        </w:tc>
        <w:tc>
          <w:tcPr>
            <w:tcW w:w="1504" w:type="dxa"/>
          </w:tcPr>
          <w:p>
            <w:pPr>
              <w:pStyle w:val="0"/>
              <w:jc w:val="center"/>
            </w:pPr>
            <w:r>
              <w:rPr>
                <w:sz w:val="20"/>
              </w:rPr>
              <w:t xml:space="preserve">5</w:t>
            </w:r>
          </w:p>
        </w:tc>
        <w:tc>
          <w:tcPr>
            <w:tcW w:w="1504" w:type="dxa"/>
          </w:tcPr>
          <w:p>
            <w:pPr>
              <w:pStyle w:val="0"/>
              <w:jc w:val="center"/>
            </w:pPr>
            <w:r>
              <w:rPr>
                <w:sz w:val="20"/>
              </w:rPr>
              <w:t xml:space="preserve">6</w:t>
            </w:r>
          </w:p>
        </w:tc>
        <w:tc>
          <w:tcPr>
            <w:tcW w:w="1504" w:type="dxa"/>
          </w:tcPr>
          <w:p>
            <w:pPr>
              <w:pStyle w:val="0"/>
              <w:jc w:val="center"/>
            </w:pPr>
            <w:r>
              <w:rPr>
                <w:sz w:val="20"/>
              </w:rPr>
              <w:t xml:space="preserve">7</w:t>
            </w:r>
          </w:p>
        </w:tc>
        <w:tc>
          <w:tcPr>
            <w:tcW w:w="1504" w:type="dxa"/>
          </w:tcPr>
          <w:p>
            <w:pPr>
              <w:pStyle w:val="0"/>
              <w:jc w:val="center"/>
            </w:pPr>
            <w:r>
              <w:rPr>
                <w:sz w:val="20"/>
              </w:rPr>
              <w:t xml:space="preserve">8</w:t>
            </w:r>
          </w:p>
        </w:tc>
      </w:tr>
      <w:tr>
        <w:tc>
          <w:tcPr>
            <w:tcW w:w="2778" w:type="dxa"/>
          </w:tcPr>
          <w:p>
            <w:pPr>
              <w:pStyle w:val="0"/>
              <w:jc w:val="center"/>
            </w:pPr>
            <w:r>
              <w:rPr>
                <w:sz w:val="20"/>
              </w:rPr>
              <w:t xml:space="preserve">1. Скорая, в том числе скорая специализированная, медицинская помощь</w:t>
            </w:r>
          </w:p>
        </w:tc>
        <w:tc>
          <w:tcPr>
            <w:tcW w:w="1774" w:type="dxa"/>
            <w:vAlign w:val="center"/>
          </w:tcPr>
          <w:p>
            <w:pPr>
              <w:pStyle w:val="0"/>
              <w:jc w:val="center"/>
            </w:pPr>
            <w:r>
              <w:rPr>
                <w:sz w:val="20"/>
              </w:rPr>
              <w:t xml:space="preserve">вызовов</w:t>
            </w:r>
          </w:p>
        </w:tc>
        <w:tc>
          <w:tcPr>
            <w:tcW w:w="1504" w:type="dxa"/>
            <w:vAlign w:val="center"/>
          </w:tcPr>
          <w:p>
            <w:pPr>
              <w:pStyle w:val="0"/>
              <w:jc w:val="center"/>
            </w:pPr>
            <w:r>
              <w:rPr>
                <w:sz w:val="20"/>
              </w:rPr>
              <w:t xml:space="preserve">0,290</w:t>
            </w:r>
          </w:p>
        </w:tc>
        <w:tc>
          <w:tcPr>
            <w:tcW w:w="1504" w:type="dxa"/>
            <w:vAlign w:val="center"/>
          </w:tcPr>
          <w:p>
            <w:pPr>
              <w:pStyle w:val="0"/>
              <w:jc w:val="center"/>
            </w:pPr>
            <w:r>
              <w:rPr>
                <w:sz w:val="20"/>
              </w:rPr>
              <w:t xml:space="preserve">3657,3</w:t>
            </w:r>
          </w:p>
        </w:tc>
        <w:tc>
          <w:tcPr>
            <w:tcW w:w="1504" w:type="dxa"/>
            <w:vAlign w:val="center"/>
          </w:tcPr>
          <w:p>
            <w:pPr>
              <w:pStyle w:val="0"/>
              <w:jc w:val="center"/>
            </w:pPr>
            <w:r>
              <w:rPr>
                <w:sz w:val="20"/>
              </w:rPr>
              <w:t xml:space="preserve">0,290</w:t>
            </w:r>
          </w:p>
        </w:tc>
        <w:tc>
          <w:tcPr>
            <w:tcW w:w="1504" w:type="dxa"/>
            <w:vAlign w:val="center"/>
          </w:tcPr>
          <w:p>
            <w:pPr>
              <w:pStyle w:val="0"/>
              <w:jc w:val="center"/>
            </w:pPr>
            <w:r>
              <w:rPr>
                <w:sz w:val="20"/>
              </w:rPr>
              <w:t xml:space="preserve">3 886,1</w:t>
            </w:r>
          </w:p>
        </w:tc>
        <w:tc>
          <w:tcPr>
            <w:tcW w:w="1504" w:type="dxa"/>
            <w:vAlign w:val="center"/>
          </w:tcPr>
          <w:p>
            <w:pPr>
              <w:pStyle w:val="0"/>
              <w:jc w:val="center"/>
            </w:pPr>
            <w:r>
              <w:rPr>
                <w:sz w:val="20"/>
              </w:rPr>
              <w:t xml:space="preserve">0,290</w:t>
            </w:r>
          </w:p>
        </w:tc>
        <w:tc>
          <w:tcPr>
            <w:tcW w:w="1504" w:type="dxa"/>
            <w:vAlign w:val="center"/>
          </w:tcPr>
          <w:p>
            <w:pPr>
              <w:pStyle w:val="0"/>
              <w:jc w:val="center"/>
            </w:pPr>
            <w:r>
              <w:rPr>
                <w:sz w:val="20"/>
              </w:rPr>
              <w:t xml:space="preserve">4 116,9</w:t>
            </w:r>
          </w:p>
        </w:tc>
      </w:tr>
      <w:tr>
        <w:tc>
          <w:tcPr>
            <w:tcW w:w="2778" w:type="dxa"/>
          </w:tcPr>
          <w:p>
            <w:pPr>
              <w:pStyle w:val="0"/>
              <w:jc w:val="center"/>
            </w:pPr>
            <w:r>
              <w:rPr>
                <w:sz w:val="20"/>
              </w:rPr>
              <w:t xml:space="preserve">2. Первичная медико-санитарная помощь, за исключением медицинской реабилитации</w:t>
            </w:r>
          </w:p>
        </w:tc>
        <w:tc>
          <w:tcPr>
            <w:tcW w:w="177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r>
      <w:tr>
        <w:tc>
          <w:tcPr>
            <w:tcW w:w="2778" w:type="dxa"/>
          </w:tcPr>
          <w:p>
            <w:pPr>
              <w:pStyle w:val="0"/>
              <w:jc w:val="center"/>
            </w:pPr>
            <w:r>
              <w:rPr>
                <w:sz w:val="20"/>
              </w:rPr>
              <w:t xml:space="preserve">2.1. в амбулаторных условиях, в том числе:</w:t>
            </w:r>
          </w:p>
        </w:tc>
        <w:tc>
          <w:tcPr>
            <w:tcW w:w="177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r>
      <w:tr>
        <w:tc>
          <w:tcPr>
            <w:tcW w:w="2778" w:type="dxa"/>
          </w:tcPr>
          <w:p>
            <w:pPr>
              <w:pStyle w:val="0"/>
              <w:jc w:val="center"/>
            </w:pPr>
            <w:r>
              <w:rPr>
                <w:sz w:val="20"/>
              </w:rPr>
              <w:t xml:space="preserve">2.1.1. посещения в рамках проведения профилактических медицинских осмотров</w:t>
            </w:r>
          </w:p>
        </w:tc>
        <w:tc>
          <w:tcPr>
            <w:tcW w:w="1774" w:type="dxa"/>
            <w:vAlign w:val="center"/>
          </w:tcPr>
          <w:p>
            <w:pPr>
              <w:pStyle w:val="0"/>
              <w:jc w:val="center"/>
            </w:pPr>
            <w:r>
              <w:rPr>
                <w:sz w:val="20"/>
              </w:rPr>
              <w:t xml:space="preserve">комплексных посещений</w:t>
            </w:r>
          </w:p>
        </w:tc>
        <w:tc>
          <w:tcPr>
            <w:tcW w:w="1504" w:type="dxa"/>
            <w:vAlign w:val="center"/>
          </w:tcPr>
          <w:p>
            <w:pPr>
              <w:pStyle w:val="0"/>
              <w:jc w:val="center"/>
            </w:pPr>
            <w:r>
              <w:rPr>
                <w:sz w:val="20"/>
              </w:rPr>
              <w:t xml:space="preserve">0,311412</w:t>
            </w:r>
          </w:p>
        </w:tc>
        <w:tc>
          <w:tcPr>
            <w:tcW w:w="1504" w:type="dxa"/>
            <w:vAlign w:val="center"/>
          </w:tcPr>
          <w:p>
            <w:pPr>
              <w:pStyle w:val="0"/>
              <w:jc w:val="center"/>
            </w:pPr>
            <w:r>
              <w:rPr>
                <w:sz w:val="20"/>
              </w:rPr>
              <w:t xml:space="preserve">2 240,2</w:t>
            </w:r>
          </w:p>
        </w:tc>
        <w:tc>
          <w:tcPr>
            <w:tcW w:w="1504" w:type="dxa"/>
            <w:vAlign w:val="center"/>
          </w:tcPr>
          <w:p>
            <w:pPr>
              <w:pStyle w:val="0"/>
              <w:jc w:val="center"/>
            </w:pPr>
            <w:r>
              <w:rPr>
                <w:sz w:val="20"/>
              </w:rPr>
              <w:t xml:space="preserve">0,311412</w:t>
            </w:r>
          </w:p>
        </w:tc>
        <w:tc>
          <w:tcPr>
            <w:tcW w:w="1504" w:type="dxa"/>
            <w:vAlign w:val="center"/>
          </w:tcPr>
          <w:p>
            <w:pPr>
              <w:pStyle w:val="0"/>
              <w:jc w:val="center"/>
            </w:pPr>
            <w:r>
              <w:rPr>
                <w:sz w:val="20"/>
              </w:rPr>
              <w:t xml:space="preserve">2 378,9</w:t>
            </w:r>
          </w:p>
        </w:tc>
        <w:tc>
          <w:tcPr>
            <w:tcW w:w="1504" w:type="dxa"/>
            <w:vAlign w:val="center"/>
          </w:tcPr>
          <w:p>
            <w:pPr>
              <w:pStyle w:val="0"/>
              <w:jc w:val="center"/>
            </w:pPr>
            <w:r>
              <w:rPr>
                <w:sz w:val="20"/>
              </w:rPr>
              <w:t xml:space="preserve">0,311412</w:t>
            </w:r>
          </w:p>
        </w:tc>
        <w:tc>
          <w:tcPr>
            <w:tcW w:w="1504" w:type="dxa"/>
            <w:vAlign w:val="center"/>
          </w:tcPr>
          <w:p>
            <w:pPr>
              <w:pStyle w:val="0"/>
              <w:jc w:val="center"/>
            </w:pPr>
            <w:r>
              <w:rPr>
                <w:sz w:val="20"/>
              </w:rPr>
              <w:t xml:space="preserve">2 518,8</w:t>
            </w:r>
          </w:p>
        </w:tc>
      </w:tr>
      <w:tr>
        <w:tc>
          <w:tcPr>
            <w:tcW w:w="2778" w:type="dxa"/>
          </w:tcPr>
          <w:p>
            <w:pPr>
              <w:pStyle w:val="0"/>
              <w:jc w:val="center"/>
            </w:pPr>
            <w:r>
              <w:rPr>
                <w:sz w:val="20"/>
              </w:rPr>
              <w:t xml:space="preserve">2.1.2. посещения в рамках проведения диспансеризации - всего, в том числе:</w:t>
            </w:r>
          </w:p>
        </w:tc>
        <w:tc>
          <w:tcPr>
            <w:tcW w:w="1774" w:type="dxa"/>
            <w:vAlign w:val="center"/>
          </w:tcPr>
          <w:p>
            <w:pPr>
              <w:pStyle w:val="0"/>
              <w:jc w:val="center"/>
            </w:pPr>
            <w:r>
              <w:rPr>
                <w:sz w:val="20"/>
              </w:rPr>
              <w:t xml:space="preserve">комплексных посещений</w:t>
            </w:r>
          </w:p>
        </w:tc>
        <w:tc>
          <w:tcPr>
            <w:tcW w:w="1504" w:type="dxa"/>
            <w:vAlign w:val="center"/>
          </w:tcPr>
          <w:p>
            <w:pPr>
              <w:pStyle w:val="0"/>
              <w:jc w:val="center"/>
            </w:pPr>
            <w:r>
              <w:rPr>
                <w:sz w:val="20"/>
              </w:rPr>
              <w:t xml:space="preserve">0,388591</w:t>
            </w:r>
          </w:p>
        </w:tc>
        <w:tc>
          <w:tcPr>
            <w:tcW w:w="1504" w:type="dxa"/>
            <w:vAlign w:val="center"/>
          </w:tcPr>
          <w:p>
            <w:pPr>
              <w:pStyle w:val="0"/>
              <w:jc w:val="center"/>
            </w:pPr>
            <w:r>
              <w:rPr>
                <w:sz w:val="20"/>
              </w:rPr>
              <w:t xml:space="preserve">3 025,8</w:t>
            </w:r>
          </w:p>
        </w:tc>
        <w:tc>
          <w:tcPr>
            <w:tcW w:w="1504" w:type="dxa"/>
            <w:vAlign w:val="center"/>
          </w:tcPr>
          <w:p>
            <w:pPr>
              <w:pStyle w:val="0"/>
              <w:jc w:val="center"/>
            </w:pPr>
            <w:r>
              <w:rPr>
                <w:sz w:val="20"/>
              </w:rPr>
              <w:t xml:space="preserve">0,388591</w:t>
            </w:r>
          </w:p>
        </w:tc>
        <w:tc>
          <w:tcPr>
            <w:tcW w:w="1504" w:type="dxa"/>
            <w:vAlign w:val="center"/>
          </w:tcPr>
          <w:p>
            <w:pPr>
              <w:pStyle w:val="0"/>
              <w:jc w:val="center"/>
            </w:pPr>
            <w:r>
              <w:rPr>
                <w:sz w:val="20"/>
              </w:rPr>
              <w:t xml:space="preserve">3 213,1</w:t>
            </w:r>
          </w:p>
        </w:tc>
        <w:tc>
          <w:tcPr>
            <w:tcW w:w="1504" w:type="dxa"/>
            <w:vAlign w:val="center"/>
          </w:tcPr>
          <w:p>
            <w:pPr>
              <w:pStyle w:val="0"/>
              <w:jc w:val="center"/>
            </w:pPr>
            <w:r>
              <w:rPr>
                <w:sz w:val="20"/>
              </w:rPr>
              <w:t xml:space="preserve">0,388591</w:t>
            </w:r>
          </w:p>
        </w:tc>
        <w:tc>
          <w:tcPr>
            <w:tcW w:w="1504" w:type="dxa"/>
            <w:vAlign w:val="center"/>
          </w:tcPr>
          <w:p>
            <w:pPr>
              <w:pStyle w:val="0"/>
              <w:jc w:val="center"/>
            </w:pPr>
            <w:r>
              <w:rPr>
                <w:sz w:val="20"/>
              </w:rPr>
              <w:t xml:space="preserve">3 402,0</w:t>
            </w:r>
          </w:p>
        </w:tc>
      </w:tr>
      <w:tr>
        <w:tc>
          <w:tcPr>
            <w:tcW w:w="2778" w:type="dxa"/>
          </w:tcPr>
          <w:p>
            <w:pPr>
              <w:pStyle w:val="0"/>
              <w:jc w:val="center"/>
            </w:pPr>
            <w:r>
              <w:rPr>
                <w:sz w:val="20"/>
              </w:rPr>
              <w:t xml:space="preserve">2.1.2.1. для проведения углубленной диспансеризации</w:t>
            </w:r>
          </w:p>
        </w:tc>
        <w:tc>
          <w:tcPr>
            <w:tcW w:w="1774" w:type="dxa"/>
            <w:vAlign w:val="center"/>
          </w:tcPr>
          <w:p>
            <w:pPr>
              <w:pStyle w:val="0"/>
              <w:jc w:val="center"/>
            </w:pPr>
            <w:r>
              <w:rPr>
                <w:sz w:val="20"/>
              </w:rPr>
              <w:t xml:space="preserve">комплексных посещений</w:t>
            </w:r>
          </w:p>
        </w:tc>
        <w:tc>
          <w:tcPr>
            <w:tcW w:w="1504" w:type="dxa"/>
            <w:vAlign w:val="center"/>
          </w:tcPr>
          <w:p>
            <w:pPr>
              <w:pStyle w:val="0"/>
              <w:jc w:val="center"/>
            </w:pPr>
            <w:r>
              <w:rPr>
                <w:sz w:val="20"/>
              </w:rPr>
              <w:t xml:space="preserve">0,050758</w:t>
            </w:r>
          </w:p>
        </w:tc>
        <w:tc>
          <w:tcPr>
            <w:tcW w:w="1504" w:type="dxa"/>
            <w:vAlign w:val="center"/>
          </w:tcPr>
          <w:p>
            <w:pPr>
              <w:pStyle w:val="0"/>
              <w:jc w:val="center"/>
            </w:pPr>
            <w:r>
              <w:rPr>
                <w:sz w:val="20"/>
              </w:rPr>
              <w:t xml:space="preserve">1 177,4</w:t>
            </w:r>
          </w:p>
        </w:tc>
        <w:tc>
          <w:tcPr>
            <w:tcW w:w="1504" w:type="dxa"/>
            <w:vAlign w:val="center"/>
          </w:tcPr>
          <w:p>
            <w:pPr>
              <w:pStyle w:val="0"/>
              <w:jc w:val="center"/>
            </w:pPr>
            <w:r>
              <w:rPr>
                <w:sz w:val="20"/>
              </w:rPr>
              <w:t xml:space="preserve">0,050758</w:t>
            </w:r>
          </w:p>
        </w:tc>
        <w:tc>
          <w:tcPr>
            <w:tcW w:w="1504" w:type="dxa"/>
            <w:vAlign w:val="center"/>
          </w:tcPr>
          <w:p>
            <w:pPr>
              <w:pStyle w:val="0"/>
              <w:jc w:val="center"/>
            </w:pPr>
            <w:r>
              <w:rPr>
                <w:sz w:val="20"/>
              </w:rPr>
              <w:t xml:space="preserve">1 250,3</w:t>
            </w:r>
          </w:p>
        </w:tc>
        <w:tc>
          <w:tcPr>
            <w:tcW w:w="1504" w:type="dxa"/>
            <w:vAlign w:val="center"/>
          </w:tcPr>
          <w:p>
            <w:pPr>
              <w:pStyle w:val="0"/>
              <w:jc w:val="center"/>
            </w:pPr>
            <w:r>
              <w:rPr>
                <w:sz w:val="20"/>
              </w:rPr>
              <w:t xml:space="preserve">0,050758</w:t>
            </w:r>
          </w:p>
        </w:tc>
        <w:tc>
          <w:tcPr>
            <w:tcW w:w="1504" w:type="dxa"/>
            <w:vAlign w:val="center"/>
          </w:tcPr>
          <w:p>
            <w:pPr>
              <w:pStyle w:val="0"/>
              <w:jc w:val="center"/>
            </w:pPr>
            <w:r>
              <w:rPr>
                <w:sz w:val="20"/>
              </w:rPr>
              <w:t xml:space="preserve">1323,8</w:t>
            </w:r>
          </w:p>
        </w:tc>
      </w:tr>
      <w:tr>
        <w:tc>
          <w:tcPr>
            <w:tcW w:w="2778" w:type="dxa"/>
          </w:tcPr>
          <w:p>
            <w:pPr>
              <w:pStyle w:val="0"/>
              <w:jc w:val="center"/>
            </w:pPr>
            <w:r>
              <w:rPr>
                <w:sz w:val="20"/>
              </w:rPr>
              <w:t xml:space="preserve">2.1.2.2. для оценки репродуктивного здоровья </w:t>
            </w:r>
            <w:hyperlink w:history="0" w:anchor="P1988" w:tooltip="&lt;1&gt; Средние нормативы объема медицинской помощи включают в себя в том числе объем диспансеризации для оценки репродуктивного здоровья женщин и мужчин на 2024 - 2026 годы (для женщин - 0,065200, для мужчин - 0,032168 комплексного посещения). Нормативы финансовых затрат на единицу объема медицинской помощи при проведении диспансеризации для оценки репродуктивного здоровья женщин и мужчин составят:">
              <w:r>
                <w:rPr>
                  <w:sz w:val="20"/>
                  <w:color w:val="0000ff"/>
                </w:rPr>
                <w:t xml:space="preserve">&lt;1&gt;</w:t>
              </w:r>
            </w:hyperlink>
          </w:p>
        </w:tc>
        <w:tc>
          <w:tcPr>
            <w:tcW w:w="1774" w:type="dxa"/>
            <w:vAlign w:val="center"/>
          </w:tcPr>
          <w:p>
            <w:pPr>
              <w:pStyle w:val="0"/>
              <w:jc w:val="center"/>
            </w:pPr>
            <w:r>
              <w:rPr>
                <w:sz w:val="20"/>
              </w:rPr>
              <w:t xml:space="preserve">комплексных посещений</w:t>
            </w:r>
          </w:p>
        </w:tc>
        <w:tc>
          <w:tcPr>
            <w:tcW w:w="1504" w:type="dxa"/>
            <w:vAlign w:val="center"/>
          </w:tcPr>
          <w:p>
            <w:pPr>
              <w:pStyle w:val="0"/>
              <w:jc w:val="center"/>
            </w:pPr>
            <w:r>
              <w:rPr>
                <w:sz w:val="20"/>
              </w:rPr>
              <w:t xml:space="preserve">0,097368</w:t>
            </w:r>
          </w:p>
        </w:tc>
        <w:tc>
          <w:tcPr>
            <w:tcW w:w="1504" w:type="dxa"/>
            <w:vAlign w:val="center"/>
          </w:tcPr>
          <w:p>
            <w:pPr>
              <w:pStyle w:val="0"/>
              <w:jc w:val="center"/>
            </w:pPr>
            <w:r>
              <w:rPr>
                <w:sz w:val="20"/>
              </w:rPr>
              <w:t xml:space="preserve">1 231,1</w:t>
            </w:r>
          </w:p>
        </w:tc>
        <w:tc>
          <w:tcPr>
            <w:tcW w:w="1504" w:type="dxa"/>
            <w:vAlign w:val="center"/>
          </w:tcPr>
          <w:p>
            <w:pPr>
              <w:pStyle w:val="0"/>
              <w:jc w:val="center"/>
            </w:pPr>
            <w:r>
              <w:rPr>
                <w:sz w:val="20"/>
              </w:rPr>
              <w:t xml:space="preserve">0,097368</w:t>
            </w:r>
          </w:p>
        </w:tc>
        <w:tc>
          <w:tcPr>
            <w:tcW w:w="1504" w:type="dxa"/>
            <w:vAlign w:val="center"/>
          </w:tcPr>
          <w:p>
            <w:pPr>
              <w:pStyle w:val="0"/>
              <w:jc w:val="center"/>
            </w:pPr>
            <w:r>
              <w:rPr>
                <w:sz w:val="20"/>
              </w:rPr>
              <w:t xml:space="preserve">1 307,3</w:t>
            </w:r>
          </w:p>
        </w:tc>
        <w:tc>
          <w:tcPr>
            <w:tcW w:w="1504" w:type="dxa"/>
            <w:vAlign w:val="center"/>
          </w:tcPr>
          <w:p>
            <w:pPr>
              <w:pStyle w:val="0"/>
              <w:jc w:val="center"/>
            </w:pPr>
            <w:r>
              <w:rPr>
                <w:sz w:val="20"/>
              </w:rPr>
              <w:t xml:space="preserve">0,097368</w:t>
            </w:r>
          </w:p>
        </w:tc>
        <w:tc>
          <w:tcPr>
            <w:tcW w:w="1504" w:type="dxa"/>
            <w:vAlign w:val="center"/>
          </w:tcPr>
          <w:p>
            <w:pPr>
              <w:pStyle w:val="0"/>
              <w:jc w:val="center"/>
            </w:pPr>
            <w:r>
              <w:rPr>
                <w:sz w:val="20"/>
              </w:rPr>
              <w:t xml:space="preserve">1 384,2</w:t>
            </w:r>
          </w:p>
        </w:tc>
      </w:tr>
      <w:tr>
        <w:tc>
          <w:tcPr>
            <w:tcW w:w="2778" w:type="dxa"/>
          </w:tcPr>
          <w:p>
            <w:pPr>
              <w:pStyle w:val="0"/>
              <w:jc w:val="center"/>
            </w:pPr>
            <w:r>
              <w:rPr>
                <w:sz w:val="20"/>
              </w:rPr>
              <w:t xml:space="preserve">2.1.3. посещения с иными целями </w:t>
            </w:r>
            <w:hyperlink w:history="0" w:anchor="P1992" w:tooltip="&lt;2&gt; Нормативы включают в числе прочих посещения, связанные с профилактическими мероприятиями, в том числе при проведении профилактических медицинских осмотров обучающихся в общеобразовательных организациях и профессиональных образовательных организациях, а также в образовательных организациях высшего образования (включая посещения, связанные с проведением медико-психологического тестирования) в целях раннего (своевременного) выявления незаконного потребления наркотических средств и психотропных веществ. ...">
              <w:r>
                <w:rPr>
                  <w:sz w:val="20"/>
                  <w:color w:val="0000ff"/>
                </w:rPr>
                <w:t xml:space="preserve">&lt;2&gt;</w:t>
              </w:r>
            </w:hyperlink>
          </w:p>
        </w:tc>
        <w:tc>
          <w:tcPr>
            <w:tcW w:w="1774" w:type="dxa"/>
            <w:vAlign w:val="center"/>
          </w:tcPr>
          <w:p>
            <w:pPr>
              <w:pStyle w:val="0"/>
              <w:jc w:val="center"/>
            </w:pPr>
            <w:r>
              <w:rPr>
                <w:sz w:val="20"/>
              </w:rPr>
              <w:t xml:space="preserve">посещений</w:t>
            </w:r>
          </w:p>
        </w:tc>
        <w:tc>
          <w:tcPr>
            <w:tcW w:w="1504" w:type="dxa"/>
            <w:vAlign w:val="center"/>
          </w:tcPr>
          <w:p>
            <w:pPr>
              <w:pStyle w:val="0"/>
              <w:jc w:val="center"/>
            </w:pPr>
            <w:r>
              <w:rPr>
                <w:sz w:val="20"/>
              </w:rPr>
              <w:t xml:space="preserve">2,178904</w:t>
            </w:r>
          </w:p>
        </w:tc>
        <w:tc>
          <w:tcPr>
            <w:tcW w:w="1504" w:type="dxa"/>
            <w:vAlign w:val="center"/>
          </w:tcPr>
          <w:p>
            <w:pPr>
              <w:pStyle w:val="0"/>
              <w:jc w:val="center"/>
            </w:pPr>
            <w:r>
              <w:rPr>
                <w:sz w:val="20"/>
              </w:rPr>
              <w:t xml:space="preserve">389,4</w:t>
            </w:r>
          </w:p>
        </w:tc>
        <w:tc>
          <w:tcPr>
            <w:tcW w:w="1504" w:type="dxa"/>
            <w:vAlign w:val="center"/>
          </w:tcPr>
          <w:p>
            <w:pPr>
              <w:pStyle w:val="0"/>
              <w:jc w:val="center"/>
            </w:pPr>
            <w:r>
              <w:rPr>
                <w:sz w:val="20"/>
              </w:rPr>
              <w:t xml:space="preserve">2,178904</w:t>
            </w:r>
          </w:p>
        </w:tc>
        <w:tc>
          <w:tcPr>
            <w:tcW w:w="1504" w:type="dxa"/>
            <w:vAlign w:val="center"/>
          </w:tcPr>
          <w:p>
            <w:pPr>
              <w:pStyle w:val="0"/>
              <w:jc w:val="center"/>
            </w:pPr>
            <w:r>
              <w:rPr>
                <w:sz w:val="20"/>
              </w:rPr>
              <w:t xml:space="preserve">413,5</w:t>
            </w:r>
          </w:p>
        </w:tc>
        <w:tc>
          <w:tcPr>
            <w:tcW w:w="1504" w:type="dxa"/>
            <w:vAlign w:val="center"/>
          </w:tcPr>
          <w:p>
            <w:pPr>
              <w:pStyle w:val="0"/>
              <w:jc w:val="center"/>
            </w:pPr>
            <w:r>
              <w:rPr>
                <w:sz w:val="20"/>
              </w:rPr>
              <w:t xml:space="preserve">2,178904</w:t>
            </w:r>
          </w:p>
        </w:tc>
        <w:tc>
          <w:tcPr>
            <w:tcW w:w="1504" w:type="dxa"/>
            <w:vAlign w:val="center"/>
          </w:tcPr>
          <w:p>
            <w:pPr>
              <w:pStyle w:val="0"/>
              <w:jc w:val="center"/>
            </w:pPr>
            <w:r>
              <w:rPr>
                <w:sz w:val="20"/>
              </w:rPr>
              <w:t xml:space="preserve">437,8</w:t>
            </w:r>
          </w:p>
        </w:tc>
      </w:tr>
      <w:tr>
        <w:tc>
          <w:tcPr>
            <w:tcW w:w="2778" w:type="dxa"/>
          </w:tcPr>
          <w:p>
            <w:pPr>
              <w:pStyle w:val="0"/>
              <w:jc w:val="center"/>
            </w:pPr>
            <w:r>
              <w:rPr>
                <w:sz w:val="20"/>
              </w:rPr>
              <w:t xml:space="preserve">2.1.4. посещения по неотложной помощи</w:t>
            </w:r>
          </w:p>
        </w:tc>
        <w:tc>
          <w:tcPr>
            <w:tcW w:w="1774" w:type="dxa"/>
            <w:vAlign w:val="center"/>
          </w:tcPr>
          <w:p>
            <w:pPr>
              <w:pStyle w:val="0"/>
              <w:jc w:val="center"/>
            </w:pPr>
            <w:r>
              <w:rPr>
                <w:sz w:val="20"/>
              </w:rPr>
              <w:t xml:space="preserve">посещений</w:t>
            </w:r>
          </w:p>
        </w:tc>
        <w:tc>
          <w:tcPr>
            <w:tcW w:w="1504" w:type="dxa"/>
            <w:vAlign w:val="center"/>
          </w:tcPr>
          <w:p>
            <w:pPr>
              <w:pStyle w:val="0"/>
              <w:jc w:val="center"/>
            </w:pPr>
            <w:r>
              <w:rPr>
                <w:sz w:val="20"/>
              </w:rPr>
              <w:t xml:space="preserve">0,540</w:t>
            </w:r>
          </w:p>
        </w:tc>
        <w:tc>
          <w:tcPr>
            <w:tcW w:w="1504" w:type="dxa"/>
            <w:vAlign w:val="center"/>
          </w:tcPr>
          <w:p>
            <w:pPr>
              <w:pStyle w:val="0"/>
              <w:jc w:val="center"/>
            </w:pPr>
            <w:r>
              <w:rPr>
                <w:sz w:val="20"/>
              </w:rPr>
              <w:t xml:space="preserve">836,3</w:t>
            </w:r>
          </w:p>
        </w:tc>
        <w:tc>
          <w:tcPr>
            <w:tcW w:w="1504" w:type="dxa"/>
            <w:vAlign w:val="center"/>
          </w:tcPr>
          <w:p>
            <w:pPr>
              <w:pStyle w:val="0"/>
              <w:jc w:val="center"/>
            </w:pPr>
            <w:r>
              <w:rPr>
                <w:sz w:val="20"/>
              </w:rPr>
              <w:t xml:space="preserve">0,540</w:t>
            </w:r>
          </w:p>
        </w:tc>
        <w:tc>
          <w:tcPr>
            <w:tcW w:w="1504" w:type="dxa"/>
            <w:vAlign w:val="center"/>
          </w:tcPr>
          <w:p>
            <w:pPr>
              <w:pStyle w:val="0"/>
              <w:jc w:val="center"/>
            </w:pPr>
            <w:r>
              <w:rPr>
                <w:sz w:val="20"/>
              </w:rPr>
              <w:t xml:space="preserve">888,1</w:t>
            </w:r>
          </w:p>
        </w:tc>
        <w:tc>
          <w:tcPr>
            <w:tcW w:w="1504" w:type="dxa"/>
            <w:vAlign w:val="center"/>
          </w:tcPr>
          <w:p>
            <w:pPr>
              <w:pStyle w:val="0"/>
              <w:jc w:val="center"/>
            </w:pPr>
            <w:r>
              <w:rPr>
                <w:sz w:val="20"/>
              </w:rPr>
              <w:t xml:space="preserve">0,540</w:t>
            </w:r>
          </w:p>
        </w:tc>
        <w:tc>
          <w:tcPr>
            <w:tcW w:w="1504" w:type="dxa"/>
            <w:vAlign w:val="center"/>
          </w:tcPr>
          <w:p>
            <w:pPr>
              <w:pStyle w:val="0"/>
              <w:jc w:val="center"/>
            </w:pPr>
            <w:r>
              <w:rPr>
                <w:sz w:val="20"/>
              </w:rPr>
              <w:t xml:space="preserve">940,3</w:t>
            </w:r>
          </w:p>
        </w:tc>
      </w:tr>
      <w:tr>
        <w:tc>
          <w:tcPr>
            <w:tcW w:w="2778" w:type="dxa"/>
          </w:tcPr>
          <w:p>
            <w:pPr>
              <w:pStyle w:val="0"/>
              <w:jc w:val="center"/>
            </w:pPr>
            <w:r>
              <w:rPr>
                <w:sz w:val="20"/>
              </w:rPr>
              <w:t xml:space="preserve">2.1.5. обращения в связи с заболеваниями </w:t>
            </w:r>
            <w:hyperlink w:history="0" w:anchor="P1993" w:tooltip="&lt;3&gt; В нормативы обращений включаются законченные случаи лечения заболевания в амбулаторных условиях с кратностью посещений по поводу одного заболевания не менее 2, а также медико-психологическое консультирование и медико-психологическую помощь при заболеваниях, не входящих в базовую программу обязательного медицинского страхования.">
              <w:r>
                <w:rPr>
                  <w:sz w:val="20"/>
                  <w:color w:val="0000ff"/>
                </w:rPr>
                <w:t xml:space="preserve">&lt;3&gt;</w:t>
              </w:r>
            </w:hyperlink>
            <w:r>
              <w:rPr>
                <w:sz w:val="20"/>
              </w:rPr>
              <w:t xml:space="preserve"> - всего, из них:</w:t>
            </w:r>
          </w:p>
        </w:tc>
        <w:tc>
          <w:tcPr>
            <w:tcW w:w="1774" w:type="dxa"/>
            <w:vAlign w:val="center"/>
          </w:tcPr>
          <w:p>
            <w:pPr>
              <w:pStyle w:val="0"/>
              <w:jc w:val="center"/>
            </w:pPr>
            <w:r>
              <w:rPr>
                <w:sz w:val="20"/>
              </w:rPr>
              <w:t xml:space="preserve">обращений</w:t>
            </w:r>
          </w:p>
        </w:tc>
        <w:tc>
          <w:tcPr>
            <w:tcW w:w="1504" w:type="dxa"/>
            <w:vAlign w:val="center"/>
          </w:tcPr>
          <w:p>
            <w:pPr>
              <w:pStyle w:val="0"/>
              <w:jc w:val="center"/>
            </w:pPr>
            <w:r>
              <w:rPr>
                <w:sz w:val="20"/>
              </w:rPr>
              <w:t xml:space="preserve">1,713713</w:t>
            </w:r>
          </w:p>
        </w:tc>
        <w:tc>
          <w:tcPr>
            <w:tcW w:w="1504" w:type="dxa"/>
            <w:vAlign w:val="center"/>
          </w:tcPr>
          <w:p>
            <w:pPr>
              <w:pStyle w:val="0"/>
              <w:jc w:val="center"/>
            </w:pPr>
            <w:r>
              <w:rPr>
                <w:sz w:val="20"/>
              </w:rPr>
              <w:t xml:space="preserve">1 896,7</w:t>
            </w:r>
          </w:p>
        </w:tc>
        <w:tc>
          <w:tcPr>
            <w:tcW w:w="1504" w:type="dxa"/>
            <w:vAlign w:val="center"/>
          </w:tcPr>
          <w:p>
            <w:pPr>
              <w:pStyle w:val="0"/>
              <w:jc w:val="center"/>
            </w:pPr>
            <w:r>
              <w:rPr>
                <w:sz w:val="20"/>
              </w:rPr>
              <w:t xml:space="preserve">1,713713</w:t>
            </w:r>
          </w:p>
        </w:tc>
        <w:tc>
          <w:tcPr>
            <w:tcW w:w="1504" w:type="dxa"/>
            <w:vAlign w:val="center"/>
          </w:tcPr>
          <w:p>
            <w:pPr>
              <w:pStyle w:val="0"/>
              <w:jc w:val="center"/>
            </w:pPr>
            <w:r>
              <w:rPr>
                <w:sz w:val="20"/>
              </w:rPr>
              <w:t xml:space="preserve">2 019,1</w:t>
            </w:r>
          </w:p>
        </w:tc>
        <w:tc>
          <w:tcPr>
            <w:tcW w:w="1504" w:type="dxa"/>
            <w:vAlign w:val="center"/>
          </w:tcPr>
          <w:p>
            <w:pPr>
              <w:pStyle w:val="0"/>
              <w:jc w:val="center"/>
            </w:pPr>
            <w:r>
              <w:rPr>
                <w:sz w:val="20"/>
              </w:rPr>
              <w:t xml:space="preserve">1,713713</w:t>
            </w:r>
          </w:p>
        </w:tc>
        <w:tc>
          <w:tcPr>
            <w:tcW w:w="1504" w:type="dxa"/>
            <w:vAlign w:val="center"/>
          </w:tcPr>
          <w:p>
            <w:pPr>
              <w:pStyle w:val="0"/>
              <w:jc w:val="center"/>
            </w:pPr>
            <w:r>
              <w:rPr>
                <w:sz w:val="20"/>
              </w:rPr>
              <w:t xml:space="preserve">2 142,7</w:t>
            </w:r>
          </w:p>
        </w:tc>
      </w:tr>
      <w:tr>
        <w:tc>
          <w:tcPr>
            <w:tcW w:w="2778" w:type="dxa"/>
          </w:tcPr>
          <w:p>
            <w:pPr>
              <w:pStyle w:val="0"/>
              <w:jc w:val="center"/>
            </w:pPr>
            <w:r>
              <w:rPr>
                <w:sz w:val="20"/>
              </w:rPr>
              <w:t xml:space="preserve">2.1.5.1. проведение отдельных диагностических (лабораторных) исследований</w:t>
            </w:r>
          </w:p>
        </w:tc>
        <w:tc>
          <w:tcPr>
            <w:tcW w:w="1774" w:type="dxa"/>
            <w:vAlign w:val="center"/>
          </w:tcPr>
          <w:p>
            <w:pPr>
              <w:pStyle w:val="0"/>
              <w:jc w:val="center"/>
            </w:pPr>
            <w:r>
              <w:rPr>
                <w:sz w:val="20"/>
              </w:rPr>
              <w:t xml:space="preserve">исследований</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r>
      <w:tr>
        <w:tc>
          <w:tcPr>
            <w:tcW w:w="2778" w:type="dxa"/>
          </w:tcPr>
          <w:p>
            <w:pPr>
              <w:pStyle w:val="0"/>
              <w:jc w:val="center"/>
            </w:pPr>
            <w:r>
              <w:rPr>
                <w:sz w:val="20"/>
              </w:rPr>
              <w:t xml:space="preserve">2.1.5.1.1. компьютерная томография</w:t>
            </w:r>
          </w:p>
        </w:tc>
        <w:tc>
          <w:tcPr>
            <w:tcW w:w="1774" w:type="dxa"/>
            <w:vAlign w:val="center"/>
          </w:tcPr>
          <w:p>
            <w:pPr>
              <w:pStyle w:val="0"/>
              <w:jc w:val="center"/>
            </w:pPr>
            <w:r>
              <w:rPr>
                <w:sz w:val="20"/>
              </w:rPr>
              <w:t xml:space="preserve">исследований</w:t>
            </w:r>
          </w:p>
        </w:tc>
        <w:tc>
          <w:tcPr>
            <w:tcW w:w="1504" w:type="dxa"/>
            <w:vAlign w:val="center"/>
          </w:tcPr>
          <w:p>
            <w:pPr>
              <w:pStyle w:val="0"/>
              <w:jc w:val="center"/>
            </w:pPr>
            <w:r>
              <w:rPr>
                <w:sz w:val="20"/>
              </w:rPr>
              <w:t xml:space="preserve">0,050465</w:t>
            </w:r>
          </w:p>
        </w:tc>
        <w:tc>
          <w:tcPr>
            <w:tcW w:w="1504" w:type="dxa"/>
            <w:vAlign w:val="center"/>
          </w:tcPr>
          <w:p>
            <w:pPr>
              <w:pStyle w:val="0"/>
              <w:jc w:val="center"/>
            </w:pPr>
            <w:r>
              <w:rPr>
                <w:sz w:val="20"/>
              </w:rPr>
              <w:t xml:space="preserve">2 923,7</w:t>
            </w:r>
          </w:p>
        </w:tc>
        <w:tc>
          <w:tcPr>
            <w:tcW w:w="1504" w:type="dxa"/>
            <w:vAlign w:val="center"/>
          </w:tcPr>
          <w:p>
            <w:pPr>
              <w:pStyle w:val="0"/>
              <w:jc w:val="center"/>
            </w:pPr>
            <w:r>
              <w:rPr>
                <w:sz w:val="20"/>
              </w:rPr>
              <w:t xml:space="preserve">0,050465</w:t>
            </w:r>
          </w:p>
        </w:tc>
        <w:tc>
          <w:tcPr>
            <w:tcW w:w="1504" w:type="dxa"/>
            <w:vAlign w:val="center"/>
          </w:tcPr>
          <w:p>
            <w:pPr>
              <w:pStyle w:val="0"/>
              <w:jc w:val="center"/>
            </w:pPr>
            <w:r>
              <w:rPr>
                <w:sz w:val="20"/>
              </w:rPr>
              <w:t xml:space="preserve">3 104,7</w:t>
            </w:r>
          </w:p>
        </w:tc>
        <w:tc>
          <w:tcPr>
            <w:tcW w:w="1504" w:type="dxa"/>
            <w:vAlign w:val="center"/>
          </w:tcPr>
          <w:p>
            <w:pPr>
              <w:pStyle w:val="0"/>
              <w:jc w:val="center"/>
            </w:pPr>
            <w:r>
              <w:rPr>
                <w:sz w:val="20"/>
              </w:rPr>
              <w:t xml:space="preserve">0,050465</w:t>
            </w:r>
          </w:p>
        </w:tc>
        <w:tc>
          <w:tcPr>
            <w:tcW w:w="1504" w:type="dxa"/>
            <w:vAlign w:val="center"/>
          </w:tcPr>
          <w:p>
            <w:pPr>
              <w:pStyle w:val="0"/>
              <w:jc w:val="center"/>
            </w:pPr>
            <w:r>
              <w:rPr>
                <w:sz w:val="20"/>
              </w:rPr>
              <w:t xml:space="preserve">3 287,2</w:t>
            </w:r>
          </w:p>
        </w:tc>
      </w:tr>
      <w:tr>
        <w:tc>
          <w:tcPr>
            <w:tcW w:w="2778" w:type="dxa"/>
          </w:tcPr>
          <w:p>
            <w:pPr>
              <w:pStyle w:val="0"/>
              <w:jc w:val="center"/>
            </w:pPr>
            <w:r>
              <w:rPr>
                <w:sz w:val="20"/>
              </w:rPr>
              <w:t xml:space="preserve">2.1.5.1.2. магнитно-резонансная томография</w:t>
            </w:r>
          </w:p>
        </w:tc>
        <w:tc>
          <w:tcPr>
            <w:tcW w:w="1774" w:type="dxa"/>
            <w:vAlign w:val="center"/>
          </w:tcPr>
          <w:p>
            <w:pPr>
              <w:pStyle w:val="0"/>
              <w:jc w:val="center"/>
            </w:pPr>
            <w:r>
              <w:rPr>
                <w:sz w:val="20"/>
              </w:rPr>
              <w:t xml:space="preserve">исследований</w:t>
            </w:r>
          </w:p>
        </w:tc>
        <w:tc>
          <w:tcPr>
            <w:tcW w:w="1504" w:type="dxa"/>
            <w:vAlign w:val="center"/>
          </w:tcPr>
          <w:p>
            <w:pPr>
              <w:pStyle w:val="0"/>
              <w:jc w:val="center"/>
            </w:pPr>
            <w:r>
              <w:rPr>
                <w:sz w:val="20"/>
              </w:rPr>
              <w:t xml:space="preserve">0,018179</w:t>
            </w:r>
          </w:p>
        </w:tc>
        <w:tc>
          <w:tcPr>
            <w:tcW w:w="1504" w:type="dxa"/>
            <w:vAlign w:val="center"/>
          </w:tcPr>
          <w:p>
            <w:pPr>
              <w:pStyle w:val="0"/>
              <w:jc w:val="center"/>
            </w:pPr>
            <w:r>
              <w:rPr>
                <w:sz w:val="20"/>
              </w:rPr>
              <w:t xml:space="preserve">3 992,2</w:t>
            </w:r>
          </w:p>
        </w:tc>
        <w:tc>
          <w:tcPr>
            <w:tcW w:w="1504" w:type="dxa"/>
            <w:vAlign w:val="center"/>
          </w:tcPr>
          <w:p>
            <w:pPr>
              <w:pStyle w:val="0"/>
              <w:jc w:val="center"/>
            </w:pPr>
            <w:r>
              <w:rPr>
                <w:sz w:val="20"/>
              </w:rPr>
              <w:t xml:space="preserve">0,018179</w:t>
            </w:r>
          </w:p>
        </w:tc>
        <w:tc>
          <w:tcPr>
            <w:tcW w:w="1504" w:type="dxa"/>
            <w:vAlign w:val="center"/>
          </w:tcPr>
          <w:p>
            <w:pPr>
              <w:pStyle w:val="0"/>
              <w:jc w:val="center"/>
            </w:pPr>
            <w:r>
              <w:rPr>
                <w:sz w:val="20"/>
              </w:rPr>
              <w:t xml:space="preserve">4 239,3</w:t>
            </w:r>
          </w:p>
        </w:tc>
        <w:tc>
          <w:tcPr>
            <w:tcW w:w="1504" w:type="dxa"/>
            <w:vAlign w:val="center"/>
          </w:tcPr>
          <w:p>
            <w:pPr>
              <w:pStyle w:val="0"/>
              <w:jc w:val="center"/>
            </w:pPr>
            <w:r>
              <w:rPr>
                <w:sz w:val="20"/>
              </w:rPr>
              <w:t xml:space="preserve">0,018179</w:t>
            </w:r>
          </w:p>
        </w:tc>
        <w:tc>
          <w:tcPr>
            <w:tcW w:w="1504" w:type="dxa"/>
            <w:vAlign w:val="center"/>
          </w:tcPr>
          <w:p>
            <w:pPr>
              <w:pStyle w:val="0"/>
              <w:jc w:val="center"/>
            </w:pPr>
            <w:r>
              <w:rPr>
                <w:sz w:val="20"/>
              </w:rPr>
              <w:t xml:space="preserve">4 488,5</w:t>
            </w:r>
          </w:p>
        </w:tc>
      </w:tr>
      <w:tr>
        <w:tc>
          <w:tcPr>
            <w:tcW w:w="2778" w:type="dxa"/>
          </w:tcPr>
          <w:p>
            <w:pPr>
              <w:pStyle w:val="0"/>
              <w:jc w:val="center"/>
            </w:pPr>
            <w:r>
              <w:rPr>
                <w:sz w:val="20"/>
              </w:rPr>
              <w:t xml:space="preserve">2.1.5.1.3. ультразвуковое исследование сердечно-сосудистой системы</w:t>
            </w:r>
          </w:p>
        </w:tc>
        <w:tc>
          <w:tcPr>
            <w:tcW w:w="1774" w:type="dxa"/>
            <w:vAlign w:val="center"/>
          </w:tcPr>
          <w:p>
            <w:pPr>
              <w:pStyle w:val="0"/>
              <w:jc w:val="center"/>
            </w:pPr>
            <w:r>
              <w:rPr>
                <w:sz w:val="20"/>
              </w:rPr>
              <w:t xml:space="preserve">исследований</w:t>
            </w:r>
          </w:p>
        </w:tc>
        <w:tc>
          <w:tcPr>
            <w:tcW w:w="1504" w:type="dxa"/>
            <w:vAlign w:val="center"/>
          </w:tcPr>
          <w:p>
            <w:pPr>
              <w:pStyle w:val="0"/>
              <w:jc w:val="center"/>
            </w:pPr>
            <w:r>
              <w:rPr>
                <w:sz w:val="20"/>
              </w:rPr>
              <w:t xml:space="preserve">0,09489</w:t>
            </w:r>
          </w:p>
        </w:tc>
        <w:tc>
          <w:tcPr>
            <w:tcW w:w="1504" w:type="dxa"/>
            <w:vAlign w:val="center"/>
          </w:tcPr>
          <w:p>
            <w:pPr>
              <w:pStyle w:val="0"/>
              <w:jc w:val="center"/>
            </w:pPr>
            <w:r>
              <w:rPr>
                <w:sz w:val="20"/>
              </w:rPr>
              <w:t xml:space="preserve">590,4</w:t>
            </w:r>
          </w:p>
        </w:tc>
        <w:tc>
          <w:tcPr>
            <w:tcW w:w="1504" w:type="dxa"/>
            <w:vAlign w:val="center"/>
          </w:tcPr>
          <w:p>
            <w:pPr>
              <w:pStyle w:val="0"/>
              <w:jc w:val="center"/>
            </w:pPr>
            <w:r>
              <w:rPr>
                <w:sz w:val="20"/>
              </w:rPr>
              <w:t xml:space="preserve">0,09489</w:t>
            </w:r>
          </w:p>
        </w:tc>
        <w:tc>
          <w:tcPr>
            <w:tcW w:w="1504" w:type="dxa"/>
            <w:vAlign w:val="center"/>
          </w:tcPr>
          <w:p>
            <w:pPr>
              <w:pStyle w:val="0"/>
              <w:jc w:val="center"/>
            </w:pPr>
            <w:r>
              <w:rPr>
                <w:sz w:val="20"/>
              </w:rPr>
              <w:t xml:space="preserve">626,9</w:t>
            </w:r>
          </w:p>
        </w:tc>
        <w:tc>
          <w:tcPr>
            <w:tcW w:w="1504" w:type="dxa"/>
            <w:vAlign w:val="center"/>
          </w:tcPr>
          <w:p>
            <w:pPr>
              <w:pStyle w:val="0"/>
              <w:jc w:val="center"/>
            </w:pPr>
            <w:r>
              <w:rPr>
                <w:sz w:val="20"/>
              </w:rPr>
              <w:t xml:space="preserve">0,09489</w:t>
            </w:r>
          </w:p>
        </w:tc>
        <w:tc>
          <w:tcPr>
            <w:tcW w:w="1504" w:type="dxa"/>
            <w:vAlign w:val="center"/>
          </w:tcPr>
          <w:p>
            <w:pPr>
              <w:pStyle w:val="0"/>
              <w:jc w:val="center"/>
            </w:pPr>
            <w:r>
              <w:rPr>
                <w:sz w:val="20"/>
              </w:rPr>
              <w:t xml:space="preserve">663,8</w:t>
            </w:r>
          </w:p>
        </w:tc>
      </w:tr>
      <w:tr>
        <w:tc>
          <w:tcPr>
            <w:tcW w:w="2778" w:type="dxa"/>
          </w:tcPr>
          <w:p>
            <w:pPr>
              <w:pStyle w:val="0"/>
              <w:jc w:val="center"/>
            </w:pPr>
            <w:r>
              <w:rPr>
                <w:sz w:val="20"/>
              </w:rPr>
              <w:t xml:space="preserve">2.1.5.1.4. эндоскопическое диагностическое исследование</w:t>
            </w:r>
          </w:p>
        </w:tc>
        <w:tc>
          <w:tcPr>
            <w:tcW w:w="1774" w:type="dxa"/>
            <w:vAlign w:val="center"/>
          </w:tcPr>
          <w:p>
            <w:pPr>
              <w:pStyle w:val="0"/>
              <w:jc w:val="center"/>
            </w:pPr>
            <w:r>
              <w:rPr>
                <w:sz w:val="20"/>
              </w:rPr>
              <w:t xml:space="preserve">исследований</w:t>
            </w:r>
          </w:p>
        </w:tc>
        <w:tc>
          <w:tcPr>
            <w:tcW w:w="1504" w:type="dxa"/>
            <w:vAlign w:val="center"/>
          </w:tcPr>
          <w:p>
            <w:pPr>
              <w:pStyle w:val="0"/>
              <w:jc w:val="center"/>
            </w:pPr>
            <w:r>
              <w:rPr>
                <w:sz w:val="20"/>
              </w:rPr>
              <w:t xml:space="preserve">0,030918</w:t>
            </w:r>
          </w:p>
        </w:tc>
        <w:tc>
          <w:tcPr>
            <w:tcW w:w="1504" w:type="dxa"/>
            <w:vAlign w:val="center"/>
          </w:tcPr>
          <w:p>
            <w:pPr>
              <w:pStyle w:val="0"/>
              <w:jc w:val="center"/>
            </w:pPr>
            <w:r>
              <w:rPr>
                <w:sz w:val="20"/>
              </w:rPr>
              <w:t xml:space="preserve">1 082,6</w:t>
            </w:r>
          </w:p>
        </w:tc>
        <w:tc>
          <w:tcPr>
            <w:tcW w:w="1504" w:type="dxa"/>
            <w:vAlign w:val="center"/>
          </w:tcPr>
          <w:p>
            <w:pPr>
              <w:pStyle w:val="0"/>
              <w:jc w:val="center"/>
            </w:pPr>
            <w:r>
              <w:rPr>
                <w:sz w:val="20"/>
              </w:rPr>
              <w:t xml:space="preserve">0,030918</w:t>
            </w:r>
          </w:p>
        </w:tc>
        <w:tc>
          <w:tcPr>
            <w:tcW w:w="1504" w:type="dxa"/>
            <w:vAlign w:val="center"/>
          </w:tcPr>
          <w:p>
            <w:pPr>
              <w:pStyle w:val="0"/>
              <w:jc w:val="center"/>
            </w:pPr>
            <w:r>
              <w:rPr>
                <w:sz w:val="20"/>
              </w:rPr>
              <w:t xml:space="preserve">1 149,6</w:t>
            </w:r>
          </w:p>
        </w:tc>
        <w:tc>
          <w:tcPr>
            <w:tcW w:w="1504" w:type="dxa"/>
            <w:vAlign w:val="center"/>
          </w:tcPr>
          <w:p>
            <w:pPr>
              <w:pStyle w:val="0"/>
              <w:jc w:val="center"/>
            </w:pPr>
            <w:r>
              <w:rPr>
                <w:sz w:val="20"/>
              </w:rPr>
              <w:t xml:space="preserve">0,030918</w:t>
            </w:r>
          </w:p>
        </w:tc>
        <w:tc>
          <w:tcPr>
            <w:tcW w:w="1504" w:type="dxa"/>
            <w:vAlign w:val="center"/>
          </w:tcPr>
          <w:p>
            <w:pPr>
              <w:pStyle w:val="0"/>
              <w:jc w:val="center"/>
            </w:pPr>
            <w:r>
              <w:rPr>
                <w:sz w:val="20"/>
              </w:rPr>
              <w:t xml:space="preserve">1 217,2</w:t>
            </w:r>
          </w:p>
        </w:tc>
      </w:tr>
      <w:tr>
        <w:tc>
          <w:tcPr>
            <w:tcW w:w="2778" w:type="dxa"/>
          </w:tcPr>
          <w:p>
            <w:pPr>
              <w:pStyle w:val="0"/>
              <w:jc w:val="center"/>
            </w:pPr>
            <w:r>
              <w:rPr>
                <w:sz w:val="20"/>
              </w:rPr>
              <w:t xml:space="preserve">2.1.5.1.5. молекулярно-генетическое исследование с целью диагностики онкологических заболеваний</w:t>
            </w:r>
          </w:p>
        </w:tc>
        <w:tc>
          <w:tcPr>
            <w:tcW w:w="1774" w:type="dxa"/>
            <w:vAlign w:val="center"/>
          </w:tcPr>
          <w:p>
            <w:pPr>
              <w:pStyle w:val="0"/>
              <w:jc w:val="center"/>
            </w:pPr>
            <w:r>
              <w:rPr>
                <w:sz w:val="20"/>
              </w:rPr>
              <w:t xml:space="preserve">исследований</w:t>
            </w:r>
          </w:p>
        </w:tc>
        <w:tc>
          <w:tcPr>
            <w:tcW w:w="1504" w:type="dxa"/>
            <w:vAlign w:val="center"/>
          </w:tcPr>
          <w:p>
            <w:pPr>
              <w:pStyle w:val="0"/>
              <w:jc w:val="center"/>
            </w:pPr>
            <w:r>
              <w:rPr>
                <w:sz w:val="20"/>
              </w:rPr>
              <w:t xml:space="preserve">0,001120</w:t>
            </w:r>
          </w:p>
        </w:tc>
        <w:tc>
          <w:tcPr>
            <w:tcW w:w="1504" w:type="dxa"/>
            <w:vAlign w:val="center"/>
          </w:tcPr>
          <w:p>
            <w:pPr>
              <w:pStyle w:val="0"/>
              <w:jc w:val="center"/>
            </w:pPr>
            <w:r>
              <w:rPr>
                <w:sz w:val="20"/>
              </w:rPr>
              <w:t xml:space="preserve">9 091,4</w:t>
            </w:r>
          </w:p>
        </w:tc>
        <w:tc>
          <w:tcPr>
            <w:tcW w:w="1504" w:type="dxa"/>
            <w:vAlign w:val="center"/>
          </w:tcPr>
          <w:p>
            <w:pPr>
              <w:pStyle w:val="0"/>
              <w:jc w:val="center"/>
            </w:pPr>
            <w:r>
              <w:rPr>
                <w:sz w:val="20"/>
              </w:rPr>
              <w:t xml:space="preserve">0,001120</w:t>
            </w:r>
          </w:p>
        </w:tc>
        <w:tc>
          <w:tcPr>
            <w:tcW w:w="1504" w:type="dxa"/>
            <w:vAlign w:val="center"/>
          </w:tcPr>
          <w:p>
            <w:pPr>
              <w:pStyle w:val="0"/>
              <w:jc w:val="center"/>
            </w:pPr>
            <w:r>
              <w:rPr>
                <w:sz w:val="20"/>
              </w:rPr>
              <w:t xml:space="preserve">9 654,1</w:t>
            </w:r>
          </w:p>
        </w:tc>
        <w:tc>
          <w:tcPr>
            <w:tcW w:w="1504" w:type="dxa"/>
            <w:vAlign w:val="center"/>
          </w:tcPr>
          <w:p>
            <w:pPr>
              <w:pStyle w:val="0"/>
              <w:jc w:val="center"/>
            </w:pPr>
            <w:r>
              <w:rPr>
                <w:sz w:val="20"/>
              </w:rPr>
              <w:t xml:space="preserve">0,001120</w:t>
            </w:r>
          </w:p>
        </w:tc>
        <w:tc>
          <w:tcPr>
            <w:tcW w:w="1504" w:type="dxa"/>
            <w:vAlign w:val="center"/>
          </w:tcPr>
          <w:p>
            <w:pPr>
              <w:pStyle w:val="0"/>
              <w:jc w:val="center"/>
            </w:pPr>
            <w:r>
              <w:rPr>
                <w:sz w:val="20"/>
              </w:rPr>
              <w:t xml:space="preserve">10 221,7</w:t>
            </w:r>
          </w:p>
        </w:tc>
      </w:tr>
      <w:tr>
        <w:tc>
          <w:tcPr>
            <w:tcW w:w="2778" w:type="dxa"/>
          </w:tcPr>
          <w:p>
            <w:pPr>
              <w:pStyle w:val="0"/>
              <w:jc w:val="center"/>
            </w:pPr>
            <w:r>
              <w:rPr>
                <w:sz w:val="20"/>
              </w:rPr>
              <w:t xml:space="preserve">2.1.5.1.6. 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774" w:type="dxa"/>
            <w:vAlign w:val="center"/>
          </w:tcPr>
          <w:p>
            <w:pPr>
              <w:pStyle w:val="0"/>
              <w:jc w:val="center"/>
            </w:pPr>
            <w:r>
              <w:rPr>
                <w:sz w:val="20"/>
              </w:rPr>
              <w:t xml:space="preserve">исследований</w:t>
            </w:r>
          </w:p>
        </w:tc>
        <w:tc>
          <w:tcPr>
            <w:tcW w:w="1504" w:type="dxa"/>
            <w:vAlign w:val="center"/>
          </w:tcPr>
          <w:p>
            <w:pPr>
              <w:pStyle w:val="0"/>
              <w:jc w:val="center"/>
            </w:pPr>
            <w:r>
              <w:rPr>
                <w:sz w:val="20"/>
              </w:rPr>
              <w:t xml:space="preserve">0,015192</w:t>
            </w:r>
          </w:p>
        </w:tc>
        <w:tc>
          <w:tcPr>
            <w:tcW w:w="1504" w:type="dxa"/>
            <w:vAlign w:val="center"/>
          </w:tcPr>
          <w:p>
            <w:pPr>
              <w:pStyle w:val="0"/>
              <w:jc w:val="center"/>
            </w:pPr>
            <w:r>
              <w:rPr>
                <w:sz w:val="20"/>
              </w:rPr>
              <w:t xml:space="preserve">2 242,1</w:t>
            </w:r>
          </w:p>
        </w:tc>
        <w:tc>
          <w:tcPr>
            <w:tcW w:w="1504" w:type="dxa"/>
            <w:vAlign w:val="center"/>
          </w:tcPr>
          <w:p>
            <w:pPr>
              <w:pStyle w:val="0"/>
              <w:jc w:val="center"/>
            </w:pPr>
            <w:r>
              <w:rPr>
                <w:sz w:val="20"/>
              </w:rPr>
              <w:t xml:space="preserve">0,015192</w:t>
            </w:r>
          </w:p>
        </w:tc>
        <w:tc>
          <w:tcPr>
            <w:tcW w:w="1504" w:type="dxa"/>
            <w:vAlign w:val="center"/>
          </w:tcPr>
          <w:p>
            <w:pPr>
              <w:pStyle w:val="0"/>
              <w:jc w:val="center"/>
            </w:pPr>
            <w:r>
              <w:rPr>
                <w:sz w:val="20"/>
              </w:rPr>
              <w:t xml:space="preserve">2 380,9</w:t>
            </w:r>
          </w:p>
        </w:tc>
        <w:tc>
          <w:tcPr>
            <w:tcW w:w="1504" w:type="dxa"/>
            <w:vAlign w:val="center"/>
          </w:tcPr>
          <w:p>
            <w:pPr>
              <w:pStyle w:val="0"/>
              <w:jc w:val="center"/>
            </w:pPr>
            <w:r>
              <w:rPr>
                <w:sz w:val="20"/>
              </w:rPr>
              <w:t xml:space="preserve">0, 015192</w:t>
            </w:r>
          </w:p>
        </w:tc>
        <w:tc>
          <w:tcPr>
            <w:tcW w:w="1504" w:type="dxa"/>
            <w:vAlign w:val="center"/>
          </w:tcPr>
          <w:p>
            <w:pPr>
              <w:pStyle w:val="0"/>
              <w:jc w:val="center"/>
            </w:pPr>
            <w:r>
              <w:rPr>
                <w:sz w:val="20"/>
              </w:rPr>
              <w:t xml:space="preserve">2 520,9</w:t>
            </w:r>
          </w:p>
        </w:tc>
      </w:tr>
      <w:tr>
        <w:tc>
          <w:tcPr>
            <w:tcW w:w="2778" w:type="dxa"/>
          </w:tcPr>
          <w:p>
            <w:pPr>
              <w:pStyle w:val="0"/>
              <w:jc w:val="center"/>
            </w:pPr>
            <w:r>
              <w:rPr>
                <w:sz w:val="20"/>
              </w:rPr>
              <w:t xml:space="preserve">2.1.5.1.7. тестирование на выявление новой коронавирусной инфекции (COVID-19)</w:t>
            </w:r>
          </w:p>
        </w:tc>
        <w:tc>
          <w:tcPr>
            <w:tcW w:w="1774" w:type="dxa"/>
            <w:vAlign w:val="center"/>
          </w:tcPr>
          <w:p>
            <w:pPr>
              <w:pStyle w:val="0"/>
              <w:jc w:val="center"/>
            </w:pPr>
            <w:r>
              <w:rPr>
                <w:sz w:val="20"/>
              </w:rPr>
              <w:t xml:space="preserve">исследований</w:t>
            </w:r>
          </w:p>
        </w:tc>
        <w:tc>
          <w:tcPr>
            <w:tcW w:w="1504" w:type="dxa"/>
            <w:vAlign w:val="center"/>
          </w:tcPr>
          <w:p>
            <w:pPr>
              <w:pStyle w:val="0"/>
              <w:jc w:val="center"/>
            </w:pPr>
            <w:r>
              <w:rPr>
                <w:sz w:val="20"/>
              </w:rPr>
              <w:t xml:space="preserve">0,102779</w:t>
            </w:r>
          </w:p>
        </w:tc>
        <w:tc>
          <w:tcPr>
            <w:tcW w:w="1504" w:type="dxa"/>
            <w:vAlign w:val="center"/>
          </w:tcPr>
          <w:p>
            <w:pPr>
              <w:pStyle w:val="0"/>
              <w:jc w:val="center"/>
            </w:pPr>
            <w:r>
              <w:rPr>
                <w:sz w:val="20"/>
              </w:rPr>
              <w:t xml:space="preserve">434,0</w:t>
            </w:r>
          </w:p>
        </w:tc>
        <w:tc>
          <w:tcPr>
            <w:tcW w:w="1504" w:type="dxa"/>
            <w:vAlign w:val="center"/>
          </w:tcPr>
          <w:p>
            <w:pPr>
              <w:pStyle w:val="0"/>
              <w:jc w:val="center"/>
            </w:pPr>
            <w:r>
              <w:rPr>
                <w:sz w:val="20"/>
              </w:rPr>
              <w:t xml:space="preserve">0,102779</w:t>
            </w:r>
          </w:p>
        </w:tc>
        <w:tc>
          <w:tcPr>
            <w:tcW w:w="1504" w:type="dxa"/>
            <w:vAlign w:val="center"/>
          </w:tcPr>
          <w:p>
            <w:pPr>
              <w:pStyle w:val="0"/>
              <w:jc w:val="center"/>
            </w:pPr>
            <w:r>
              <w:rPr>
                <w:sz w:val="20"/>
              </w:rPr>
              <w:t xml:space="preserve">460,9</w:t>
            </w:r>
          </w:p>
        </w:tc>
        <w:tc>
          <w:tcPr>
            <w:tcW w:w="1504" w:type="dxa"/>
            <w:vAlign w:val="center"/>
          </w:tcPr>
          <w:p>
            <w:pPr>
              <w:pStyle w:val="0"/>
              <w:jc w:val="center"/>
            </w:pPr>
            <w:r>
              <w:rPr>
                <w:sz w:val="20"/>
              </w:rPr>
              <w:t xml:space="preserve">0,102779</w:t>
            </w:r>
          </w:p>
        </w:tc>
        <w:tc>
          <w:tcPr>
            <w:tcW w:w="1504" w:type="dxa"/>
            <w:vAlign w:val="center"/>
          </w:tcPr>
          <w:p>
            <w:pPr>
              <w:pStyle w:val="0"/>
              <w:jc w:val="center"/>
            </w:pPr>
            <w:r>
              <w:rPr>
                <w:sz w:val="20"/>
              </w:rPr>
              <w:t xml:space="preserve">488,0</w:t>
            </w:r>
          </w:p>
        </w:tc>
      </w:tr>
      <w:tr>
        <w:tc>
          <w:tcPr>
            <w:tcW w:w="2778" w:type="dxa"/>
          </w:tcPr>
          <w:p>
            <w:pPr>
              <w:pStyle w:val="0"/>
              <w:jc w:val="center"/>
            </w:pPr>
            <w:r>
              <w:rPr>
                <w:sz w:val="20"/>
              </w:rPr>
              <w:t xml:space="preserve">2.1.6. диспансерное наблюдение, в том числе по поводу:</w:t>
            </w:r>
          </w:p>
        </w:tc>
        <w:tc>
          <w:tcPr>
            <w:tcW w:w="1774" w:type="dxa"/>
            <w:vAlign w:val="center"/>
          </w:tcPr>
          <w:p>
            <w:pPr>
              <w:pStyle w:val="0"/>
              <w:jc w:val="center"/>
            </w:pPr>
            <w:r>
              <w:rPr>
                <w:sz w:val="20"/>
              </w:rPr>
              <w:t xml:space="preserve">комплексных посещений</w:t>
            </w:r>
          </w:p>
        </w:tc>
        <w:tc>
          <w:tcPr>
            <w:tcW w:w="1504" w:type="dxa"/>
            <w:vAlign w:val="center"/>
          </w:tcPr>
          <w:p>
            <w:pPr>
              <w:pStyle w:val="0"/>
              <w:jc w:val="center"/>
            </w:pPr>
            <w:r>
              <w:rPr>
                <w:sz w:val="20"/>
              </w:rPr>
              <w:t xml:space="preserve">0,261736</w:t>
            </w:r>
          </w:p>
        </w:tc>
        <w:tc>
          <w:tcPr>
            <w:tcW w:w="1504" w:type="dxa"/>
            <w:vAlign w:val="center"/>
          </w:tcPr>
          <w:p>
            <w:pPr>
              <w:pStyle w:val="0"/>
              <w:jc w:val="center"/>
            </w:pPr>
            <w:r>
              <w:rPr>
                <w:sz w:val="20"/>
              </w:rPr>
              <w:t xml:space="preserve">2 229,9</w:t>
            </w:r>
          </w:p>
        </w:tc>
        <w:tc>
          <w:tcPr>
            <w:tcW w:w="1504" w:type="dxa"/>
            <w:vAlign w:val="center"/>
          </w:tcPr>
          <w:p>
            <w:pPr>
              <w:pStyle w:val="0"/>
              <w:jc w:val="center"/>
            </w:pPr>
            <w:r>
              <w:rPr>
                <w:sz w:val="20"/>
              </w:rPr>
              <w:t xml:space="preserve">0,261736</w:t>
            </w:r>
          </w:p>
        </w:tc>
        <w:tc>
          <w:tcPr>
            <w:tcW w:w="1504" w:type="dxa"/>
            <w:vAlign w:val="center"/>
          </w:tcPr>
          <w:p>
            <w:pPr>
              <w:pStyle w:val="0"/>
              <w:jc w:val="center"/>
            </w:pPr>
            <w:r>
              <w:rPr>
                <w:sz w:val="20"/>
              </w:rPr>
              <w:t xml:space="preserve">2 367,9</w:t>
            </w:r>
          </w:p>
        </w:tc>
        <w:tc>
          <w:tcPr>
            <w:tcW w:w="1504" w:type="dxa"/>
            <w:vAlign w:val="center"/>
          </w:tcPr>
          <w:p>
            <w:pPr>
              <w:pStyle w:val="0"/>
              <w:jc w:val="center"/>
            </w:pPr>
            <w:r>
              <w:rPr>
                <w:sz w:val="20"/>
              </w:rPr>
              <w:t xml:space="preserve">0,261736</w:t>
            </w:r>
          </w:p>
        </w:tc>
        <w:tc>
          <w:tcPr>
            <w:tcW w:w="1504" w:type="dxa"/>
            <w:vAlign w:val="center"/>
          </w:tcPr>
          <w:p>
            <w:pPr>
              <w:pStyle w:val="0"/>
              <w:jc w:val="center"/>
            </w:pPr>
            <w:r>
              <w:rPr>
                <w:sz w:val="20"/>
              </w:rPr>
              <w:t xml:space="preserve">2 507,1</w:t>
            </w:r>
          </w:p>
        </w:tc>
      </w:tr>
      <w:tr>
        <w:tc>
          <w:tcPr>
            <w:tcW w:w="2778" w:type="dxa"/>
          </w:tcPr>
          <w:p>
            <w:pPr>
              <w:pStyle w:val="0"/>
              <w:jc w:val="center"/>
            </w:pPr>
            <w:r>
              <w:rPr>
                <w:sz w:val="20"/>
              </w:rPr>
              <w:t xml:space="preserve">2.1.6.1. онкологических заболеваний</w:t>
            </w:r>
          </w:p>
        </w:tc>
        <w:tc>
          <w:tcPr>
            <w:tcW w:w="1774" w:type="dxa"/>
            <w:vAlign w:val="center"/>
          </w:tcPr>
          <w:p>
            <w:pPr>
              <w:pStyle w:val="0"/>
              <w:jc w:val="center"/>
            </w:pPr>
            <w:r>
              <w:rPr>
                <w:sz w:val="20"/>
              </w:rPr>
              <w:t xml:space="preserve">комплексных посещений</w:t>
            </w:r>
          </w:p>
        </w:tc>
        <w:tc>
          <w:tcPr>
            <w:tcW w:w="1504" w:type="dxa"/>
            <w:vAlign w:val="center"/>
          </w:tcPr>
          <w:p>
            <w:pPr>
              <w:pStyle w:val="0"/>
              <w:jc w:val="center"/>
            </w:pPr>
            <w:r>
              <w:rPr>
                <w:sz w:val="20"/>
              </w:rPr>
              <w:t xml:space="preserve">0,04505</w:t>
            </w:r>
          </w:p>
        </w:tc>
        <w:tc>
          <w:tcPr>
            <w:tcW w:w="1504" w:type="dxa"/>
            <w:vAlign w:val="center"/>
          </w:tcPr>
          <w:p>
            <w:pPr>
              <w:pStyle w:val="0"/>
              <w:jc w:val="center"/>
            </w:pPr>
            <w:r>
              <w:rPr>
                <w:sz w:val="20"/>
              </w:rPr>
              <w:t xml:space="preserve">3 142,3</w:t>
            </w:r>
          </w:p>
        </w:tc>
        <w:tc>
          <w:tcPr>
            <w:tcW w:w="1504" w:type="dxa"/>
            <w:vAlign w:val="center"/>
          </w:tcPr>
          <w:p>
            <w:pPr>
              <w:pStyle w:val="0"/>
              <w:jc w:val="center"/>
            </w:pPr>
            <w:r>
              <w:rPr>
                <w:sz w:val="20"/>
              </w:rPr>
              <w:t xml:space="preserve">0,04505</w:t>
            </w:r>
          </w:p>
        </w:tc>
        <w:tc>
          <w:tcPr>
            <w:tcW w:w="1504" w:type="dxa"/>
            <w:vAlign w:val="center"/>
          </w:tcPr>
          <w:p>
            <w:pPr>
              <w:pStyle w:val="0"/>
              <w:jc w:val="center"/>
            </w:pPr>
            <w:r>
              <w:rPr>
                <w:sz w:val="20"/>
              </w:rPr>
              <w:t xml:space="preserve">3 336,8</w:t>
            </w:r>
          </w:p>
        </w:tc>
        <w:tc>
          <w:tcPr>
            <w:tcW w:w="1504" w:type="dxa"/>
            <w:vAlign w:val="center"/>
          </w:tcPr>
          <w:p>
            <w:pPr>
              <w:pStyle w:val="0"/>
              <w:jc w:val="center"/>
            </w:pPr>
            <w:r>
              <w:rPr>
                <w:sz w:val="20"/>
              </w:rPr>
              <w:t xml:space="preserve">0,04505</w:t>
            </w:r>
          </w:p>
        </w:tc>
        <w:tc>
          <w:tcPr>
            <w:tcW w:w="1504" w:type="dxa"/>
            <w:vAlign w:val="center"/>
          </w:tcPr>
          <w:p>
            <w:pPr>
              <w:pStyle w:val="0"/>
              <w:jc w:val="center"/>
            </w:pPr>
            <w:r>
              <w:rPr>
                <w:sz w:val="20"/>
              </w:rPr>
              <w:t xml:space="preserve">3 533,0</w:t>
            </w:r>
          </w:p>
        </w:tc>
      </w:tr>
      <w:tr>
        <w:tc>
          <w:tcPr>
            <w:tcW w:w="2778" w:type="dxa"/>
          </w:tcPr>
          <w:p>
            <w:pPr>
              <w:pStyle w:val="0"/>
              <w:jc w:val="center"/>
            </w:pPr>
            <w:r>
              <w:rPr>
                <w:sz w:val="20"/>
              </w:rPr>
              <w:t xml:space="preserve">2.1.6.2. сахарного диабета</w:t>
            </w:r>
          </w:p>
        </w:tc>
        <w:tc>
          <w:tcPr>
            <w:tcW w:w="1774" w:type="dxa"/>
            <w:vAlign w:val="center"/>
          </w:tcPr>
          <w:p>
            <w:pPr>
              <w:pStyle w:val="0"/>
              <w:jc w:val="center"/>
            </w:pPr>
            <w:r>
              <w:rPr>
                <w:sz w:val="20"/>
              </w:rPr>
              <w:t xml:space="preserve">комплексных посещений</w:t>
            </w:r>
          </w:p>
        </w:tc>
        <w:tc>
          <w:tcPr>
            <w:tcW w:w="1504" w:type="dxa"/>
            <w:vAlign w:val="center"/>
          </w:tcPr>
          <w:p>
            <w:pPr>
              <w:pStyle w:val="0"/>
              <w:jc w:val="center"/>
            </w:pPr>
            <w:r>
              <w:rPr>
                <w:sz w:val="20"/>
              </w:rPr>
              <w:t xml:space="preserve">0,059800</w:t>
            </w:r>
          </w:p>
        </w:tc>
        <w:tc>
          <w:tcPr>
            <w:tcW w:w="1504" w:type="dxa"/>
            <w:vAlign w:val="center"/>
          </w:tcPr>
          <w:p>
            <w:pPr>
              <w:pStyle w:val="0"/>
              <w:jc w:val="center"/>
            </w:pPr>
            <w:r>
              <w:rPr>
                <w:sz w:val="20"/>
              </w:rPr>
              <w:t xml:space="preserve">1 186,4</w:t>
            </w:r>
          </w:p>
        </w:tc>
        <w:tc>
          <w:tcPr>
            <w:tcW w:w="1504" w:type="dxa"/>
            <w:vAlign w:val="center"/>
          </w:tcPr>
          <w:p>
            <w:pPr>
              <w:pStyle w:val="0"/>
              <w:jc w:val="center"/>
            </w:pPr>
            <w:r>
              <w:rPr>
                <w:sz w:val="20"/>
              </w:rPr>
              <w:t xml:space="preserve">0,059800</w:t>
            </w:r>
          </w:p>
        </w:tc>
        <w:tc>
          <w:tcPr>
            <w:tcW w:w="1504" w:type="dxa"/>
            <w:vAlign w:val="center"/>
          </w:tcPr>
          <w:p>
            <w:pPr>
              <w:pStyle w:val="0"/>
              <w:jc w:val="center"/>
            </w:pPr>
            <w:r>
              <w:rPr>
                <w:sz w:val="20"/>
              </w:rPr>
              <w:t xml:space="preserve">1 259,8</w:t>
            </w:r>
          </w:p>
        </w:tc>
        <w:tc>
          <w:tcPr>
            <w:tcW w:w="1504" w:type="dxa"/>
            <w:vAlign w:val="center"/>
          </w:tcPr>
          <w:p>
            <w:pPr>
              <w:pStyle w:val="0"/>
              <w:jc w:val="center"/>
            </w:pPr>
            <w:r>
              <w:rPr>
                <w:sz w:val="20"/>
              </w:rPr>
              <w:t xml:space="preserve">0,059800</w:t>
            </w:r>
          </w:p>
        </w:tc>
        <w:tc>
          <w:tcPr>
            <w:tcW w:w="1504" w:type="dxa"/>
            <w:vAlign w:val="center"/>
          </w:tcPr>
          <w:p>
            <w:pPr>
              <w:pStyle w:val="0"/>
              <w:jc w:val="center"/>
            </w:pPr>
            <w:r>
              <w:rPr>
                <w:sz w:val="20"/>
              </w:rPr>
              <w:t xml:space="preserve">1 333,9</w:t>
            </w:r>
          </w:p>
        </w:tc>
      </w:tr>
      <w:tr>
        <w:tc>
          <w:tcPr>
            <w:tcW w:w="2778" w:type="dxa"/>
          </w:tcPr>
          <w:p>
            <w:pPr>
              <w:pStyle w:val="0"/>
              <w:jc w:val="center"/>
            </w:pPr>
            <w:r>
              <w:rPr>
                <w:sz w:val="20"/>
              </w:rPr>
              <w:t xml:space="preserve">2.1.6.3. болезни системы кровообращения</w:t>
            </w:r>
          </w:p>
        </w:tc>
        <w:tc>
          <w:tcPr>
            <w:tcW w:w="1774" w:type="dxa"/>
            <w:vAlign w:val="center"/>
          </w:tcPr>
          <w:p>
            <w:pPr>
              <w:pStyle w:val="0"/>
              <w:jc w:val="center"/>
            </w:pPr>
            <w:r>
              <w:rPr>
                <w:sz w:val="20"/>
              </w:rPr>
              <w:t xml:space="preserve">комплексных посещений</w:t>
            </w:r>
          </w:p>
        </w:tc>
        <w:tc>
          <w:tcPr>
            <w:tcW w:w="1504" w:type="dxa"/>
            <w:vAlign w:val="center"/>
          </w:tcPr>
          <w:p>
            <w:pPr>
              <w:pStyle w:val="0"/>
              <w:jc w:val="center"/>
            </w:pPr>
            <w:r>
              <w:rPr>
                <w:sz w:val="20"/>
              </w:rPr>
              <w:t xml:space="preserve">0,12521</w:t>
            </w:r>
          </w:p>
        </w:tc>
        <w:tc>
          <w:tcPr>
            <w:tcW w:w="1504" w:type="dxa"/>
            <w:vAlign w:val="center"/>
          </w:tcPr>
          <w:p>
            <w:pPr>
              <w:pStyle w:val="0"/>
              <w:jc w:val="center"/>
            </w:pPr>
            <w:r>
              <w:rPr>
                <w:sz w:val="20"/>
              </w:rPr>
              <w:t xml:space="preserve">2 638,1</w:t>
            </w:r>
          </w:p>
        </w:tc>
        <w:tc>
          <w:tcPr>
            <w:tcW w:w="1504" w:type="dxa"/>
            <w:vAlign w:val="center"/>
          </w:tcPr>
          <w:p>
            <w:pPr>
              <w:pStyle w:val="0"/>
              <w:jc w:val="center"/>
            </w:pPr>
            <w:r>
              <w:rPr>
                <w:sz w:val="20"/>
              </w:rPr>
              <w:t xml:space="preserve">0,12521</w:t>
            </w:r>
          </w:p>
        </w:tc>
        <w:tc>
          <w:tcPr>
            <w:tcW w:w="1504" w:type="dxa"/>
            <w:vAlign w:val="center"/>
          </w:tcPr>
          <w:p>
            <w:pPr>
              <w:pStyle w:val="0"/>
              <w:jc w:val="center"/>
            </w:pPr>
            <w:r>
              <w:rPr>
                <w:sz w:val="20"/>
              </w:rPr>
              <w:t xml:space="preserve">2 801,4</w:t>
            </w:r>
          </w:p>
        </w:tc>
        <w:tc>
          <w:tcPr>
            <w:tcW w:w="1504" w:type="dxa"/>
            <w:vAlign w:val="center"/>
          </w:tcPr>
          <w:p>
            <w:pPr>
              <w:pStyle w:val="0"/>
              <w:jc w:val="center"/>
            </w:pPr>
            <w:r>
              <w:rPr>
                <w:sz w:val="20"/>
              </w:rPr>
              <w:t xml:space="preserve">0,12521</w:t>
            </w:r>
          </w:p>
        </w:tc>
        <w:tc>
          <w:tcPr>
            <w:tcW w:w="1504" w:type="dxa"/>
            <w:vAlign w:val="center"/>
          </w:tcPr>
          <w:p>
            <w:pPr>
              <w:pStyle w:val="0"/>
              <w:jc w:val="center"/>
            </w:pPr>
            <w:r>
              <w:rPr>
                <w:sz w:val="20"/>
              </w:rPr>
              <w:t xml:space="preserve">2 966,1</w:t>
            </w:r>
          </w:p>
        </w:tc>
      </w:tr>
      <w:tr>
        <w:tc>
          <w:tcPr>
            <w:tcW w:w="2778" w:type="dxa"/>
          </w:tcPr>
          <w:p>
            <w:pPr>
              <w:pStyle w:val="0"/>
              <w:jc w:val="center"/>
            </w:pPr>
            <w:r>
              <w:rPr>
                <w:sz w:val="20"/>
              </w:rPr>
              <w:t xml:space="preserve">2.2. в условиях дневных стационаров</w:t>
            </w:r>
          </w:p>
        </w:tc>
        <w:tc>
          <w:tcPr>
            <w:tcW w:w="1774" w:type="dxa"/>
            <w:vAlign w:val="center"/>
          </w:tcPr>
          <w:p>
            <w:pPr>
              <w:pStyle w:val="0"/>
              <w:jc w:val="center"/>
            </w:pPr>
            <w:r>
              <w:rPr>
                <w:sz w:val="20"/>
              </w:rPr>
              <w:t xml:space="preserve">случаев лечения</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0,034816</w:t>
            </w:r>
          </w:p>
        </w:tc>
        <w:tc>
          <w:tcPr>
            <w:tcW w:w="1504" w:type="dxa"/>
            <w:vAlign w:val="center"/>
          </w:tcPr>
          <w:p>
            <w:pPr>
              <w:pStyle w:val="0"/>
              <w:jc w:val="center"/>
            </w:pPr>
            <w:r>
              <w:rPr>
                <w:sz w:val="20"/>
              </w:rPr>
              <w:t xml:space="preserve">19 130,9</w:t>
            </w:r>
          </w:p>
        </w:tc>
        <w:tc>
          <w:tcPr>
            <w:tcW w:w="1504" w:type="dxa"/>
            <w:vAlign w:val="center"/>
          </w:tcPr>
          <w:p>
            <w:pPr>
              <w:pStyle w:val="0"/>
              <w:jc w:val="center"/>
            </w:pPr>
            <w:r>
              <w:rPr>
                <w:sz w:val="20"/>
              </w:rPr>
              <w:t xml:space="preserve">0,034816</w:t>
            </w:r>
          </w:p>
        </w:tc>
        <w:tc>
          <w:tcPr>
            <w:tcW w:w="1504" w:type="dxa"/>
            <w:vAlign w:val="center"/>
          </w:tcPr>
          <w:p>
            <w:pPr>
              <w:pStyle w:val="0"/>
              <w:jc w:val="center"/>
            </w:pPr>
            <w:r>
              <w:rPr>
                <w:sz w:val="20"/>
              </w:rPr>
              <w:t xml:space="preserve">20 056,0</w:t>
            </w:r>
          </w:p>
        </w:tc>
      </w:tr>
      <w:tr>
        <w:tc>
          <w:tcPr>
            <w:tcW w:w="2778" w:type="dxa"/>
          </w:tcPr>
          <w:p>
            <w:pPr>
              <w:pStyle w:val="0"/>
              <w:jc w:val="center"/>
            </w:pPr>
            <w:r>
              <w:rPr>
                <w:sz w:val="20"/>
              </w:rPr>
              <w:t xml:space="preserve">3. В условиях дневных стационаров (первичная медико-санитарная помощь, специализированная медицинская помощь), за исключением медицинской реабилитации, - всего, в том числе:</w:t>
            </w:r>
          </w:p>
        </w:tc>
        <w:tc>
          <w:tcPr>
            <w:tcW w:w="1774" w:type="dxa"/>
            <w:vAlign w:val="center"/>
          </w:tcPr>
          <w:p>
            <w:pPr>
              <w:pStyle w:val="0"/>
              <w:jc w:val="center"/>
            </w:pPr>
            <w:r>
              <w:rPr>
                <w:sz w:val="20"/>
              </w:rPr>
              <w:t xml:space="preserve">случаев лечения</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r>
      <w:tr>
        <w:tc>
          <w:tcPr>
            <w:tcW w:w="2778" w:type="dxa"/>
          </w:tcPr>
          <w:p>
            <w:pPr>
              <w:pStyle w:val="0"/>
              <w:jc w:val="center"/>
            </w:pPr>
            <w:r>
              <w:rPr>
                <w:sz w:val="20"/>
              </w:rPr>
              <w:t xml:space="preserve">для оказания медицинской помощи медицинскими организациями (за исключением федеральных медицинских организаций)</w:t>
            </w:r>
          </w:p>
        </w:tc>
        <w:tc>
          <w:tcPr>
            <w:tcW w:w="1774" w:type="dxa"/>
            <w:vAlign w:val="center"/>
          </w:tcPr>
          <w:p>
            <w:pPr>
              <w:pStyle w:val="0"/>
              <w:jc w:val="center"/>
            </w:pPr>
            <w:r>
              <w:rPr>
                <w:sz w:val="20"/>
              </w:rPr>
              <w:t xml:space="preserve">случаев лечения</w:t>
            </w:r>
          </w:p>
        </w:tc>
        <w:tc>
          <w:tcPr>
            <w:tcW w:w="1504" w:type="dxa"/>
            <w:vAlign w:val="center"/>
          </w:tcPr>
          <w:p>
            <w:pPr>
              <w:pStyle w:val="0"/>
              <w:jc w:val="center"/>
            </w:pPr>
            <w:r>
              <w:rPr>
                <w:sz w:val="20"/>
              </w:rPr>
              <w:t xml:space="preserve">0,070478</w:t>
            </w:r>
          </w:p>
        </w:tc>
        <w:tc>
          <w:tcPr>
            <w:tcW w:w="1504" w:type="dxa"/>
            <w:vAlign w:val="center"/>
          </w:tcPr>
          <w:p>
            <w:pPr>
              <w:pStyle w:val="0"/>
              <w:jc w:val="center"/>
            </w:pPr>
            <w:r>
              <w:rPr>
                <w:sz w:val="20"/>
              </w:rPr>
              <w:t xml:space="preserve">26 709,9</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r>
      <w:tr>
        <w:tc>
          <w:tcPr>
            <w:tcW w:w="2778" w:type="dxa"/>
          </w:tcPr>
          <w:p>
            <w:pPr>
              <w:pStyle w:val="0"/>
              <w:jc w:val="center"/>
            </w:pPr>
            <w:r>
              <w:rPr>
                <w:sz w:val="20"/>
              </w:rPr>
              <w:t xml:space="preserve">3.1. для оказания медицинской помощи по профилю "онкология" медицинскими организациями (за исключением федеральных медицинских организаций)</w:t>
            </w:r>
          </w:p>
        </w:tc>
        <w:tc>
          <w:tcPr>
            <w:tcW w:w="1774" w:type="dxa"/>
            <w:vAlign w:val="center"/>
          </w:tcPr>
          <w:p>
            <w:pPr>
              <w:pStyle w:val="0"/>
              <w:jc w:val="center"/>
            </w:pPr>
            <w:r>
              <w:rPr>
                <w:sz w:val="20"/>
              </w:rPr>
              <w:t xml:space="preserve">случаев лечения</w:t>
            </w:r>
          </w:p>
        </w:tc>
        <w:tc>
          <w:tcPr>
            <w:tcW w:w="1504" w:type="dxa"/>
            <w:vAlign w:val="center"/>
          </w:tcPr>
          <w:p>
            <w:pPr>
              <w:pStyle w:val="0"/>
              <w:jc w:val="center"/>
            </w:pPr>
            <w:r>
              <w:rPr>
                <w:sz w:val="20"/>
              </w:rPr>
              <w:t xml:space="preserve">0,010964</w:t>
            </w:r>
          </w:p>
        </w:tc>
        <w:tc>
          <w:tcPr>
            <w:tcW w:w="1504" w:type="dxa"/>
            <w:vAlign w:val="center"/>
          </w:tcPr>
          <w:p>
            <w:pPr>
              <w:pStyle w:val="0"/>
              <w:jc w:val="center"/>
            </w:pPr>
            <w:r>
              <w:rPr>
                <w:sz w:val="20"/>
              </w:rPr>
              <w:t xml:space="preserve">77 288,4</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r>
      <w:tr>
        <w:tc>
          <w:tcPr>
            <w:tcW w:w="2778" w:type="dxa"/>
          </w:tcPr>
          <w:p>
            <w:pPr>
              <w:pStyle w:val="0"/>
              <w:jc w:val="center"/>
            </w:pPr>
            <w:r>
              <w:rPr>
                <w:sz w:val="20"/>
              </w:rPr>
              <w:t xml:space="preserve">3.2. для оказания медицинской помощи при экстракорпоральном оплодотворении медицинскими организациями (за исключением федеральных медицинских организаций)</w:t>
            </w:r>
          </w:p>
        </w:tc>
        <w:tc>
          <w:tcPr>
            <w:tcW w:w="1774" w:type="dxa"/>
            <w:vAlign w:val="center"/>
          </w:tcPr>
          <w:p>
            <w:pPr>
              <w:pStyle w:val="0"/>
              <w:jc w:val="center"/>
            </w:pPr>
            <w:r>
              <w:rPr>
                <w:sz w:val="20"/>
              </w:rPr>
              <w:t xml:space="preserve">случаев лечения</w:t>
            </w:r>
          </w:p>
        </w:tc>
        <w:tc>
          <w:tcPr>
            <w:tcW w:w="1504" w:type="dxa"/>
            <w:vAlign w:val="center"/>
          </w:tcPr>
          <w:p>
            <w:pPr>
              <w:pStyle w:val="0"/>
              <w:jc w:val="center"/>
            </w:pPr>
            <w:r>
              <w:rPr>
                <w:sz w:val="20"/>
              </w:rPr>
              <w:t xml:space="preserve">0,000800</w:t>
            </w:r>
          </w:p>
        </w:tc>
        <w:tc>
          <w:tcPr>
            <w:tcW w:w="1504" w:type="dxa"/>
            <w:vAlign w:val="center"/>
          </w:tcPr>
          <w:p>
            <w:pPr>
              <w:pStyle w:val="0"/>
              <w:jc w:val="center"/>
            </w:pPr>
            <w:r>
              <w:rPr>
                <w:sz w:val="20"/>
              </w:rPr>
              <w:t xml:space="preserve">108 426,4</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r>
      <w:tr>
        <w:tc>
          <w:tcPr>
            <w:tcW w:w="2778" w:type="dxa"/>
          </w:tcPr>
          <w:p>
            <w:pPr>
              <w:pStyle w:val="0"/>
              <w:jc w:val="center"/>
            </w:pPr>
            <w:r>
              <w:rPr>
                <w:sz w:val="20"/>
              </w:rPr>
              <w:t xml:space="preserve">3.3. для оказания медицинской помощи больным с вирусным гепатитом C медицинскими организациями (за исключением федеральных медицинских организаций)</w:t>
            </w:r>
          </w:p>
        </w:tc>
        <w:tc>
          <w:tcPr>
            <w:tcW w:w="1774" w:type="dxa"/>
            <w:vAlign w:val="center"/>
          </w:tcPr>
          <w:p>
            <w:pPr>
              <w:pStyle w:val="0"/>
              <w:jc w:val="center"/>
            </w:pPr>
            <w:r>
              <w:rPr>
                <w:sz w:val="20"/>
              </w:rPr>
              <w:t xml:space="preserve">случаев лечения</w:t>
            </w:r>
          </w:p>
        </w:tc>
        <w:tc>
          <w:tcPr>
            <w:tcW w:w="1504" w:type="dxa"/>
            <w:vAlign w:val="center"/>
          </w:tcPr>
          <w:p>
            <w:pPr>
              <w:pStyle w:val="0"/>
              <w:jc w:val="center"/>
            </w:pPr>
            <w:r>
              <w:rPr>
                <w:sz w:val="20"/>
              </w:rPr>
              <w:t xml:space="preserve">0,000277</w:t>
            </w:r>
          </w:p>
        </w:tc>
        <w:tc>
          <w:tcPr>
            <w:tcW w:w="1504" w:type="dxa"/>
            <w:vAlign w:val="center"/>
          </w:tcPr>
          <w:p>
            <w:pPr>
              <w:pStyle w:val="0"/>
              <w:jc w:val="center"/>
            </w:pPr>
            <w:r>
              <w:rPr>
                <w:sz w:val="20"/>
              </w:rPr>
              <w:t xml:space="preserve">142 711,1</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r>
      <w:tr>
        <w:tc>
          <w:tcPr>
            <w:tcW w:w="2778" w:type="dxa"/>
          </w:tcPr>
          <w:p>
            <w:pPr>
              <w:pStyle w:val="0"/>
              <w:jc w:val="center"/>
            </w:pPr>
            <w:r>
              <w:rPr>
                <w:sz w:val="20"/>
              </w:rPr>
              <w:t xml:space="preserve">4. Специализированная, в том числе высокотехнологичная, медицинская помощь, за исключением медицинской реабилитации:</w:t>
            </w:r>
          </w:p>
        </w:tc>
        <w:tc>
          <w:tcPr>
            <w:tcW w:w="177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pPr>
            <w:r>
              <w:rPr>
                <w:sz w:val="20"/>
              </w:rPr>
            </w:r>
          </w:p>
        </w:tc>
      </w:tr>
      <w:tr>
        <w:tc>
          <w:tcPr>
            <w:tcW w:w="2778" w:type="dxa"/>
          </w:tcPr>
          <w:p>
            <w:pPr>
              <w:pStyle w:val="0"/>
              <w:jc w:val="center"/>
            </w:pPr>
            <w:r>
              <w:rPr>
                <w:sz w:val="20"/>
              </w:rPr>
              <w:t xml:space="preserve">4.1. в условиях дневных стационаров всего, в том числе:</w:t>
            </w:r>
          </w:p>
        </w:tc>
        <w:tc>
          <w:tcPr>
            <w:tcW w:w="1774" w:type="dxa"/>
            <w:vAlign w:val="center"/>
          </w:tcPr>
          <w:p>
            <w:pPr>
              <w:pStyle w:val="0"/>
              <w:jc w:val="center"/>
            </w:pPr>
            <w:r>
              <w:rPr>
                <w:sz w:val="20"/>
              </w:rPr>
              <w:t xml:space="preserve">случаев лечения</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r>
      <w:tr>
        <w:tc>
          <w:tcPr>
            <w:tcW w:w="2778" w:type="dxa"/>
          </w:tcPr>
          <w:p>
            <w:pPr>
              <w:pStyle w:val="0"/>
              <w:jc w:val="center"/>
            </w:pPr>
            <w:r>
              <w:rPr>
                <w:sz w:val="20"/>
              </w:rPr>
              <w:t xml:space="preserve">для оказания медицинской помощи медицинскими организациями (за исключением федеральных медицинских организаций)</w:t>
            </w:r>
          </w:p>
        </w:tc>
        <w:tc>
          <w:tcPr>
            <w:tcW w:w="1774" w:type="dxa"/>
            <w:vAlign w:val="center"/>
          </w:tcPr>
          <w:p>
            <w:pPr>
              <w:pStyle w:val="0"/>
              <w:jc w:val="center"/>
            </w:pPr>
            <w:r>
              <w:rPr>
                <w:sz w:val="20"/>
              </w:rPr>
              <w:t xml:space="preserve">случаев лечения</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0,035662</w:t>
            </w:r>
          </w:p>
        </w:tc>
        <w:tc>
          <w:tcPr>
            <w:tcW w:w="1504" w:type="dxa"/>
            <w:vAlign w:val="center"/>
          </w:tcPr>
          <w:p>
            <w:pPr>
              <w:pStyle w:val="0"/>
              <w:jc w:val="center"/>
            </w:pPr>
            <w:r>
              <w:rPr>
                <w:sz w:val="20"/>
              </w:rPr>
              <w:t xml:space="preserve">36 744,8</w:t>
            </w:r>
          </w:p>
        </w:tc>
        <w:tc>
          <w:tcPr>
            <w:tcW w:w="1504" w:type="dxa"/>
            <w:vAlign w:val="center"/>
          </w:tcPr>
          <w:p>
            <w:pPr>
              <w:pStyle w:val="0"/>
              <w:jc w:val="center"/>
            </w:pPr>
            <w:r>
              <w:rPr>
                <w:sz w:val="20"/>
              </w:rPr>
              <w:t xml:space="preserve">0,035662</w:t>
            </w:r>
          </w:p>
        </w:tc>
        <w:tc>
          <w:tcPr>
            <w:tcW w:w="1504" w:type="dxa"/>
            <w:vAlign w:val="center"/>
          </w:tcPr>
          <w:p>
            <w:pPr>
              <w:pStyle w:val="0"/>
              <w:jc w:val="center"/>
            </w:pPr>
            <w:r>
              <w:rPr>
                <w:sz w:val="20"/>
              </w:rPr>
              <w:t xml:space="preserve">38 521,7</w:t>
            </w:r>
          </w:p>
        </w:tc>
      </w:tr>
      <w:tr>
        <w:tc>
          <w:tcPr>
            <w:tcW w:w="2778" w:type="dxa"/>
          </w:tcPr>
          <w:p>
            <w:pPr>
              <w:pStyle w:val="0"/>
              <w:jc w:val="center"/>
            </w:pPr>
            <w:r>
              <w:rPr>
                <w:sz w:val="20"/>
              </w:rPr>
              <w:t xml:space="preserve">4.1.1. для оказания медицинской помощи по профилю "онкология" медицинскими организациями (за исключением федеральных медицинских организаций)</w:t>
            </w:r>
          </w:p>
        </w:tc>
        <w:tc>
          <w:tcPr>
            <w:tcW w:w="1774" w:type="dxa"/>
            <w:vAlign w:val="center"/>
          </w:tcPr>
          <w:p>
            <w:pPr>
              <w:pStyle w:val="0"/>
              <w:jc w:val="center"/>
            </w:pPr>
            <w:r>
              <w:rPr>
                <w:sz w:val="20"/>
              </w:rPr>
              <w:t xml:space="preserve">случаев лечения</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0,010964</w:t>
            </w:r>
          </w:p>
        </w:tc>
        <w:tc>
          <w:tcPr>
            <w:tcW w:w="1504" w:type="dxa"/>
            <w:vAlign w:val="center"/>
          </w:tcPr>
          <w:p>
            <w:pPr>
              <w:pStyle w:val="0"/>
              <w:jc w:val="center"/>
            </w:pPr>
            <w:r>
              <w:rPr>
                <w:sz w:val="20"/>
              </w:rPr>
              <w:t xml:space="preserve">81 147,4</w:t>
            </w:r>
          </w:p>
        </w:tc>
        <w:tc>
          <w:tcPr>
            <w:tcW w:w="1504" w:type="dxa"/>
            <w:vAlign w:val="center"/>
          </w:tcPr>
          <w:p>
            <w:pPr>
              <w:pStyle w:val="0"/>
              <w:jc w:val="center"/>
            </w:pPr>
            <w:r>
              <w:rPr>
                <w:sz w:val="20"/>
              </w:rPr>
              <w:t xml:space="preserve">0,010964</w:t>
            </w:r>
          </w:p>
        </w:tc>
        <w:tc>
          <w:tcPr>
            <w:tcW w:w="1504" w:type="dxa"/>
            <w:vAlign w:val="center"/>
          </w:tcPr>
          <w:p>
            <w:pPr>
              <w:pStyle w:val="0"/>
              <w:jc w:val="center"/>
            </w:pPr>
            <w:r>
              <w:rPr>
                <w:sz w:val="20"/>
              </w:rPr>
              <w:t xml:space="preserve">85 071,5</w:t>
            </w:r>
          </w:p>
        </w:tc>
      </w:tr>
      <w:tr>
        <w:tc>
          <w:tcPr>
            <w:tcW w:w="2778" w:type="dxa"/>
          </w:tcPr>
          <w:p>
            <w:pPr>
              <w:pStyle w:val="0"/>
              <w:jc w:val="center"/>
            </w:pPr>
            <w:r>
              <w:rPr>
                <w:sz w:val="20"/>
              </w:rPr>
              <w:t xml:space="preserve">4.1.2. для оказания медицинской помощи при экстракорпоральном оплодотворении медицинскими организациями (за исключением федеральных медицинских организаций)</w:t>
            </w:r>
          </w:p>
        </w:tc>
        <w:tc>
          <w:tcPr>
            <w:tcW w:w="1774" w:type="dxa"/>
            <w:vAlign w:val="center"/>
          </w:tcPr>
          <w:p>
            <w:pPr>
              <w:pStyle w:val="0"/>
              <w:jc w:val="center"/>
            </w:pPr>
            <w:r>
              <w:rPr>
                <w:sz w:val="20"/>
              </w:rPr>
              <w:t xml:space="preserve">случаев лечения</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0,000800</w:t>
            </w:r>
          </w:p>
        </w:tc>
        <w:tc>
          <w:tcPr>
            <w:tcW w:w="1504" w:type="dxa"/>
            <w:vAlign w:val="center"/>
          </w:tcPr>
          <w:p>
            <w:pPr>
              <w:pStyle w:val="0"/>
              <w:jc w:val="center"/>
            </w:pPr>
            <w:r>
              <w:rPr>
                <w:sz w:val="20"/>
              </w:rPr>
              <w:t xml:space="preserve">110 957,0</w:t>
            </w:r>
          </w:p>
        </w:tc>
        <w:tc>
          <w:tcPr>
            <w:tcW w:w="1504" w:type="dxa"/>
            <w:vAlign w:val="center"/>
          </w:tcPr>
          <w:p>
            <w:pPr>
              <w:pStyle w:val="0"/>
              <w:jc w:val="center"/>
            </w:pPr>
            <w:r>
              <w:rPr>
                <w:sz w:val="20"/>
              </w:rPr>
              <w:t xml:space="preserve">0,000800</w:t>
            </w:r>
          </w:p>
        </w:tc>
        <w:tc>
          <w:tcPr>
            <w:tcW w:w="1504" w:type="dxa"/>
            <w:vAlign w:val="center"/>
          </w:tcPr>
          <w:p>
            <w:pPr>
              <w:pStyle w:val="0"/>
              <w:jc w:val="center"/>
            </w:pPr>
            <w:r>
              <w:rPr>
                <w:sz w:val="20"/>
              </w:rPr>
              <w:t xml:space="preserve">113 398,1</w:t>
            </w:r>
          </w:p>
        </w:tc>
      </w:tr>
      <w:tr>
        <w:tc>
          <w:tcPr>
            <w:tcW w:w="2778" w:type="dxa"/>
          </w:tcPr>
          <w:p>
            <w:pPr>
              <w:pStyle w:val="0"/>
              <w:jc w:val="center"/>
            </w:pPr>
            <w:r>
              <w:rPr>
                <w:sz w:val="20"/>
              </w:rPr>
              <w:t xml:space="preserve">4.1.3. для оказания медицинской помощи больным с вирусным гепатитом C медицинскими организациями (за исключением федеральных медицинских организаций)</w:t>
            </w:r>
          </w:p>
        </w:tc>
        <w:tc>
          <w:tcPr>
            <w:tcW w:w="1774" w:type="dxa"/>
            <w:vAlign w:val="center"/>
          </w:tcPr>
          <w:p>
            <w:pPr>
              <w:pStyle w:val="0"/>
              <w:jc w:val="center"/>
            </w:pPr>
            <w:r>
              <w:rPr>
                <w:sz w:val="20"/>
              </w:rPr>
              <w:t xml:space="preserve">случаев лечения</w:t>
            </w:r>
          </w:p>
        </w:tc>
        <w:tc>
          <w:tcPr>
            <w:tcW w:w="1504" w:type="dxa"/>
            <w:vAlign w:val="center"/>
          </w:tcPr>
          <w:p>
            <w:pPr>
              <w:pStyle w:val="0"/>
            </w:pPr>
            <w:r>
              <w:rPr>
                <w:sz w:val="20"/>
              </w:rPr>
            </w:r>
          </w:p>
        </w:tc>
        <w:tc>
          <w:tcPr>
            <w:tcW w:w="1504" w:type="dxa"/>
            <w:vAlign w:val="center"/>
          </w:tcPr>
          <w:p>
            <w:pPr>
              <w:pStyle w:val="0"/>
            </w:pPr>
            <w:r>
              <w:rPr>
                <w:sz w:val="20"/>
              </w:rPr>
            </w:r>
          </w:p>
        </w:tc>
        <w:tc>
          <w:tcPr>
            <w:tcW w:w="1504" w:type="dxa"/>
            <w:vAlign w:val="center"/>
          </w:tcPr>
          <w:p>
            <w:pPr>
              <w:pStyle w:val="0"/>
              <w:jc w:val="center"/>
            </w:pPr>
            <w:r>
              <w:rPr>
                <w:sz w:val="20"/>
              </w:rPr>
              <w:t xml:space="preserve">0,000277</w:t>
            </w:r>
          </w:p>
        </w:tc>
        <w:tc>
          <w:tcPr>
            <w:tcW w:w="1504" w:type="dxa"/>
            <w:vAlign w:val="center"/>
          </w:tcPr>
          <w:p>
            <w:pPr>
              <w:pStyle w:val="0"/>
              <w:jc w:val="center"/>
            </w:pPr>
            <w:r>
              <w:rPr>
                <w:sz w:val="20"/>
              </w:rPr>
              <w:t xml:space="preserve">149 836,7</w:t>
            </w:r>
          </w:p>
        </w:tc>
        <w:tc>
          <w:tcPr>
            <w:tcW w:w="1504" w:type="dxa"/>
            <w:vAlign w:val="center"/>
          </w:tcPr>
          <w:p>
            <w:pPr>
              <w:pStyle w:val="0"/>
              <w:jc w:val="center"/>
            </w:pPr>
            <w:r>
              <w:rPr>
                <w:sz w:val="20"/>
              </w:rPr>
              <w:t xml:space="preserve">0,000277</w:t>
            </w:r>
          </w:p>
        </w:tc>
        <w:tc>
          <w:tcPr>
            <w:tcW w:w="1504" w:type="dxa"/>
            <w:vAlign w:val="center"/>
          </w:tcPr>
          <w:p>
            <w:pPr>
              <w:pStyle w:val="0"/>
              <w:jc w:val="center"/>
            </w:pPr>
            <w:r>
              <w:rPr>
                <w:sz w:val="20"/>
              </w:rPr>
              <w:t xml:space="preserve">157 082,4</w:t>
            </w:r>
          </w:p>
        </w:tc>
      </w:tr>
      <w:tr>
        <w:tc>
          <w:tcPr>
            <w:tcW w:w="2778" w:type="dxa"/>
          </w:tcPr>
          <w:p>
            <w:pPr>
              <w:pStyle w:val="0"/>
              <w:jc w:val="center"/>
            </w:pPr>
            <w:r>
              <w:rPr>
                <w:sz w:val="20"/>
              </w:rPr>
              <w:t xml:space="preserve">4.2. в условиях круглосуточного стационара всего, в том числе:</w:t>
            </w:r>
          </w:p>
        </w:tc>
        <w:tc>
          <w:tcPr>
            <w:tcW w:w="1774" w:type="dxa"/>
            <w:vAlign w:val="center"/>
          </w:tcPr>
          <w:p>
            <w:pPr>
              <w:pStyle w:val="0"/>
              <w:jc w:val="center"/>
            </w:pPr>
            <w:r>
              <w:rPr>
                <w:sz w:val="20"/>
              </w:rPr>
              <w:t xml:space="preserve">случаев госпитализации</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r>
      <w:tr>
        <w:tc>
          <w:tcPr>
            <w:tcW w:w="2778" w:type="dxa"/>
          </w:tcPr>
          <w:p>
            <w:pPr>
              <w:pStyle w:val="0"/>
              <w:jc w:val="center"/>
            </w:pPr>
            <w:r>
              <w:rPr>
                <w:sz w:val="20"/>
              </w:rPr>
              <w:t xml:space="preserve">медицинскими организациями (за исключением федеральных медицинских организаций)</w:t>
            </w:r>
          </w:p>
        </w:tc>
        <w:tc>
          <w:tcPr>
            <w:tcW w:w="1774" w:type="dxa"/>
            <w:vAlign w:val="center"/>
          </w:tcPr>
          <w:p>
            <w:pPr>
              <w:pStyle w:val="0"/>
              <w:jc w:val="center"/>
            </w:pPr>
            <w:r>
              <w:rPr>
                <w:sz w:val="20"/>
              </w:rPr>
              <w:t xml:space="preserve">случаев госпитализации</w:t>
            </w:r>
          </w:p>
        </w:tc>
        <w:tc>
          <w:tcPr>
            <w:tcW w:w="1504" w:type="dxa"/>
            <w:vAlign w:val="center"/>
          </w:tcPr>
          <w:p>
            <w:pPr>
              <w:pStyle w:val="0"/>
              <w:jc w:val="center"/>
            </w:pPr>
            <w:r>
              <w:rPr>
                <w:sz w:val="20"/>
              </w:rPr>
              <w:t xml:space="preserve">0,170758</w:t>
            </w:r>
          </w:p>
        </w:tc>
        <w:tc>
          <w:tcPr>
            <w:tcW w:w="1504" w:type="dxa"/>
            <w:vAlign w:val="center"/>
          </w:tcPr>
          <w:p>
            <w:pPr>
              <w:pStyle w:val="0"/>
              <w:jc w:val="center"/>
            </w:pPr>
            <w:r>
              <w:rPr>
                <w:sz w:val="20"/>
              </w:rPr>
              <w:t xml:space="preserve">43 082,9</w:t>
            </w:r>
          </w:p>
        </w:tc>
        <w:tc>
          <w:tcPr>
            <w:tcW w:w="1504" w:type="dxa"/>
            <w:vAlign w:val="center"/>
          </w:tcPr>
          <w:p>
            <w:pPr>
              <w:pStyle w:val="0"/>
              <w:jc w:val="center"/>
            </w:pPr>
            <w:r>
              <w:rPr>
                <w:sz w:val="20"/>
              </w:rPr>
              <w:t xml:space="preserve">0,162220</w:t>
            </w:r>
          </w:p>
        </w:tc>
        <w:tc>
          <w:tcPr>
            <w:tcW w:w="1504" w:type="dxa"/>
            <w:vAlign w:val="center"/>
          </w:tcPr>
          <w:p>
            <w:pPr>
              <w:pStyle w:val="0"/>
              <w:jc w:val="center"/>
            </w:pPr>
            <w:r>
              <w:rPr>
                <w:sz w:val="20"/>
              </w:rPr>
              <w:t xml:space="preserve">49 158,0</w:t>
            </w:r>
          </w:p>
        </w:tc>
        <w:tc>
          <w:tcPr>
            <w:tcW w:w="1504" w:type="dxa"/>
            <w:vAlign w:val="center"/>
          </w:tcPr>
          <w:p>
            <w:pPr>
              <w:pStyle w:val="0"/>
              <w:jc w:val="center"/>
            </w:pPr>
            <w:r>
              <w:rPr>
                <w:sz w:val="20"/>
              </w:rPr>
              <w:t xml:space="preserve">0,153683</w:t>
            </w:r>
          </w:p>
        </w:tc>
        <w:tc>
          <w:tcPr>
            <w:tcW w:w="1504" w:type="dxa"/>
            <w:vAlign w:val="center"/>
          </w:tcPr>
          <w:p>
            <w:pPr>
              <w:pStyle w:val="0"/>
              <w:jc w:val="center"/>
            </w:pPr>
            <w:r>
              <w:rPr>
                <w:sz w:val="20"/>
              </w:rPr>
              <w:t xml:space="preserve">56 117,9</w:t>
            </w:r>
          </w:p>
        </w:tc>
      </w:tr>
      <w:tr>
        <w:tc>
          <w:tcPr>
            <w:tcW w:w="2778" w:type="dxa"/>
          </w:tcPr>
          <w:p>
            <w:pPr>
              <w:pStyle w:val="0"/>
              <w:jc w:val="center"/>
            </w:pPr>
            <w:r>
              <w:rPr>
                <w:sz w:val="20"/>
              </w:rPr>
              <w:t xml:space="preserve">4.2.1. для оказания медицинской помощи по профилю "онкология" медицинскими организациями (за исключением федеральных медицинских организаций)</w:t>
            </w:r>
          </w:p>
        </w:tc>
        <w:tc>
          <w:tcPr>
            <w:tcW w:w="1774" w:type="dxa"/>
            <w:vAlign w:val="center"/>
          </w:tcPr>
          <w:p>
            <w:pPr>
              <w:pStyle w:val="0"/>
              <w:jc w:val="center"/>
            </w:pPr>
            <w:r>
              <w:rPr>
                <w:sz w:val="20"/>
              </w:rPr>
              <w:t xml:space="preserve">случаев госпитализации</w:t>
            </w:r>
          </w:p>
        </w:tc>
        <w:tc>
          <w:tcPr>
            <w:tcW w:w="1504" w:type="dxa"/>
            <w:vAlign w:val="center"/>
          </w:tcPr>
          <w:p>
            <w:pPr>
              <w:pStyle w:val="0"/>
              <w:jc w:val="center"/>
            </w:pPr>
            <w:r>
              <w:rPr>
                <w:sz w:val="20"/>
              </w:rPr>
              <w:t xml:space="preserve">0,008926</w:t>
            </w:r>
          </w:p>
        </w:tc>
        <w:tc>
          <w:tcPr>
            <w:tcW w:w="1504" w:type="dxa"/>
            <w:vAlign w:val="center"/>
          </w:tcPr>
          <w:p>
            <w:pPr>
              <w:pStyle w:val="0"/>
              <w:jc w:val="center"/>
            </w:pPr>
            <w:r>
              <w:rPr>
                <w:sz w:val="20"/>
              </w:rPr>
              <w:t xml:space="preserve">94 365,2</w:t>
            </w:r>
          </w:p>
        </w:tc>
        <w:tc>
          <w:tcPr>
            <w:tcW w:w="1504" w:type="dxa"/>
            <w:vAlign w:val="center"/>
          </w:tcPr>
          <w:p>
            <w:pPr>
              <w:pStyle w:val="0"/>
              <w:jc w:val="center"/>
            </w:pPr>
            <w:r>
              <w:rPr>
                <w:sz w:val="20"/>
              </w:rPr>
              <w:t xml:space="preserve">0,008926</w:t>
            </w:r>
          </w:p>
        </w:tc>
        <w:tc>
          <w:tcPr>
            <w:tcW w:w="1504" w:type="dxa"/>
            <w:vAlign w:val="center"/>
          </w:tcPr>
          <w:p>
            <w:pPr>
              <w:pStyle w:val="0"/>
              <w:jc w:val="center"/>
            </w:pPr>
            <w:r>
              <w:rPr>
                <w:sz w:val="20"/>
              </w:rPr>
              <w:t xml:space="preserve">99 754,3</w:t>
            </w:r>
          </w:p>
        </w:tc>
        <w:tc>
          <w:tcPr>
            <w:tcW w:w="1504" w:type="dxa"/>
            <w:vAlign w:val="center"/>
          </w:tcPr>
          <w:p>
            <w:pPr>
              <w:pStyle w:val="0"/>
              <w:jc w:val="center"/>
            </w:pPr>
            <w:r>
              <w:rPr>
                <w:sz w:val="20"/>
              </w:rPr>
              <w:t xml:space="preserve">0,008926</w:t>
            </w:r>
          </w:p>
        </w:tc>
        <w:tc>
          <w:tcPr>
            <w:tcW w:w="1504" w:type="dxa"/>
            <w:vAlign w:val="center"/>
          </w:tcPr>
          <w:p>
            <w:pPr>
              <w:pStyle w:val="0"/>
              <w:jc w:val="center"/>
            </w:pPr>
            <w:r>
              <w:rPr>
                <w:sz w:val="20"/>
              </w:rPr>
              <w:t xml:space="preserve">105 202,8</w:t>
            </w:r>
          </w:p>
        </w:tc>
      </w:tr>
      <w:tr>
        <w:tc>
          <w:tcPr>
            <w:tcW w:w="2778" w:type="dxa"/>
          </w:tcPr>
          <w:p>
            <w:pPr>
              <w:pStyle w:val="0"/>
              <w:jc w:val="center"/>
            </w:pPr>
            <w:r>
              <w:rPr>
                <w:sz w:val="20"/>
              </w:rPr>
              <w:t xml:space="preserve">5. Медицинская реабилитация</w:t>
            </w:r>
          </w:p>
        </w:tc>
        <w:tc>
          <w:tcPr>
            <w:tcW w:w="177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c>
          <w:tcPr>
            <w:tcW w:w="1504" w:type="dxa"/>
            <w:vAlign w:val="center"/>
          </w:tcPr>
          <w:p>
            <w:pPr>
              <w:pStyle w:val="0"/>
              <w:jc w:val="center"/>
            </w:pPr>
            <w:r>
              <w:rPr>
                <w:sz w:val="20"/>
              </w:rPr>
              <w:t xml:space="preserve">X</w:t>
            </w:r>
          </w:p>
        </w:tc>
      </w:tr>
      <w:tr>
        <w:tc>
          <w:tcPr>
            <w:tcW w:w="2778" w:type="dxa"/>
          </w:tcPr>
          <w:p>
            <w:pPr>
              <w:pStyle w:val="0"/>
              <w:jc w:val="center"/>
            </w:pPr>
            <w:r>
              <w:rPr>
                <w:sz w:val="20"/>
              </w:rPr>
              <w:t xml:space="preserve">5.1. в амбулаторных условиях</w:t>
            </w:r>
          </w:p>
        </w:tc>
        <w:tc>
          <w:tcPr>
            <w:tcW w:w="1774" w:type="dxa"/>
            <w:vAlign w:val="center"/>
          </w:tcPr>
          <w:p>
            <w:pPr>
              <w:pStyle w:val="0"/>
              <w:jc w:val="center"/>
            </w:pPr>
            <w:r>
              <w:rPr>
                <w:sz w:val="20"/>
              </w:rPr>
              <w:t xml:space="preserve">комплексных посещений</w:t>
            </w:r>
          </w:p>
        </w:tc>
        <w:tc>
          <w:tcPr>
            <w:tcW w:w="1504" w:type="dxa"/>
            <w:vAlign w:val="center"/>
          </w:tcPr>
          <w:p>
            <w:pPr>
              <w:pStyle w:val="0"/>
              <w:jc w:val="center"/>
            </w:pPr>
            <w:r>
              <w:rPr>
                <w:sz w:val="20"/>
              </w:rPr>
              <w:t xml:space="preserve">0,003116</w:t>
            </w:r>
          </w:p>
        </w:tc>
        <w:tc>
          <w:tcPr>
            <w:tcW w:w="1504" w:type="dxa"/>
            <w:vAlign w:val="center"/>
          </w:tcPr>
          <w:p>
            <w:pPr>
              <w:pStyle w:val="0"/>
              <w:jc w:val="center"/>
            </w:pPr>
            <w:r>
              <w:rPr>
                <w:sz w:val="20"/>
              </w:rPr>
              <w:t xml:space="preserve">21 618,9</w:t>
            </w:r>
          </w:p>
        </w:tc>
        <w:tc>
          <w:tcPr>
            <w:tcW w:w="1504" w:type="dxa"/>
            <w:vAlign w:val="center"/>
          </w:tcPr>
          <w:p>
            <w:pPr>
              <w:pStyle w:val="0"/>
              <w:jc w:val="center"/>
            </w:pPr>
            <w:r>
              <w:rPr>
                <w:sz w:val="20"/>
              </w:rPr>
              <w:t xml:space="preserve">0,003116</w:t>
            </w:r>
          </w:p>
        </w:tc>
        <w:tc>
          <w:tcPr>
            <w:tcW w:w="1504" w:type="dxa"/>
            <w:vAlign w:val="center"/>
          </w:tcPr>
          <w:p>
            <w:pPr>
              <w:pStyle w:val="0"/>
              <w:jc w:val="center"/>
            </w:pPr>
            <w:r>
              <w:rPr>
                <w:sz w:val="20"/>
              </w:rPr>
              <w:t xml:space="preserve">22 957,0</w:t>
            </w:r>
          </w:p>
        </w:tc>
        <w:tc>
          <w:tcPr>
            <w:tcW w:w="1504" w:type="dxa"/>
            <w:vAlign w:val="center"/>
          </w:tcPr>
          <w:p>
            <w:pPr>
              <w:pStyle w:val="0"/>
              <w:jc w:val="center"/>
            </w:pPr>
            <w:r>
              <w:rPr>
                <w:sz w:val="20"/>
              </w:rPr>
              <w:t xml:space="preserve">0,003116</w:t>
            </w:r>
          </w:p>
        </w:tc>
        <w:tc>
          <w:tcPr>
            <w:tcW w:w="1504" w:type="dxa"/>
            <w:vAlign w:val="center"/>
          </w:tcPr>
          <w:p>
            <w:pPr>
              <w:pStyle w:val="0"/>
              <w:jc w:val="center"/>
            </w:pPr>
            <w:r>
              <w:rPr>
                <w:sz w:val="20"/>
              </w:rPr>
              <w:t xml:space="preserve">24 306,7</w:t>
            </w:r>
          </w:p>
        </w:tc>
      </w:tr>
      <w:tr>
        <w:tc>
          <w:tcPr>
            <w:tcW w:w="2778" w:type="dxa"/>
          </w:tcPr>
          <w:p>
            <w:pPr>
              <w:pStyle w:val="0"/>
              <w:jc w:val="center"/>
            </w:pPr>
            <w:r>
              <w:rPr>
                <w:sz w:val="20"/>
              </w:rPr>
              <w:t xml:space="preserve">5.2. в условиях дневных стационаров (первичная медико-санитарная помощь, специализированная медицинская помощь) медицинскими организациями (за исключением федеральных медицинских организаций)</w:t>
            </w:r>
          </w:p>
        </w:tc>
        <w:tc>
          <w:tcPr>
            <w:tcW w:w="1774" w:type="dxa"/>
            <w:vAlign w:val="center"/>
          </w:tcPr>
          <w:p>
            <w:pPr>
              <w:pStyle w:val="0"/>
              <w:jc w:val="center"/>
            </w:pPr>
            <w:r>
              <w:rPr>
                <w:sz w:val="20"/>
              </w:rPr>
              <w:t xml:space="preserve">случаев лечения</w:t>
            </w:r>
          </w:p>
        </w:tc>
        <w:tc>
          <w:tcPr>
            <w:tcW w:w="1504" w:type="dxa"/>
            <w:vAlign w:val="center"/>
          </w:tcPr>
          <w:p>
            <w:pPr>
              <w:pStyle w:val="0"/>
              <w:jc w:val="center"/>
            </w:pPr>
            <w:r>
              <w:rPr>
                <w:sz w:val="20"/>
              </w:rPr>
              <w:t xml:space="preserve">0,002601</w:t>
            </w:r>
          </w:p>
        </w:tc>
        <w:tc>
          <w:tcPr>
            <w:tcW w:w="1504" w:type="dxa"/>
            <w:vAlign w:val="center"/>
          </w:tcPr>
          <w:p>
            <w:pPr>
              <w:pStyle w:val="0"/>
              <w:jc w:val="center"/>
            </w:pPr>
            <w:r>
              <w:rPr>
                <w:sz w:val="20"/>
              </w:rPr>
              <w:t xml:space="preserve">25 430,6</w:t>
            </w:r>
          </w:p>
        </w:tc>
        <w:tc>
          <w:tcPr>
            <w:tcW w:w="1504" w:type="dxa"/>
            <w:vAlign w:val="center"/>
          </w:tcPr>
          <w:p>
            <w:pPr>
              <w:pStyle w:val="0"/>
              <w:jc w:val="center"/>
            </w:pPr>
            <w:r>
              <w:rPr>
                <w:sz w:val="20"/>
              </w:rPr>
              <w:t xml:space="preserve">0,002601</w:t>
            </w:r>
          </w:p>
        </w:tc>
        <w:tc>
          <w:tcPr>
            <w:tcW w:w="1504" w:type="dxa"/>
            <w:vAlign w:val="center"/>
          </w:tcPr>
          <w:p>
            <w:pPr>
              <w:pStyle w:val="0"/>
              <w:jc w:val="center"/>
            </w:pPr>
            <w:r>
              <w:rPr>
                <w:sz w:val="20"/>
              </w:rPr>
              <w:t xml:space="preserve">26 700,4</w:t>
            </w:r>
          </w:p>
        </w:tc>
        <w:tc>
          <w:tcPr>
            <w:tcW w:w="1504" w:type="dxa"/>
            <w:vAlign w:val="center"/>
          </w:tcPr>
          <w:p>
            <w:pPr>
              <w:pStyle w:val="0"/>
              <w:jc w:val="center"/>
            </w:pPr>
            <w:r>
              <w:rPr>
                <w:sz w:val="20"/>
              </w:rPr>
              <w:t xml:space="preserve">0,002601</w:t>
            </w:r>
          </w:p>
        </w:tc>
        <w:tc>
          <w:tcPr>
            <w:tcW w:w="1504" w:type="dxa"/>
            <w:vAlign w:val="center"/>
          </w:tcPr>
          <w:p>
            <w:pPr>
              <w:pStyle w:val="0"/>
              <w:jc w:val="center"/>
            </w:pPr>
            <w:r>
              <w:rPr>
                <w:sz w:val="20"/>
              </w:rPr>
              <w:t xml:space="preserve">27 991,6</w:t>
            </w:r>
          </w:p>
        </w:tc>
      </w:tr>
      <w:tr>
        <w:tc>
          <w:tcPr>
            <w:tcW w:w="2778" w:type="dxa"/>
          </w:tcPr>
          <w:p>
            <w:pPr>
              <w:pStyle w:val="0"/>
              <w:jc w:val="center"/>
            </w:pPr>
            <w:r>
              <w:rPr>
                <w:sz w:val="20"/>
              </w:rPr>
              <w:t xml:space="preserve">5.3. в условиях круглосуточного стационара (специализированная, в том числе высокотехнологичная, медицинская помощь) медицинскими организациями (за исключением федеральных медицинских организаций)</w:t>
            </w:r>
          </w:p>
        </w:tc>
        <w:tc>
          <w:tcPr>
            <w:tcW w:w="1774" w:type="dxa"/>
            <w:vAlign w:val="center"/>
          </w:tcPr>
          <w:p>
            <w:pPr>
              <w:pStyle w:val="0"/>
              <w:jc w:val="center"/>
            </w:pPr>
            <w:r>
              <w:rPr>
                <w:sz w:val="20"/>
              </w:rPr>
              <w:t xml:space="preserve">случаев госпитализации</w:t>
            </w:r>
          </w:p>
        </w:tc>
        <w:tc>
          <w:tcPr>
            <w:tcW w:w="1504" w:type="dxa"/>
            <w:vAlign w:val="center"/>
          </w:tcPr>
          <w:p>
            <w:pPr>
              <w:pStyle w:val="0"/>
              <w:jc w:val="center"/>
            </w:pPr>
            <w:r>
              <w:rPr>
                <w:sz w:val="20"/>
              </w:rPr>
              <w:t xml:space="preserve">0,005426</w:t>
            </w:r>
          </w:p>
        </w:tc>
        <w:tc>
          <w:tcPr>
            <w:tcW w:w="1504" w:type="dxa"/>
            <w:vAlign w:val="center"/>
          </w:tcPr>
          <w:p>
            <w:pPr>
              <w:pStyle w:val="0"/>
              <w:jc w:val="center"/>
            </w:pPr>
            <w:r>
              <w:rPr>
                <w:sz w:val="20"/>
              </w:rPr>
              <w:t xml:space="preserve">46 995,3</w:t>
            </w:r>
          </w:p>
        </w:tc>
        <w:tc>
          <w:tcPr>
            <w:tcW w:w="1504" w:type="dxa"/>
            <w:vAlign w:val="center"/>
          </w:tcPr>
          <w:p>
            <w:pPr>
              <w:pStyle w:val="0"/>
              <w:jc w:val="center"/>
            </w:pPr>
            <w:r>
              <w:rPr>
                <w:sz w:val="20"/>
              </w:rPr>
              <w:t xml:space="preserve">0,005426</w:t>
            </w:r>
          </w:p>
        </w:tc>
        <w:tc>
          <w:tcPr>
            <w:tcW w:w="1504" w:type="dxa"/>
            <w:vAlign w:val="center"/>
          </w:tcPr>
          <w:p>
            <w:pPr>
              <w:pStyle w:val="0"/>
              <w:jc w:val="center"/>
            </w:pPr>
            <w:r>
              <w:rPr>
                <w:sz w:val="20"/>
              </w:rPr>
              <w:t xml:space="preserve">49 762,5</w:t>
            </w:r>
          </w:p>
        </w:tc>
        <w:tc>
          <w:tcPr>
            <w:tcW w:w="1504" w:type="dxa"/>
            <w:vAlign w:val="center"/>
          </w:tcPr>
          <w:p>
            <w:pPr>
              <w:pStyle w:val="0"/>
              <w:jc w:val="center"/>
            </w:pPr>
            <w:r>
              <w:rPr>
                <w:sz w:val="20"/>
              </w:rPr>
              <w:t xml:space="preserve">0,005426</w:t>
            </w:r>
          </w:p>
        </w:tc>
        <w:tc>
          <w:tcPr>
            <w:tcW w:w="1504" w:type="dxa"/>
            <w:vAlign w:val="center"/>
          </w:tcPr>
          <w:p>
            <w:pPr>
              <w:pStyle w:val="0"/>
              <w:jc w:val="center"/>
            </w:pPr>
            <w:r>
              <w:rPr>
                <w:sz w:val="20"/>
              </w:rPr>
              <w:t xml:space="preserve">52 557,4</w:t>
            </w:r>
          </w:p>
        </w:tc>
      </w:tr>
    </w:tbl>
    <w:p>
      <w:pPr>
        <w:sectPr>
          <w:headerReference w:type="default" r:id="rId67"/>
          <w:headerReference w:type="first" r:id="rId67"/>
          <w:footerReference w:type="default" r:id="rId68"/>
          <w:footerReference w:type="first" r:id="rId68"/>
          <w:pgSz w:w="16838" w:h="11906" w:orient="landscape"/>
          <w:pgMar w:top="1133" w:right="1440" w:bottom="566" w:left="1440" w:header="0" w:footer="0" w:gutter="0"/>
          <w:titlePg/>
        </w:sectPr>
      </w:pPr>
    </w:p>
    <w:p>
      <w:pPr>
        <w:pStyle w:val="0"/>
        <w:jc w:val="both"/>
      </w:pPr>
      <w:r>
        <w:rPr>
          <w:sz w:val="20"/>
        </w:rPr>
      </w:r>
    </w:p>
    <w:p>
      <w:pPr>
        <w:pStyle w:val="0"/>
        <w:ind w:firstLine="540"/>
        <w:jc w:val="both"/>
      </w:pPr>
      <w:r>
        <w:rPr>
          <w:sz w:val="20"/>
        </w:rPr>
        <w:t xml:space="preserve">--------------------------------</w:t>
      </w:r>
    </w:p>
    <w:bookmarkStart w:id="1988" w:name="P1988"/>
    <w:bookmarkEnd w:id="1988"/>
    <w:p>
      <w:pPr>
        <w:pStyle w:val="0"/>
        <w:spacing w:before="200" w:line-rule="auto"/>
        <w:ind w:firstLine="540"/>
        <w:jc w:val="both"/>
      </w:pPr>
      <w:r>
        <w:rPr>
          <w:sz w:val="20"/>
        </w:rPr>
        <w:t xml:space="preserve">&lt;1&gt; Средние нормативы объема медицинской помощи включают в себя в том числе объем диспансеризации для оценки репродуктивного здоровья женщин и мужчин на 2024 - 2026 годы (для женщин - 0,065200, для мужчин - 0,032168 комплексного посещения). Нормативы финансовых затрат на единицу объема медицинской помощи при проведении диспансеризации для оценки репродуктивного здоровья женщин и мужчин составят:</w:t>
      </w:r>
    </w:p>
    <w:p>
      <w:pPr>
        <w:pStyle w:val="0"/>
        <w:spacing w:before="200" w:line-rule="auto"/>
        <w:ind w:firstLine="540"/>
        <w:jc w:val="both"/>
      </w:pPr>
      <w:r>
        <w:rPr>
          <w:sz w:val="20"/>
        </w:rPr>
        <w:t xml:space="preserve">на 2024 год: для женщин - 1678,03 руб., для мужчин - 325,34 руб.,</w:t>
      </w:r>
    </w:p>
    <w:p>
      <w:pPr>
        <w:pStyle w:val="0"/>
        <w:spacing w:before="200" w:line-rule="auto"/>
        <w:ind w:firstLine="540"/>
        <w:jc w:val="both"/>
      </w:pPr>
      <w:r>
        <w:rPr>
          <w:sz w:val="20"/>
        </w:rPr>
        <w:t xml:space="preserve">на 2025 год: для женщин - 1781,9 руб., для мужчин - 345,5 руб.,</w:t>
      </w:r>
    </w:p>
    <w:p>
      <w:pPr>
        <w:pStyle w:val="0"/>
        <w:spacing w:before="200" w:line-rule="auto"/>
        <w:ind w:firstLine="540"/>
        <w:jc w:val="both"/>
      </w:pPr>
      <w:r>
        <w:rPr>
          <w:sz w:val="20"/>
        </w:rPr>
        <w:t xml:space="preserve">на 2026 год: - для женщин - 1886,7 руб., для мужчин - 365,8 руб.</w:t>
      </w:r>
    </w:p>
    <w:bookmarkStart w:id="1992" w:name="P1992"/>
    <w:bookmarkEnd w:id="1992"/>
    <w:p>
      <w:pPr>
        <w:pStyle w:val="0"/>
        <w:spacing w:before="200" w:line-rule="auto"/>
        <w:ind w:firstLine="540"/>
        <w:jc w:val="both"/>
      </w:pPr>
      <w:r>
        <w:rPr>
          <w:sz w:val="20"/>
        </w:rPr>
        <w:t xml:space="preserve">&lt;2&gt; Нормативы включают в числе прочих посещения, связанные с профилактическими мероприятиями, в том числе при проведении профилактических медицинских осмотров обучающихся в общеобразовательных организациях и профессиональных образовательных организациях, а также в образовательных организациях высшего образования (включая посещения, связанные с проведением медико-психологического тестирования) в целях раннего (своевременного) выявления незаконного потребления наркотических средств и психотропных веществ. Посещения с иными целями включают в себя в том числе посещения для проведения медико-психологического консультирования и получения психологических рекомендаций при заболеваниях, не входящих в базовую программу обязательного медицинского страхования.</w:t>
      </w:r>
    </w:p>
    <w:bookmarkStart w:id="1993" w:name="P1993"/>
    <w:bookmarkEnd w:id="1993"/>
    <w:p>
      <w:pPr>
        <w:pStyle w:val="0"/>
        <w:spacing w:before="200" w:line-rule="auto"/>
        <w:ind w:firstLine="540"/>
        <w:jc w:val="both"/>
      </w:pPr>
      <w:r>
        <w:rPr>
          <w:sz w:val="20"/>
        </w:rPr>
        <w:t xml:space="preserve">&lt;3&gt; В нормативы обращений включаются законченные случаи лечения заболевания в амбулаторных условиях с кратностью посещений по поводу одного заболевания не менее 2, а также медико-психологическое консультирование и медико-психологическую помощь при заболеваниях, не входящих в базовую программу обязательного медицинского страхования.</w:t>
      </w:r>
    </w:p>
    <w:p>
      <w:pPr>
        <w:pStyle w:val="0"/>
        <w:jc w:val="both"/>
      </w:pPr>
      <w:r>
        <w:rPr>
          <w:sz w:val="20"/>
        </w:rPr>
      </w:r>
    </w:p>
    <w:p>
      <w:pPr>
        <w:pStyle w:val="0"/>
        <w:outlineLvl w:val="4"/>
        <w:jc w:val="right"/>
      </w:pPr>
      <w:r>
        <w:rPr>
          <w:sz w:val="20"/>
        </w:rPr>
        <w:t xml:space="preserve">Таблица 5</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798"/>
        <w:gridCol w:w="1504"/>
        <w:gridCol w:w="1249"/>
        <w:gridCol w:w="1249"/>
        <w:gridCol w:w="1249"/>
      </w:tblGrid>
      <w:tr>
        <w:tc>
          <w:tcPr>
            <w:tcW w:w="3798" w:type="dxa"/>
          </w:tcPr>
          <w:p>
            <w:pPr>
              <w:pStyle w:val="0"/>
              <w:jc w:val="center"/>
            </w:pPr>
            <w:r>
              <w:rPr>
                <w:sz w:val="20"/>
              </w:rPr>
              <w:t xml:space="preserve">Виды медицинской помощи</w:t>
            </w:r>
          </w:p>
        </w:tc>
        <w:tc>
          <w:tcPr>
            <w:tcW w:w="1504" w:type="dxa"/>
          </w:tcPr>
          <w:p>
            <w:pPr>
              <w:pStyle w:val="0"/>
              <w:jc w:val="center"/>
            </w:pPr>
            <w:r>
              <w:rPr>
                <w:sz w:val="20"/>
              </w:rPr>
              <w:t xml:space="preserve">Федеральные нормативы на 2024 год</w:t>
            </w:r>
          </w:p>
        </w:tc>
        <w:tc>
          <w:tcPr>
            <w:tcW w:w="1249" w:type="dxa"/>
          </w:tcPr>
          <w:p>
            <w:pPr>
              <w:pStyle w:val="0"/>
              <w:jc w:val="center"/>
            </w:pPr>
            <w:r>
              <w:rPr>
                <w:sz w:val="20"/>
              </w:rPr>
              <w:t xml:space="preserve">Плановые показатели на 2024 год</w:t>
            </w:r>
          </w:p>
        </w:tc>
        <w:tc>
          <w:tcPr>
            <w:tcW w:w="1249" w:type="dxa"/>
          </w:tcPr>
          <w:p>
            <w:pPr>
              <w:pStyle w:val="0"/>
              <w:jc w:val="center"/>
            </w:pPr>
            <w:r>
              <w:rPr>
                <w:sz w:val="20"/>
              </w:rPr>
              <w:t xml:space="preserve">Плановые показатели на 2025 год</w:t>
            </w:r>
          </w:p>
        </w:tc>
        <w:tc>
          <w:tcPr>
            <w:tcW w:w="1249" w:type="dxa"/>
          </w:tcPr>
          <w:p>
            <w:pPr>
              <w:pStyle w:val="0"/>
              <w:jc w:val="center"/>
            </w:pPr>
            <w:r>
              <w:rPr>
                <w:sz w:val="20"/>
              </w:rPr>
              <w:t xml:space="preserve">Плановые показатели на 2026 год</w:t>
            </w:r>
          </w:p>
        </w:tc>
      </w:tr>
      <w:tr>
        <w:tc>
          <w:tcPr>
            <w:gridSpan w:val="5"/>
            <w:tcW w:w="9049" w:type="dxa"/>
          </w:tcPr>
          <w:p>
            <w:pPr>
              <w:pStyle w:val="0"/>
              <w:outlineLvl w:val="5"/>
              <w:jc w:val="center"/>
            </w:pPr>
            <w:r>
              <w:rPr>
                <w:sz w:val="20"/>
              </w:rPr>
              <w:t xml:space="preserve">Скорая медицинская помощь</w:t>
            </w:r>
          </w:p>
        </w:tc>
      </w:tr>
      <w:tr>
        <w:tc>
          <w:tcPr>
            <w:tcW w:w="3798" w:type="dxa"/>
          </w:tcPr>
          <w:p>
            <w:pPr>
              <w:pStyle w:val="0"/>
            </w:pPr>
            <w:r>
              <w:rPr>
                <w:sz w:val="20"/>
              </w:rPr>
              <w:t xml:space="preserve">Число вызовов на 1 жителя</w:t>
            </w:r>
          </w:p>
        </w:tc>
        <w:tc>
          <w:tcPr>
            <w:tcW w:w="1504" w:type="dxa"/>
            <w:vAlign w:val="center"/>
          </w:tcPr>
          <w:p>
            <w:pPr>
              <w:pStyle w:val="0"/>
              <w:jc w:val="center"/>
            </w:pPr>
            <w:r>
              <w:rPr>
                <w:sz w:val="20"/>
              </w:rPr>
              <w:t xml:space="preserve">0,29</w:t>
            </w:r>
          </w:p>
        </w:tc>
        <w:tc>
          <w:tcPr>
            <w:tcW w:w="1249" w:type="dxa"/>
            <w:vAlign w:val="center"/>
          </w:tcPr>
          <w:p>
            <w:pPr>
              <w:pStyle w:val="0"/>
              <w:jc w:val="center"/>
            </w:pPr>
            <w:r>
              <w:rPr>
                <w:sz w:val="20"/>
              </w:rPr>
              <w:t xml:space="preserve">0,29</w:t>
            </w:r>
          </w:p>
        </w:tc>
        <w:tc>
          <w:tcPr>
            <w:tcW w:w="1249" w:type="dxa"/>
            <w:vAlign w:val="center"/>
          </w:tcPr>
          <w:p>
            <w:pPr>
              <w:pStyle w:val="0"/>
              <w:jc w:val="center"/>
            </w:pPr>
            <w:r>
              <w:rPr>
                <w:sz w:val="20"/>
              </w:rPr>
              <w:t xml:space="preserve">0,29</w:t>
            </w:r>
          </w:p>
        </w:tc>
        <w:tc>
          <w:tcPr>
            <w:tcW w:w="1249" w:type="dxa"/>
            <w:vAlign w:val="center"/>
          </w:tcPr>
          <w:p>
            <w:pPr>
              <w:pStyle w:val="0"/>
              <w:jc w:val="center"/>
            </w:pPr>
            <w:r>
              <w:rPr>
                <w:sz w:val="20"/>
              </w:rPr>
              <w:t xml:space="preserve">0,29</w:t>
            </w:r>
          </w:p>
        </w:tc>
      </w:tr>
      <w:tr>
        <w:tc>
          <w:tcPr>
            <w:tcW w:w="3798" w:type="dxa"/>
          </w:tcPr>
          <w:p>
            <w:pPr>
              <w:pStyle w:val="0"/>
            </w:pPr>
            <w:r>
              <w:rPr>
                <w:sz w:val="20"/>
              </w:rPr>
              <w:t xml:space="preserve">в том числе по территориальной программе ОМС</w:t>
            </w:r>
          </w:p>
          <w:p>
            <w:pPr>
              <w:pStyle w:val="0"/>
            </w:pPr>
            <w:r>
              <w:rPr>
                <w:sz w:val="20"/>
              </w:rPr>
              <w:t xml:space="preserve">(на 1 застрахованного)</w:t>
            </w:r>
          </w:p>
        </w:tc>
        <w:tc>
          <w:tcPr>
            <w:tcW w:w="1504" w:type="dxa"/>
            <w:vAlign w:val="center"/>
          </w:tcPr>
          <w:p>
            <w:pPr>
              <w:pStyle w:val="0"/>
              <w:jc w:val="center"/>
            </w:pPr>
            <w:r>
              <w:rPr>
                <w:sz w:val="20"/>
              </w:rPr>
              <w:t xml:space="preserve">0,29</w:t>
            </w:r>
          </w:p>
        </w:tc>
        <w:tc>
          <w:tcPr>
            <w:tcW w:w="1249" w:type="dxa"/>
            <w:vAlign w:val="center"/>
          </w:tcPr>
          <w:p>
            <w:pPr>
              <w:pStyle w:val="0"/>
              <w:jc w:val="center"/>
            </w:pPr>
            <w:r>
              <w:rPr>
                <w:sz w:val="20"/>
              </w:rPr>
              <w:t xml:space="preserve">0,29</w:t>
            </w:r>
          </w:p>
        </w:tc>
        <w:tc>
          <w:tcPr>
            <w:tcW w:w="1249" w:type="dxa"/>
            <w:vAlign w:val="center"/>
          </w:tcPr>
          <w:p>
            <w:pPr>
              <w:pStyle w:val="0"/>
              <w:jc w:val="center"/>
            </w:pPr>
            <w:r>
              <w:rPr>
                <w:sz w:val="20"/>
              </w:rPr>
              <w:t xml:space="preserve">0,29</w:t>
            </w:r>
          </w:p>
        </w:tc>
        <w:tc>
          <w:tcPr>
            <w:tcW w:w="1249" w:type="dxa"/>
            <w:vAlign w:val="center"/>
          </w:tcPr>
          <w:p>
            <w:pPr>
              <w:pStyle w:val="0"/>
              <w:jc w:val="center"/>
            </w:pPr>
            <w:r>
              <w:rPr>
                <w:sz w:val="20"/>
              </w:rPr>
              <w:t xml:space="preserve">0,29</w:t>
            </w:r>
          </w:p>
        </w:tc>
      </w:tr>
      <w:tr>
        <w:tc>
          <w:tcPr>
            <w:gridSpan w:val="5"/>
            <w:tcW w:w="9049" w:type="dxa"/>
          </w:tcPr>
          <w:p>
            <w:pPr>
              <w:pStyle w:val="0"/>
              <w:outlineLvl w:val="5"/>
              <w:jc w:val="center"/>
            </w:pPr>
            <w:r>
              <w:rPr>
                <w:sz w:val="20"/>
              </w:rPr>
              <w:t xml:space="preserve">Амбулаторно-поликлиническая помощь</w:t>
            </w:r>
          </w:p>
        </w:tc>
      </w:tr>
      <w:tr>
        <w:tc>
          <w:tcPr>
            <w:tcW w:w="3798" w:type="dxa"/>
          </w:tcPr>
          <w:p>
            <w:pPr>
              <w:pStyle w:val="0"/>
            </w:pPr>
            <w:r>
              <w:rPr>
                <w:sz w:val="20"/>
              </w:rPr>
              <w:t xml:space="preserve">Количество обращений по поводу заболеваний на 1 жителя</w:t>
            </w:r>
          </w:p>
        </w:tc>
        <w:tc>
          <w:tcPr>
            <w:tcW w:w="1504" w:type="dxa"/>
            <w:vAlign w:val="center"/>
          </w:tcPr>
          <w:p>
            <w:pPr>
              <w:pStyle w:val="0"/>
              <w:jc w:val="center"/>
            </w:pPr>
            <w:r>
              <w:rPr>
                <w:sz w:val="20"/>
              </w:rPr>
              <w:t xml:space="preserve">1,857713</w:t>
            </w:r>
          </w:p>
        </w:tc>
        <w:tc>
          <w:tcPr>
            <w:tcW w:w="1249" w:type="dxa"/>
            <w:vAlign w:val="center"/>
          </w:tcPr>
          <w:p>
            <w:pPr>
              <w:pStyle w:val="0"/>
              <w:jc w:val="center"/>
            </w:pPr>
            <w:r>
              <w:rPr>
                <w:sz w:val="20"/>
              </w:rPr>
              <w:t xml:space="preserve">1,857713</w:t>
            </w:r>
          </w:p>
        </w:tc>
        <w:tc>
          <w:tcPr>
            <w:tcW w:w="1249" w:type="dxa"/>
            <w:vAlign w:val="center"/>
          </w:tcPr>
          <w:p>
            <w:pPr>
              <w:pStyle w:val="0"/>
              <w:jc w:val="center"/>
            </w:pPr>
            <w:r>
              <w:rPr>
                <w:sz w:val="20"/>
              </w:rPr>
              <w:t xml:space="preserve">1,857713</w:t>
            </w:r>
          </w:p>
        </w:tc>
        <w:tc>
          <w:tcPr>
            <w:tcW w:w="1249" w:type="dxa"/>
            <w:vAlign w:val="center"/>
          </w:tcPr>
          <w:p>
            <w:pPr>
              <w:pStyle w:val="0"/>
              <w:jc w:val="center"/>
            </w:pPr>
            <w:r>
              <w:rPr>
                <w:sz w:val="20"/>
              </w:rPr>
              <w:t xml:space="preserve">1,857713</w:t>
            </w:r>
          </w:p>
        </w:tc>
      </w:tr>
      <w:tr>
        <w:tc>
          <w:tcPr>
            <w:tcW w:w="3798" w:type="dxa"/>
          </w:tcPr>
          <w:p>
            <w:pPr>
              <w:pStyle w:val="0"/>
            </w:pPr>
            <w:r>
              <w:rPr>
                <w:sz w:val="20"/>
              </w:rPr>
              <w:t xml:space="preserve">в том числе по территориальной программе ОМС</w:t>
            </w:r>
          </w:p>
          <w:p>
            <w:pPr>
              <w:pStyle w:val="0"/>
            </w:pPr>
            <w:r>
              <w:rPr>
                <w:sz w:val="20"/>
              </w:rPr>
              <w:t xml:space="preserve">(на 1 застрахованного)</w:t>
            </w:r>
          </w:p>
        </w:tc>
        <w:tc>
          <w:tcPr>
            <w:tcW w:w="1504" w:type="dxa"/>
            <w:vAlign w:val="center"/>
          </w:tcPr>
          <w:p>
            <w:pPr>
              <w:pStyle w:val="0"/>
              <w:jc w:val="center"/>
            </w:pPr>
            <w:r>
              <w:rPr>
                <w:sz w:val="20"/>
              </w:rPr>
              <w:t xml:space="preserve">1,713713</w:t>
            </w:r>
          </w:p>
        </w:tc>
        <w:tc>
          <w:tcPr>
            <w:tcW w:w="1249" w:type="dxa"/>
            <w:vAlign w:val="center"/>
          </w:tcPr>
          <w:p>
            <w:pPr>
              <w:pStyle w:val="0"/>
              <w:jc w:val="center"/>
            </w:pPr>
            <w:r>
              <w:rPr>
                <w:sz w:val="20"/>
              </w:rPr>
              <w:t xml:space="preserve">1,713713</w:t>
            </w:r>
          </w:p>
        </w:tc>
        <w:tc>
          <w:tcPr>
            <w:tcW w:w="1249" w:type="dxa"/>
            <w:vAlign w:val="center"/>
          </w:tcPr>
          <w:p>
            <w:pPr>
              <w:pStyle w:val="0"/>
              <w:jc w:val="center"/>
            </w:pPr>
            <w:r>
              <w:rPr>
                <w:sz w:val="20"/>
              </w:rPr>
              <w:t xml:space="preserve">1,713713</w:t>
            </w:r>
          </w:p>
        </w:tc>
        <w:tc>
          <w:tcPr>
            <w:tcW w:w="1249" w:type="dxa"/>
            <w:vAlign w:val="center"/>
          </w:tcPr>
          <w:p>
            <w:pPr>
              <w:pStyle w:val="0"/>
              <w:jc w:val="center"/>
            </w:pPr>
            <w:r>
              <w:rPr>
                <w:sz w:val="20"/>
              </w:rPr>
              <w:t xml:space="preserve">1,713713</w:t>
            </w:r>
          </w:p>
        </w:tc>
      </w:tr>
      <w:tr>
        <w:tc>
          <w:tcPr>
            <w:tcW w:w="3798" w:type="dxa"/>
          </w:tcPr>
          <w:p>
            <w:pPr>
              <w:pStyle w:val="0"/>
            </w:pPr>
            <w:r>
              <w:rPr>
                <w:sz w:val="20"/>
              </w:rPr>
              <w:t xml:space="preserve">Обращение по заболеванию при оказании медицинской помощи по профилю "Медицинская реабилитация"</w:t>
            </w:r>
          </w:p>
        </w:tc>
        <w:tc>
          <w:tcPr>
            <w:tcW w:w="1504" w:type="dxa"/>
            <w:vAlign w:val="center"/>
          </w:tcPr>
          <w:p>
            <w:pPr>
              <w:pStyle w:val="0"/>
              <w:jc w:val="center"/>
            </w:pPr>
            <w:r>
              <w:rPr>
                <w:sz w:val="20"/>
              </w:rPr>
              <w:t xml:space="preserve">0,003116</w:t>
            </w:r>
          </w:p>
        </w:tc>
        <w:tc>
          <w:tcPr>
            <w:tcW w:w="1249" w:type="dxa"/>
            <w:vAlign w:val="center"/>
          </w:tcPr>
          <w:p>
            <w:pPr>
              <w:pStyle w:val="0"/>
              <w:jc w:val="center"/>
            </w:pPr>
            <w:r>
              <w:rPr>
                <w:sz w:val="20"/>
              </w:rPr>
              <w:t xml:space="preserve">0,003116</w:t>
            </w:r>
          </w:p>
        </w:tc>
        <w:tc>
          <w:tcPr>
            <w:tcW w:w="1249" w:type="dxa"/>
            <w:vAlign w:val="center"/>
          </w:tcPr>
          <w:p>
            <w:pPr>
              <w:pStyle w:val="0"/>
              <w:jc w:val="center"/>
            </w:pPr>
            <w:r>
              <w:rPr>
                <w:sz w:val="20"/>
              </w:rPr>
              <w:t xml:space="preserve">0,003116</w:t>
            </w:r>
          </w:p>
        </w:tc>
        <w:tc>
          <w:tcPr>
            <w:tcW w:w="1249" w:type="dxa"/>
            <w:vAlign w:val="center"/>
          </w:tcPr>
          <w:p>
            <w:pPr>
              <w:pStyle w:val="0"/>
              <w:jc w:val="center"/>
            </w:pPr>
            <w:r>
              <w:rPr>
                <w:sz w:val="20"/>
              </w:rPr>
              <w:t xml:space="preserve">0,003116</w:t>
            </w:r>
          </w:p>
        </w:tc>
      </w:tr>
      <w:tr>
        <w:tc>
          <w:tcPr>
            <w:tcW w:w="3798" w:type="dxa"/>
          </w:tcPr>
          <w:p>
            <w:pPr>
              <w:pStyle w:val="0"/>
            </w:pPr>
            <w:r>
              <w:rPr>
                <w:sz w:val="20"/>
              </w:rPr>
              <w:t xml:space="preserve">в том числе по территориальной программе ОМС</w:t>
            </w:r>
          </w:p>
          <w:p>
            <w:pPr>
              <w:pStyle w:val="0"/>
            </w:pPr>
            <w:r>
              <w:rPr>
                <w:sz w:val="20"/>
              </w:rPr>
              <w:t xml:space="preserve">(на 1 застрахованного)</w:t>
            </w:r>
          </w:p>
        </w:tc>
        <w:tc>
          <w:tcPr>
            <w:tcW w:w="1504" w:type="dxa"/>
            <w:vAlign w:val="center"/>
          </w:tcPr>
          <w:p>
            <w:pPr>
              <w:pStyle w:val="0"/>
              <w:jc w:val="center"/>
            </w:pPr>
            <w:r>
              <w:rPr>
                <w:sz w:val="20"/>
              </w:rPr>
              <w:t xml:space="preserve">0,003116</w:t>
            </w:r>
          </w:p>
        </w:tc>
        <w:tc>
          <w:tcPr>
            <w:tcW w:w="1249" w:type="dxa"/>
            <w:vAlign w:val="center"/>
          </w:tcPr>
          <w:p>
            <w:pPr>
              <w:pStyle w:val="0"/>
              <w:jc w:val="center"/>
            </w:pPr>
            <w:r>
              <w:rPr>
                <w:sz w:val="20"/>
              </w:rPr>
              <w:t xml:space="preserve">0,003116</w:t>
            </w:r>
          </w:p>
        </w:tc>
        <w:tc>
          <w:tcPr>
            <w:tcW w:w="1249" w:type="dxa"/>
            <w:vAlign w:val="center"/>
          </w:tcPr>
          <w:p>
            <w:pPr>
              <w:pStyle w:val="0"/>
              <w:jc w:val="center"/>
            </w:pPr>
            <w:r>
              <w:rPr>
                <w:sz w:val="20"/>
              </w:rPr>
              <w:t xml:space="preserve">0,003116</w:t>
            </w:r>
          </w:p>
        </w:tc>
        <w:tc>
          <w:tcPr>
            <w:tcW w:w="1249" w:type="dxa"/>
            <w:vAlign w:val="center"/>
          </w:tcPr>
          <w:p>
            <w:pPr>
              <w:pStyle w:val="0"/>
              <w:jc w:val="center"/>
            </w:pPr>
            <w:r>
              <w:rPr>
                <w:sz w:val="20"/>
              </w:rPr>
              <w:t xml:space="preserve">0,003116</w:t>
            </w:r>
          </w:p>
        </w:tc>
      </w:tr>
      <w:tr>
        <w:tc>
          <w:tcPr>
            <w:tcW w:w="3798" w:type="dxa"/>
          </w:tcPr>
          <w:p>
            <w:pPr>
              <w:pStyle w:val="0"/>
            </w:pPr>
            <w:r>
              <w:rPr>
                <w:sz w:val="20"/>
              </w:rPr>
              <w:t xml:space="preserve">Количество посещений с профилактической целью, включая посещения по паллиативной помощи (на 1 жителя)</w:t>
            </w:r>
          </w:p>
        </w:tc>
        <w:tc>
          <w:tcPr>
            <w:tcW w:w="1504" w:type="dxa"/>
            <w:vAlign w:val="center"/>
          </w:tcPr>
          <w:p>
            <w:pPr>
              <w:pStyle w:val="0"/>
              <w:jc w:val="center"/>
            </w:pPr>
            <w:r>
              <w:rPr>
                <w:sz w:val="20"/>
              </w:rPr>
              <w:t xml:space="preserve">3,899643</w:t>
            </w:r>
          </w:p>
        </w:tc>
        <w:tc>
          <w:tcPr>
            <w:tcW w:w="1249" w:type="dxa"/>
            <w:vAlign w:val="center"/>
          </w:tcPr>
          <w:p>
            <w:pPr>
              <w:pStyle w:val="0"/>
              <w:jc w:val="center"/>
            </w:pPr>
            <w:r>
              <w:rPr>
                <w:sz w:val="20"/>
              </w:rPr>
              <w:t xml:space="preserve">3,899643</w:t>
            </w:r>
          </w:p>
        </w:tc>
        <w:tc>
          <w:tcPr>
            <w:tcW w:w="1249" w:type="dxa"/>
            <w:vAlign w:val="center"/>
          </w:tcPr>
          <w:p>
            <w:pPr>
              <w:pStyle w:val="0"/>
              <w:jc w:val="center"/>
            </w:pPr>
            <w:r>
              <w:rPr>
                <w:sz w:val="20"/>
              </w:rPr>
              <w:t xml:space="preserve">3,899643</w:t>
            </w:r>
          </w:p>
        </w:tc>
        <w:tc>
          <w:tcPr>
            <w:tcW w:w="1249" w:type="dxa"/>
            <w:vAlign w:val="center"/>
          </w:tcPr>
          <w:p>
            <w:pPr>
              <w:pStyle w:val="0"/>
              <w:jc w:val="center"/>
            </w:pPr>
            <w:r>
              <w:rPr>
                <w:sz w:val="20"/>
              </w:rPr>
              <w:t xml:space="preserve">3,899643</w:t>
            </w:r>
          </w:p>
        </w:tc>
      </w:tr>
      <w:tr>
        <w:tc>
          <w:tcPr>
            <w:tcW w:w="3798" w:type="dxa"/>
          </w:tcPr>
          <w:p>
            <w:pPr>
              <w:pStyle w:val="0"/>
            </w:pPr>
            <w:r>
              <w:rPr>
                <w:sz w:val="20"/>
              </w:rPr>
              <w:t xml:space="preserve">в том числе по территориальной программе ОМС</w:t>
            </w:r>
          </w:p>
          <w:p>
            <w:pPr>
              <w:pStyle w:val="0"/>
            </w:pPr>
            <w:r>
              <w:rPr>
                <w:sz w:val="20"/>
              </w:rPr>
              <w:t xml:space="preserve">(на 1 застрахованного)</w:t>
            </w:r>
          </w:p>
        </w:tc>
        <w:tc>
          <w:tcPr>
            <w:tcW w:w="1504" w:type="dxa"/>
            <w:vAlign w:val="center"/>
          </w:tcPr>
          <w:p>
            <w:pPr>
              <w:pStyle w:val="0"/>
              <w:jc w:val="center"/>
            </w:pPr>
            <w:r>
              <w:rPr>
                <w:sz w:val="20"/>
              </w:rPr>
              <w:t xml:space="preserve">3,140643</w:t>
            </w:r>
          </w:p>
        </w:tc>
        <w:tc>
          <w:tcPr>
            <w:tcW w:w="1249" w:type="dxa"/>
            <w:vAlign w:val="center"/>
          </w:tcPr>
          <w:p>
            <w:pPr>
              <w:pStyle w:val="0"/>
              <w:jc w:val="center"/>
            </w:pPr>
            <w:r>
              <w:rPr>
                <w:sz w:val="20"/>
              </w:rPr>
              <w:t xml:space="preserve">3,140643</w:t>
            </w:r>
          </w:p>
        </w:tc>
        <w:tc>
          <w:tcPr>
            <w:tcW w:w="1249" w:type="dxa"/>
            <w:vAlign w:val="center"/>
          </w:tcPr>
          <w:p>
            <w:pPr>
              <w:pStyle w:val="0"/>
              <w:jc w:val="center"/>
            </w:pPr>
            <w:r>
              <w:rPr>
                <w:sz w:val="20"/>
              </w:rPr>
              <w:t xml:space="preserve">3,140643</w:t>
            </w:r>
          </w:p>
        </w:tc>
        <w:tc>
          <w:tcPr>
            <w:tcW w:w="1249" w:type="dxa"/>
            <w:vAlign w:val="center"/>
          </w:tcPr>
          <w:p>
            <w:pPr>
              <w:pStyle w:val="0"/>
              <w:jc w:val="center"/>
            </w:pPr>
            <w:r>
              <w:rPr>
                <w:sz w:val="20"/>
              </w:rPr>
              <w:t xml:space="preserve">3,140643</w:t>
            </w:r>
          </w:p>
        </w:tc>
      </w:tr>
      <w:tr>
        <w:tc>
          <w:tcPr>
            <w:tcW w:w="3798" w:type="dxa"/>
          </w:tcPr>
          <w:p>
            <w:pPr>
              <w:pStyle w:val="0"/>
            </w:pPr>
            <w:r>
              <w:rPr>
                <w:sz w:val="20"/>
              </w:rPr>
              <w:t xml:space="preserve">Количество посещений</w:t>
            </w:r>
          </w:p>
          <w:p>
            <w:pPr>
              <w:pStyle w:val="0"/>
            </w:pPr>
            <w:r>
              <w:rPr>
                <w:sz w:val="20"/>
              </w:rPr>
              <w:t xml:space="preserve">по неотложной медицинской помощи (на 1 жителя)</w:t>
            </w:r>
          </w:p>
        </w:tc>
        <w:tc>
          <w:tcPr>
            <w:tcW w:w="1504" w:type="dxa"/>
            <w:vAlign w:val="center"/>
          </w:tcPr>
          <w:p>
            <w:pPr>
              <w:pStyle w:val="0"/>
              <w:jc w:val="center"/>
            </w:pPr>
            <w:r>
              <w:rPr>
                <w:sz w:val="20"/>
              </w:rPr>
              <w:t xml:space="preserve">0,54</w:t>
            </w:r>
          </w:p>
        </w:tc>
        <w:tc>
          <w:tcPr>
            <w:tcW w:w="1249" w:type="dxa"/>
            <w:vAlign w:val="center"/>
          </w:tcPr>
          <w:p>
            <w:pPr>
              <w:pStyle w:val="0"/>
              <w:jc w:val="center"/>
            </w:pPr>
            <w:r>
              <w:rPr>
                <w:sz w:val="20"/>
              </w:rPr>
              <w:t xml:space="preserve">0,54</w:t>
            </w:r>
          </w:p>
        </w:tc>
        <w:tc>
          <w:tcPr>
            <w:tcW w:w="1249" w:type="dxa"/>
            <w:vAlign w:val="center"/>
          </w:tcPr>
          <w:p>
            <w:pPr>
              <w:pStyle w:val="0"/>
              <w:jc w:val="center"/>
            </w:pPr>
            <w:r>
              <w:rPr>
                <w:sz w:val="20"/>
              </w:rPr>
              <w:t xml:space="preserve">0,54</w:t>
            </w:r>
          </w:p>
        </w:tc>
        <w:tc>
          <w:tcPr>
            <w:tcW w:w="1249" w:type="dxa"/>
            <w:vAlign w:val="center"/>
          </w:tcPr>
          <w:p>
            <w:pPr>
              <w:pStyle w:val="0"/>
              <w:jc w:val="center"/>
            </w:pPr>
            <w:r>
              <w:rPr>
                <w:sz w:val="20"/>
              </w:rPr>
              <w:t xml:space="preserve">0,54</w:t>
            </w:r>
          </w:p>
        </w:tc>
      </w:tr>
      <w:tr>
        <w:tc>
          <w:tcPr>
            <w:tcW w:w="3798" w:type="dxa"/>
          </w:tcPr>
          <w:p>
            <w:pPr>
              <w:pStyle w:val="0"/>
            </w:pPr>
            <w:r>
              <w:rPr>
                <w:sz w:val="20"/>
              </w:rPr>
              <w:t xml:space="preserve">в том числе по территориальной программе ОМС</w:t>
            </w:r>
          </w:p>
          <w:p>
            <w:pPr>
              <w:pStyle w:val="0"/>
            </w:pPr>
            <w:r>
              <w:rPr>
                <w:sz w:val="20"/>
              </w:rPr>
              <w:t xml:space="preserve">(на 1 застрахованного)</w:t>
            </w:r>
          </w:p>
        </w:tc>
        <w:tc>
          <w:tcPr>
            <w:tcW w:w="1504" w:type="dxa"/>
            <w:vAlign w:val="center"/>
          </w:tcPr>
          <w:p>
            <w:pPr>
              <w:pStyle w:val="0"/>
              <w:jc w:val="center"/>
            </w:pPr>
            <w:r>
              <w:rPr>
                <w:sz w:val="20"/>
              </w:rPr>
              <w:t xml:space="preserve">0,54</w:t>
            </w:r>
          </w:p>
        </w:tc>
        <w:tc>
          <w:tcPr>
            <w:tcW w:w="1249" w:type="dxa"/>
            <w:vAlign w:val="center"/>
          </w:tcPr>
          <w:p>
            <w:pPr>
              <w:pStyle w:val="0"/>
              <w:jc w:val="center"/>
            </w:pPr>
            <w:r>
              <w:rPr>
                <w:sz w:val="20"/>
              </w:rPr>
              <w:t xml:space="preserve">0,54</w:t>
            </w:r>
          </w:p>
        </w:tc>
        <w:tc>
          <w:tcPr>
            <w:tcW w:w="1249" w:type="dxa"/>
            <w:vAlign w:val="center"/>
          </w:tcPr>
          <w:p>
            <w:pPr>
              <w:pStyle w:val="0"/>
              <w:jc w:val="center"/>
            </w:pPr>
            <w:r>
              <w:rPr>
                <w:sz w:val="20"/>
              </w:rPr>
              <w:t xml:space="preserve">0,54</w:t>
            </w:r>
          </w:p>
        </w:tc>
        <w:tc>
          <w:tcPr>
            <w:tcW w:w="1249" w:type="dxa"/>
            <w:vAlign w:val="center"/>
          </w:tcPr>
          <w:p>
            <w:pPr>
              <w:pStyle w:val="0"/>
              <w:jc w:val="center"/>
            </w:pPr>
            <w:r>
              <w:rPr>
                <w:sz w:val="20"/>
              </w:rPr>
              <w:t xml:space="preserve">0,54</w:t>
            </w:r>
          </w:p>
        </w:tc>
      </w:tr>
      <w:tr>
        <w:tc>
          <w:tcPr>
            <w:gridSpan w:val="5"/>
            <w:tcW w:w="9049" w:type="dxa"/>
            <w:vAlign w:val="center"/>
          </w:tcPr>
          <w:p>
            <w:pPr>
              <w:pStyle w:val="0"/>
              <w:outlineLvl w:val="5"/>
              <w:jc w:val="center"/>
            </w:pPr>
            <w:r>
              <w:rPr>
                <w:sz w:val="20"/>
              </w:rPr>
              <w:t xml:space="preserve">Стационарная медицинская помощь</w:t>
            </w:r>
          </w:p>
        </w:tc>
      </w:tr>
      <w:tr>
        <w:tc>
          <w:tcPr>
            <w:tcW w:w="3798" w:type="dxa"/>
          </w:tcPr>
          <w:p>
            <w:pPr>
              <w:pStyle w:val="0"/>
            </w:pPr>
            <w:r>
              <w:rPr>
                <w:sz w:val="20"/>
              </w:rPr>
              <w:t xml:space="preserve">Число госпитализаций (на 1 жителя)</w:t>
            </w:r>
          </w:p>
        </w:tc>
        <w:tc>
          <w:tcPr>
            <w:tcW w:w="1504" w:type="dxa"/>
            <w:vAlign w:val="center"/>
          </w:tcPr>
          <w:p>
            <w:pPr>
              <w:pStyle w:val="0"/>
              <w:jc w:val="center"/>
            </w:pPr>
            <w:r>
              <w:rPr>
                <w:sz w:val="20"/>
              </w:rPr>
              <w:t xml:space="preserve">0,1900</w:t>
            </w:r>
          </w:p>
        </w:tc>
        <w:tc>
          <w:tcPr>
            <w:tcW w:w="1249" w:type="dxa"/>
            <w:vAlign w:val="center"/>
          </w:tcPr>
          <w:p>
            <w:pPr>
              <w:pStyle w:val="0"/>
              <w:jc w:val="center"/>
            </w:pPr>
            <w:r>
              <w:rPr>
                <w:sz w:val="20"/>
              </w:rPr>
              <w:t xml:space="preserve">0,193923</w:t>
            </w:r>
          </w:p>
        </w:tc>
        <w:tc>
          <w:tcPr>
            <w:tcW w:w="1249" w:type="dxa"/>
            <w:vAlign w:val="center"/>
          </w:tcPr>
          <w:p>
            <w:pPr>
              <w:pStyle w:val="0"/>
              <w:jc w:val="center"/>
            </w:pPr>
            <w:r>
              <w:rPr>
                <w:sz w:val="20"/>
              </w:rPr>
              <w:t xml:space="preserve">0,193923</w:t>
            </w:r>
          </w:p>
        </w:tc>
        <w:tc>
          <w:tcPr>
            <w:tcW w:w="1249" w:type="dxa"/>
            <w:vAlign w:val="center"/>
          </w:tcPr>
          <w:p>
            <w:pPr>
              <w:pStyle w:val="0"/>
              <w:jc w:val="center"/>
            </w:pPr>
            <w:r>
              <w:rPr>
                <w:sz w:val="20"/>
              </w:rPr>
              <w:t xml:space="preserve">0,193923</w:t>
            </w:r>
          </w:p>
        </w:tc>
      </w:tr>
      <w:tr>
        <w:tc>
          <w:tcPr>
            <w:tcW w:w="3798" w:type="dxa"/>
          </w:tcPr>
          <w:p>
            <w:pPr>
              <w:pStyle w:val="0"/>
            </w:pPr>
            <w:r>
              <w:rPr>
                <w:sz w:val="20"/>
              </w:rPr>
              <w:t xml:space="preserve">в том числе</w:t>
            </w:r>
          </w:p>
          <w:p>
            <w:pPr>
              <w:pStyle w:val="0"/>
            </w:pPr>
            <w:r>
              <w:rPr>
                <w:sz w:val="20"/>
              </w:rPr>
              <w:t xml:space="preserve">по территориальной программе ОМС</w:t>
            </w:r>
          </w:p>
          <w:p>
            <w:pPr>
              <w:pStyle w:val="0"/>
            </w:pPr>
            <w:r>
              <w:rPr>
                <w:sz w:val="20"/>
              </w:rPr>
              <w:t xml:space="preserve">(на 1 застрахованного)</w:t>
            </w:r>
          </w:p>
        </w:tc>
        <w:tc>
          <w:tcPr>
            <w:tcW w:w="1504" w:type="dxa"/>
            <w:vAlign w:val="center"/>
          </w:tcPr>
          <w:p>
            <w:pPr>
              <w:pStyle w:val="0"/>
              <w:jc w:val="center"/>
            </w:pPr>
            <w:r>
              <w:rPr>
                <w:sz w:val="20"/>
              </w:rPr>
              <w:t xml:space="preserve">0,176183</w:t>
            </w:r>
          </w:p>
        </w:tc>
        <w:tc>
          <w:tcPr>
            <w:tcW w:w="1249" w:type="dxa"/>
            <w:vAlign w:val="center"/>
          </w:tcPr>
          <w:p>
            <w:pPr>
              <w:pStyle w:val="0"/>
              <w:jc w:val="center"/>
            </w:pPr>
            <w:r>
              <w:rPr>
                <w:sz w:val="20"/>
              </w:rPr>
              <w:t xml:space="preserve">0,176183</w:t>
            </w:r>
          </w:p>
        </w:tc>
        <w:tc>
          <w:tcPr>
            <w:tcW w:w="1249" w:type="dxa"/>
            <w:vAlign w:val="center"/>
          </w:tcPr>
          <w:p>
            <w:pPr>
              <w:pStyle w:val="0"/>
              <w:jc w:val="center"/>
            </w:pPr>
            <w:r>
              <w:rPr>
                <w:sz w:val="20"/>
              </w:rPr>
              <w:t xml:space="preserve">0,176183</w:t>
            </w:r>
          </w:p>
        </w:tc>
        <w:tc>
          <w:tcPr>
            <w:tcW w:w="1249" w:type="dxa"/>
            <w:vAlign w:val="center"/>
          </w:tcPr>
          <w:p>
            <w:pPr>
              <w:pStyle w:val="0"/>
              <w:jc w:val="center"/>
            </w:pPr>
            <w:r>
              <w:rPr>
                <w:sz w:val="20"/>
              </w:rPr>
              <w:t xml:space="preserve">0,17683</w:t>
            </w:r>
          </w:p>
        </w:tc>
      </w:tr>
      <w:tr>
        <w:tc>
          <w:tcPr>
            <w:tcW w:w="3798" w:type="dxa"/>
          </w:tcPr>
          <w:p>
            <w:pPr>
              <w:pStyle w:val="0"/>
            </w:pPr>
            <w:r>
              <w:rPr>
                <w:sz w:val="20"/>
              </w:rPr>
              <w:t xml:space="preserve">Паллиативная помощь</w:t>
            </w:r>
          </w:p>
          <w:p>
            <w:pPr>
              <w:pStyle w:val="0"/>
            </w:pPr>
            <w:r>
              <w:rPr>
                <w:sz w:val="20"/>
              </w:rPr>
              <w:t xml:space="preserve">(койко-дни на 1 жителя)</w:t>
            </w:r>
          </w:p>
        </w:tc>
        <w:tc>
          <w:tcPr>
            <w:tcW w:w="1504" w:type="dxa"/>
            <w:vAlign w:val="center"/>
          </w:tcPr>
          <w:p>
            <w:pPr>
              <w:pStyle w:val="0"/>
              <w:jc w:val="center"/>
            </w:pPr>
            <w:r>
              <w:rPr>
                <w:sz w:val="20"/>
              </w:rPr>
              <w:t xml:space="preserve">0,092</w:t>
            </w:r>
          </w:p>
        </w:tc>
        <w:tc>
          <w:tcPr>
            <w:tcW w:w="1249" w:type="dxa"/>
            <w:vAlign w:val="center"/>
          </w:tcPr>
          <w:p>
            <w:pPr>
              <w:pStyle w:val="0"/>
              <w:jc w:val="center"/>
            </w:pPr>
            <w:r>
              <w:rPr>
                <w:sz w:val="20"/>
              </w:rPr>
              <w:t xml:space="preserve">0,092</w:t>
            </w:r>
          </w:p>
        </w:tc>
        <w:tc>
          <w:tcPr>
            <w:tcW w:w="1249" w:type="dxa"/>
            <w:vAlign w:val="center"/>
          </w:tcPr>
          <w:p>
            <w:pPr>
              <w:pStyle w:val="0"/>
              <w:jc w:val="center"/>
            </w:pPr>
            <w:r>
              <w:rPr>
                <w:sz w:val="20"/>
              </w:rPr>
              <w:t xml:space="preserve">0,092</w:t>
            </w:r>
          </w:p>
        </w:tc>
        <w:tc>
          <w:tcPr>
            <w:tcW w:w="1249" w:type="dxa"/>
            <w:vAlign w:val="center"/>
          </w:tcPr>
          <w:p>
            <w:pPr>
              <w:pStyle w:val="0"/>
              <w:jc w:val="center"/>
            </w:pPr>
            <w:r>
              <w:rPr>
                <w:sz w:val="20"/>
              </w:rPr>
              <w:t xml:space="preserve">0,092</w:t>
            </w:r>
          </w:p>
        </w:tc>
      </w:tr>
      <w:tr>
        <w:tc>
          <w:tcPr>
            <w:tcW w:w="3798" w:type="dxa"/>
          </w:tcPr>
          <w:p>
            <w:pPr>
              <w:pStyle w:val="0"/>
            </w:pPr>
            <w:r>
              <w:rPr>
                <w:sz w:val="20"/>
              </w:rPr>
              <w:t xml:space="preserve">Средний норматив длительности госпитализации, всего</w:t>
            </w:r>
          </w:p>
        </w:tc>
        <w:tc>
          <w:tcPr>
            <w:tcW w:w="1504" w:type="dxa"/>
            <w:vAlign w:val="center"/>
          </w:tcPr>
          <w:p>
            <w:pPr>
              <w:pStyle w:val="0"/>
              <w:jc w:val="center"/>
            </w:pPr>
            <w:r>
              <w:rPr>
                <w:sz w:val="20"/>
              </w:rPr>
              <w:t xml:space="preserve">11,6</w:t>
            </w:r>
          </w:p>
        </w:tc>
        <w:tc>
          <w:tcPr>
            <w:tcW w:w="1249" w:type="dxa"/>
            <w:vAlign w:val="center"/>
          </w:tcPr>
          <w:p>
            <w:pPr>
              <w:pStyle w:val="0"/>
              <w:jc w:val="center"/>
            </w:pPr>
            <w:r>
              <w:rPr>
                <w:sz w:val="20"/>
              </w:rPr>
              <w:t xml:space="preserve">11,5</w:t>
            </w:r>
          </w:p>
        </w:tc>
        <w:tc>
          <w:tcPr>
            <w:tcW w:w="1249" w:type="dxa"/>
            <w:vAlign w:val="center"/>
          </w:tcPr>
          <w:p>
            <w:pPr>
              <w:pStyle w:val="0"/>
              <w:jc w:val="center"/>
            </w:pPr>
            <w:r>
              <w:rPr>
                <w:sz w:val="20"/>
              </w:rPr>
              <w:t xml:space="preserve">11,5</w:t>
            </w:r>
          </w:p>
        </w:tc>
        <w:tc>
          <w:tcPr>
            <w:tcW w:w="1249" w:type="dxa"/>
            <w:vAlign w:val="center"/>
          </w:tcPr>
          <w:p>
            <w:pPr>
              <w:pStyle w:val="0"/>
              <w:jc w:val="center"/>
            </w:pPr>
            <w:r>
              <w:rPr>
                <w:sz w:val="20"/>
              </w:rPr>
              <w:t xml:space="preserve">11,5</w:t>
            </w:r>
          </w:p>
        </w:tc>
      </w:tr>
      <w:tr>
        <w:tc>
          <w:tcPr>
            <w:tcW w:w="3798" w:type="dxa"/>
          </w:tcPr>
          <w:p>
            <w:pPr>
              <w:pStyle w:val="0"/>
            </w:pPr>
            <w:r>
              <w:rPr>
                <w:sz w:val="20"/>
              </w:rPr>
              <w:t xml:space="preserve">по территориальной программе ОМС</w:t>
            </w:r>
          </w:p>
        </w:tc>
        <w:tc>
          <w:tcPr>
            <w:tcW w:w="1504" w:type="dxa"/>
            <w:vAlign w:val="center"/>
          </w:tcPr>
          <w:p>
            <w:pPr>
              <w:pStyle w:val="0"/>
              <w:jc w:val="center"/>
            </w:pPr>
            <w:r>
              <w:rPr>
                <w:sz w:val="20"/>
              </w:rPr>
              <w:t xml:space="preserve">10,0</w:t>
            </w:r>
          </w:p>
        </w:tc>
        <w:tc>
          <w:tcPr>
            <w:tcW w:w="1249" w:type="dxa"/>
            <w:vAlign w:val="center"/>
          </w:tcPr>
          <w:p>
            <w:pPr>
              <w:pStyle w:val="0"/>
              <w:jc w:val="center"/>
            </w:pPr>
            <w:r>
              <w:rPr>
                <w:sz w:val="20"/>
              </w:rPr>
              <w:t xml:space="preserve">10,0</w:t>
            </w:r>
          </w:p>
        </w:tc>
        <w:tc>
          <w:tcPr>
            <w:tcW w:w="1249" w:type="dxa"/>
            <w:vAlign w:val="center"/>
          </w:tcPr>
          <w:p>
            <w:pPr>
              <w:pStyle w:val="0"/>
              <w:jc w:val="center"/>
            </w:pPr>
            <w:r>
              <w:rPr>
                <w:sz w:val="20"/>
              </w:rPr>
              <w:t xml:space="preserve">10,0</w:t>
            </w:r>
          </w:p>
        </w:tc>
        <w:tc>
          <w:tcPr>
            <w:tcW w:w="1249" w:type="dxa"/>
            <w:vAlign w:val="center"/>
          </w:tcPr>
          <w:p>
            <w:pPr>
              <w:pStyle w:val="0"/>
              <w:jc w:val="center"/>
            </w:pPr>
            <w:r>
              <w:rPr>
                <w:sz w:val="20"/>
              </w:rPr>
              <w:t xml:space="preserve">10,0</w:t>
            </w:r>
          </w:p>
        </w:tc>
      </w:tr>
      <w:tr>
        <w:tc>
          <w:tcPr>
            <w:gridSpan w:val="5"/>
            <w:tcW w:w="9049" w:type="dxa"/>
            <w:vAlign w:val="center"/>
          </w:tcPr>
          <w:p>
            <w:pPr>
              <w:pStyle w:val="0"/>
              <w:outlineLvl w:val="5"/>
              <w:jc w:val="center"/>
            </w:pPr>
            <w:r>
              <w:rPr>
                <w:sz w:val="20"/>
              </w:rPr>
              <w:t xml:space="preserve">Дневные стационары всех типов</w:t>
            </w:r>
          </w:p>
        </w:tc>
      </w:tr>
      <w:tr>
        <w:tc>
          <w:tcPr>
            <w:tcW w:w="3798" w:type="dxa"/>
          </w:tcPr>
          <w:p>
            <w:pPr>
              <w:pStyle w:val="0"/>
            </w:pPr>
            <w:r>
              <w:rPr>
                <w:sz w:val="20"/>
              </w:rPr>
              <w:t xml:space="preserve">Число госпитализаций в дневных стационарах</w:t>
            </w:r>
          </w:p>
          <w:p>
            <w:pPr>
              <w:pStyle w:val="0"/>
            </w:pPr>
            <w:r>
              <w:rPr>
                <w:sz w:val="20"/>
              </w:rPr>
              <w:t xml:space="preserve">(на 1 жителя)</w:t>
            </w:r>
          </w:p>
        </w:tc>
        <w:tc>
          <w:tcPr>
            <w:tcW w:w="1504" w:type="dxa"/>
            <w:vAlign w:val="center"/>
          </w:tcPr>
          <w:p>
            <w:pPr>
              <w:pStyle w:val="0"/>
              <w:jc w:val="center"/>
            </w:pPr>
            <w:r>
              <w:rPr>
                <w:sz w:val="20"/>
              </w:rPr>
              <w:t xml:space="preserve">0,071392</w:t>
            </w:r>
          </w:p>
        </w:tc>
        <w:tc>
          <w:tcPr>
            <w:tcW w:w="1249" w:type="dxa"/>
            <w:vAlign w:val="center"/>
          </w:tcPr>
          <w:p>
            <w:pPr>
              <w:pStyle w:val="0"/>
              <w:jc w:val="center"/>
            </w:pPr>
            <w:r>
              <w:rPr>
                <w:sz w:val="20"/>
              </w:rPr>
              <w:t xml:space="preserve">0,074353</w:t>
            </w:r>
          </w:p>
        </w:tc>
        <w:tc>
          <w:tcPr>
            <w:tcW w:w="1249" w:type="dxa"/>
            <w:vAlign w:val="center"/>
          </w:tcPr>
          <w:p>
            <w:pPr>
              <w:pStyle w:val="0"/>
              <w:jc w:val="center"/>
            </w:pPr>
            <w:r>
              <w:rPr>
                <w:sz w:val="20"/>
              </w:rPr>
              <w:t xml:space="preserve">0,074353</w:t>
            </w:r>
          </w:p>
        </w:tc>
        <w:tc>
          <w:tcPr>
            <w:tcW w:w="1249" w:type="dxa"/>
            <w:vAlign w:val="center"/>
          </w:tcPr>
          <w:p>
            <w:pPr>
              <w:pStyle w:val="0"/>
              <w:jc w:val="center"/>
            </w:pPr>
            <w:r>
              <w:rPr>
                <w:sz w:val="20"/>
              </w:rPr>
              <w:t xml:space="preserve">0,074353</w:t>
            </w:r>
          </w:p>
        </w:tc>
      </w:tr>
      <w:tr>
        <w:tc>
          <w:tcPr>
            <w:tcW w:w="3798" w:type="dxa"/>
          </w:tcPr>
          <w:p>
            <w:pPr>
              <w:pStyle w:val="0"/>
            </w:pPr>
            <w:r>
              <w:rPr>
                <w:sz w:val="20"/>
              </w:rPr>
              <w:t xml:space="preserve">в том числе по территориальной программе ОМС</w:t>
            </w:r>
          </w:p>
          <w:p>
            <w:pPr>
              <w:pStyle w:val="0"/>
            </w:pPr>
            <w:r>
              <w:rPr>
                <w:sz w:val="20"/>
              </w:rPr>
              <w:t xml:space="preserve">(на 1 застрахованного)</w:t>
            </w:r>
          </w:p>
        </w:tc>
        <w:tc>
          <w:tcPr>
            <w:tcW w:w="1504" w:type="dxa"/>
            <w:vAlign w:val="center"/>
          </w:tcPr>
          <w:p>
            <w:pPr>
              <w:pStyle w:val="0"/>
              <w:jc w:val="center"/>
            </w:pPr>
            <w:r>
              <w:rPr>
                <w:sz w:val="20"/>
              </w:rPr>
              <w:t xml:space="preserve">0,073079</w:t>
            </w:r>
          </w:p>
        </w:tc>
        <w:tc>
          <w:tcPr>
            <w:tcW w:w="1249" w:type="dxa"/>
            <w:vAlign w:val="center"/>
          </w:tcPr>
          <w:p>
            <w:pPr>
              <w:pStyle w:val="0"/>
              <w:jc w:val="center"/>
            </w:pPr>
            <w:r>
              <w:rPr>
                <w:sz w:val="20"/>
              </w:rPr>
              <w:t xml:space="preserve">0,073079</w:t>
            </w:r>
          </w:p>
        </w:tc>
        <w:tc>
          <w:tcPr>
            <w:tcW w:w="1249" w:type="dxa"/>
            <w:vAlign w:val="center"/>
          </w:tcPr>
          <w:p>
            <w:pPr>
              <w:pStyle w:val="0"/>
              <w:jc w:val="center"/>
            </w:pPr>
            <w:r>
              <w:rPr>
                <w:sz w:val="20"/>
              </w:rPr>
              <w:t xml:space="preserve">0,073079</w:t>
            </w:r>
          </w:p>
        </w:tc>
        <w:tc>
          <w:tcPr>
            <w:tcW w:w="1249" w:type="dxa"/>
            <w:vAlign w:val="center"/>
          </w:tcPr>
          <w:p>
            <w:pPr>
              <w:pStyle w:val="0"/>
              <w:jc w:val="center"/>
            </w:pPr>
            <w:r>
              <w:rPr>
                <w:sz w:val="20"/>
              </w:rPr>
              <w:t xml:space="preserve">0,073079</w:t>
            </w:r>
          </w:p>
        </w:tc>
      </w:tr>
    </w:tbl>
    <w:p>
      <w:pPr>
        <w:pStyle w:val="0"/>
        <w:jc w:val="both"/>
      </w:pPr>
      <w:r>
        <w:rPr>
          <w:sz w:val="20"/>
        </w:rPr>
      </w:r>
    </w:p>
    <w:p>
      <w:pPr>
        <w:pStyle w:val="2"/>
        <w:outlineLvl w:val="4"/>
        <w:jc w:val="center"/>
      </w:pPr>
      <w:r>
        <w:rPr>
          <w:sz w:val="20"/>
        </w:rPr>
        <w:t xml:space="preserve">Дифференцированные нормативы объемов</w:t>
      </w:r>
    </w:p>
    <w:p>
      <w:pPr>
        <w:pStyle w:val="2"/>
        <w:jc w:val="center"/>
      </w:pPr>
      <w:r>
        <w:rPr>
          <w:sz w:val="20"/>
        </w:rPr>
        <w:t xml:space="preserve">медицинской помощи на 2024 - 2026 годы</w:t>
      </w:r>
    </w:p>
    <w:p>
      <w:pPr>
        <w:pStyle w:val="0"/>
        <w:jc w:val="both"/>
      </w:pPr>
      <w:r>
        <w:rPr>
          <w:sz w:val="20"/>
        </w:rPr>
      </w:r>
    </w:p>
    <w:p>
      <w:pPr>
        <w:pStyle w:val="0"/>
        <w:jc w:val="right"/>
      </w:pPr>
      <w:r>
        <w:rPr>
          <w:sz w:val="20"/>
        </w:rPr>
        <w:t xml:space="preserve">Таблица 5.1</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665"/>
        <w:gridCol w:w="1024"/>
        <w:gridCol w:w="1144"/>
        <w:gridCol w:w="1144"/>
        <w:gridCol w:w="1024"/>
        <w:gridCol w:w="1024"/>
        <w:gridCol w:w="1024"/>
      </w:tblGrid>
      <w:tr>
        <w:tc>
          <w:tcPr>
            <w:tcW w:w="2665" w:type="dxa"/>
            <w:vMerge w:val="restart"/>
          </w:tcPr>
          <w:p>
            <w:pPr>
              <w:pStyle w:val="0"/>
              <w:jc w:val="center"/>
            </w:pPr>
            <w:r>
              <w:rPr>
                <w:sz w:val="20"/>
              </w:rPr>
              <w:t xml:space="preserve">Виды медицинской помощи</w:t>
            </w:r>
          </w:p>
        </w:tc>
        <w:tc>
          <w:tcPr>
            <w:gridSpan w:val="3"/>
            <w:tcW w:w="3312" w:type="dxa"/>
          </w:tcPr>
          <w:p>
            <w:pPr>
              <w:pStyle w:val="0"/>
              <w:jc w:val="center"/>
            </w:pPr>
            <w:r>
              <w:rPr>
                <w:sz w:val="20"/>
              </w:rPr>
              <w:t xml:space="preserve">В рамках ОМС</w:t>
            </w:r>
          </w:p>
          <w:p>
            <w:pPr>
              <w:pStyle w:val="0"/>
              <w:jc w:val="center"/>
            </w:pPr>
            <w:r>
              <w:rPr>
                <w:sz w:val="20"/>
              </w:rPr>
              <w:t xml:space="preserve">(на 1 застрахованное лицо)</w:t>
            </w:r>
          </w:p>
        </w:tc>
        <w:tc>
          <w:tcPr>
            <w:gridSpan w:val="3"/>
            <w:tcW w:w="3072" w:type="dxa"/>
          </w:tcPr>
          <w:p>
            <w:pPr>
              <w:pStyle w:val="0"/>
              <w:jc w:val="center"/>
            </w:pPr>
            <w:r>
              <w:rPr>
                <w:sz w:val="20"/>
              </w:rPr>
              <w:t xml:space="preserve">За счет средств консолидированного бюджета</w:t>
            </w:r>
          </w:p>
          <w:p>
            <w:pPr>
              <w:pStyle w:val="0"/>
              <w:jc w:val="center"/>
            </w:pPr>
            <w:r>
              <w:rPr>
                <w:sz w:val="20"/>
              </w:rPr>
              <w:t xml:space="preserve">(на 1 жителя)</w:t>
            </w:r>
          </w:p>
        </w:tc>
      </w:tr>
      <w:tr>
        <w:tc>
          <w:tcPr>
            <w:vMerge w:val="continue"/>
          </w:tcPr>
          <w:p/>
        </w:tc>
        <w:tc>
          <w:tcPr>
            <w:tcW w:w="1024" w:type="dxa"/>
          </w:tcPr>
          <w:p>
            <w:pPr>
              <w:pStyle w:val="0"/>
              <w:jc w:val="center"/>
            </w:pPr>
            <w:r>
              <w:rPr>
                <w:sz w:val="20"/>
              </w:rPr>
              <w:t xml:space="preserve">2024 г.</w:t>
            </w:r>
          </w:p>
        </w:tc>
        <w:tc>
          <w:tcPr>
            <w:tcW w:w="1144" w:type="dxa"/>
          </w:tcPr>
          <w:p>
            <w:pPr>
              <w:pStyle w:val="0"/>
              <w:jc w:val="center"/>
            </w:pPr>
            <w:r>
              <w:rPr>
                <w:sz w:val="20"/>
              </w:rPr>
              <w:t xml:space="preserve">2025 г.</w:t>
            </w:r>
          </w:p>
        </w:tc>
        <w:tc>
          <w:tcPr>
            <w:tcW w:w="1144" w:type="dxa"/>
          </w:tcPr>
          <w:p>
            <w:pPr>
              <w:pStyle w:val="0"/>
              <w:jc w:val="center"/>
            </w:pPr>
            <w:r>
              <w:rPr>
                <w:sz w:val="20"/>
              </w:rPr>
              <w:t xml:space="preserve">2026 г.</w:t>
            </w:r>
          </w:p>
        </w:tc>
        <w:tc>
          <w:tcPr>
            <w:tcW w:w="1024" w:type="dxa"/>
          </w:tcPr>
          <w:p>
            <w:pPr>
              <w:pStyle w:val="0"/>
              <w:jc w:val="center"/>
            </w:pPr>
            <w:r>
              <w:rPr>
                <w:sz w:val="20"/>
              </w:rPr>
              <w:t xml:space="preserve">2024 г.</w:t>
            </w:r>
          </w:p>
        </w:tc>
        <w:tc>
          <w:tcPr>
            <w:tcW w:w="1024" w:type="dxa"/>
          </w:tcPr>
          <w:p>
            <w:pPr>
              <w:pStyle w:val="0"/>
              <w:jc w:val="center"/>
            </w:pPr>
            <w:r>
              <w:rPr>
                <w:sz w:val="20"/>
              </w:rPr>
              <w:t xml:space="preserve">2025 г.</w:t>
            </w:r>
          </w:p>
        </w:tc>
        <w:tc>
          <w:tcPr>
            <w:tcW w:w="1024" w:type="dxa"/>
          </w:tcPr>
          <w:p>
            <w:pPr>
              <w:pStyle w:val="0"/>
              <w:jc w:val="center"/>
            </w:pPr>
            <w:r>
              <w:rPr>
                <w:sz w:val="20"/>
              </w:rPr>
              <w:t xml:space="preserve">2026 г.</w:t>
            </w:r>
          </w:p>
        </w:tc>
      </w:tr>
      <w:tr>
        <w:tc>
          <w:tcPr>
            <w:gridSpan w:val="7"/>
            <w:tcW w:w="9049" w:type="dxa"/>
            <w:vAlign w:val="center"/>
          </w:tcPr>
          <w:p>
            <w:pPr>
              <w:pStyle w:val="0"/>
              <w:outlineLvl w:val="5"/>
              <w:jc w:val="center"/>
            </w:pPr>
            <w:r>
              <w:rPr>
                <w:sz w:val="20"/>
              </w:rPr>
              <w:t xml:space="preserve">Амбулаторно-поликлиническая помощь</w:t>
            </w:r>
          </w:p>
        </w:tc>
      </w:tr>
      <w:tr>
        <w:tc>
          <w:tcPr>
            <w:tcW w:w="2665" w:type="dxa"/>
          </w:tcPr>
          <w:p>
            <w:pPr>
              <w:pStyle w:val="0"/>
            </w:pPr>
            <w:r>
              <w:rPr>
                <w:sz w:val="20"/>
              </w:rPr>
              <w:t xml:space="preserve">Количество обращений по поводу заболеваний</w:t>
            </w:r>
          </w:p>
        </w:tc>
        <w:tc>
          <w:tcPr>
            <w:tcW w:w="1024" w:type="dxa"/>
            <w:vAlign w:val="center"/>
          </w:tcPr>
          <w:p>
            <w:pPr>
              <w:pStyle w:val="0"/>
              <w:jc w:val="center"/>
            </w:pPr>
            <w:r>
              <w:rPr>
                <w:sz w:val="20"/>
              </w:rPr>
              <w:t xml:space="preserve">1,713713</w:t>
            </w:r>
          </w:p>
        </w:tc>
        <w:tc>
          <w:tcPr>
            <w:tcW w:w="1144" w:type="dxa"/>
            <w:vAlign w:val="center"/>
          </w:tcPr>
          <w:p>
            <w:pPr>
              <w:pStyle w:val="0"/>
              <w:jc w:val="center"/>
            </w:pPr>
            <w:r>
              <w:rPr>
                <w:sz w:val="20"/>
              </w:rPr>
              <w:t xml:space="preserve">1,713713</w:t>
            </w:r>
          </w:p>
        </w:tc>
        <w:tc>
          <w:tcPr>
            <w:tcW w:w="1144" w:type="dxa"/>
            <w:vAlign w:val="center"/>
          </w:tcPr>
          <w:p>
            <w:pPr>
              <w:pStyle w:val="0"/>
              <w:jc w:val="center"/>
            </w:pPr>
            <w:r>
              <w:rPr>
                <w:sz w:val="20"/>
              </w:rPr>
              <w:t xml:space="preserve">1,713713</w:t>
            </w:r>
          </w:p>
        </w:tc>
        <w:tc>
          <w:tcPr>
            <w:tcW w:w="1024" w:type="dxa"/>
            <w:vAlign w:val="center"/>
          </w:tcPr>
          <w:p>
            <w:pPr>
              <w:pStyle w:val="0"/>
              <w:jc w:val="center"/>
            </w:pPr>
            <w:r>
              <w:rPr>
                <w:sz w:val="20"/>
              </w:rPr>
              <w:t xml:space="preserve">0,144</w:t>
            </w:r>
          </w:p>
        </w:tc>
        <w:tc>
          <w:tcPr>
            <w:tcW w:w="1024" w:type="dxa"/>
            <w:vAlign w:val="center"/>
          </w:tcPr>
          <w:p>
            <w:pPr>
              <w:pStyle w:val="0"/>
              <w:jc w:val="center"/>
            </w:pPr>
            <w:r>
              <w:rPr>
                <w:sz w:val="20"/>
              </w:rPr>
              <w:t xml:space="preserve">0,144</w:t>
            </w:r>
          </w:p>
        </w:tc>
        <w:tc>
          <w:tcPr>
            <w:tcW w:w="1024" w:type="dxa"/>
            <w:vAlign w:val="center"/>
          </w:tcPr>
          <w:p>
            <w:pPr>
              <w:pStyle w:val="0"/>
              <w:jc w:val="center"/>
            </w:pPr>
            <w:r>
              <w:rPr>
                <w:sz w:val="20"/>
              </w:rPr>
              <w:t xml:space="preserve">0,144</w:t>
            </w:r>
          </w:p>
        </w:tc>
      </w:tr>
      <w:tr>
        <w:tc>
          <w:tcPr>
            <w:tcW w:w="2665" w:type="dxa"/>
          </w:tcPr>
          <w:p>
            <w:pPr>
              <w:pStyle w:val="0"/>
            </w:pPr>
            <w:r>
              <w:rPr>
                <w:sz w:val="20"/>
              </w:rPr>
              <w:t xml:space="preserve">1 уровень</w:t>
            </w:r>
          </w:p>
        </w:tc>
        <w:tc>
          <w:tcPr>
            <w:tcW w:w="1024" w:type="dxa"/>
            <w:vAlign w:val="center"/>
          </w:tcPr>
          <w:p>
            <w:pPr>
              <w:pStyle w:val="0"/>
              <w:jc w:val="center"/>
            </w:pPr>
            <w:r>
              <w:rPr>
                <w:sz w:val="20"/>
              </w:rPr>
              <w:t xml:space="preserve">1,062713</w:t>
            </w:r>
          </w:p>
        </w:tc>
        <w:tc>
          <w:tcPr>
            <w:tcW w:w="1144" w:type="dxa"/>
            <w:vAlign w:val="center"/>
          </w:tcPr>
          <w:p>
            <w:pPr>
              <w:pStyle w:val="0"/>
              <w:jc w:val="center"/>
            </w:pPr>
            <w:r>
              <w:rPr>
                <w:sz w:val="20"/>
              </w:rPr>
              <w:t xml:space="preserve">1,062713</w:t>
            </w:r>
          </w:p>
        </w:tc>
        <w:tc>
          <w:tcPr>
            <w:tcW w:w="1144" w:type="dxa"/>
            <w:vAlign w:val="center"/>
          </w:tcPr>
          <w:p>
            <w:pPr>
              <w:pStyle w:val="0"/>
              <w:jc w:val="center"/>
            </w:pPr>
            <w:r>
              <w:rPr>
                <w:sz w:val="20"/>
              </w:rPr>
              <w:t xml:space="preserve">1,062713</w:t>
            </w:r>
          </w:p>
        </w:tc>
        <w:tc>
          <w:tcPr>
            <w:tcW w:w="1024" w:type="dxa"/>
            <w:vAlign w:val="center"/>
          </w:tcPr>
          <w:p>
            <w:pPr>
              <w:pStyle w:val="0"/>
              <w:jc w:val="center"/>
            </w:pPr>
            <w:r>
              <w:rPr>
                <w:sz w:val="20"/>
              </w:rPr>
              <w:t xml:space="preserve">0,023</w:t>
            </w:r>
          </w:p>
        </w:tc>
        <w:tc>
          <w:tcPr>
            <w:tcW w:w="1024" w:type="dxa"/>
            <w:vAlign w:val="center"/>
          </w:tcPr>
          <w:p>
            <w:pPr>
              <w:pStyle w:val="0"/>
              <w:jc w:val="center"/>
            </w:pPr>
            <w:r>
              <w:rPr>
                <w:sz w:val="20"/>
              </w:rPr>
              <w:t xml:space="preserve">0,023</w:t>
            </w:r>
          </w:p>
        </w:tc>
        <w:tc>
          <w:tcPr>
            <w:tcW w:w="1024" w:type="dxa"/>
            <w:vAlign w:val="center"/>
          </w:tcPr>
          <w:p>
            <w:pPr>
              <w:pStyle w:val="0"/>
              <w:jc w:val="center"/>
            </w:pPr>
            <w:r>
              <w:rPr>
                <w:sz w:val="20"/>
              </w:rPr>
              <w:t xml:space="preserve">0,023</w:t>
            </w:r>
          </w:p>
        </w:tc>
      </w:tr>
      <w:tr>
        <w:tc>
          <w:tcPr>
            <w:tcW w:w="2665" w:type="dxa"/>
          </w:tcPr>
          <w:p>
            <w:pPr>
              <w:pStyle w:val="0"/>
            </w:pPr>
            <w:r>
              <w:rPr>
                <w:sz w:val="20"/>
              </w:rPr>
              <w:t xml:space="preserve">2 уровень</w:t>
            </w:r>
          </w:p>
        </w:tc>
        <w:tc>
          <w:tcPr>
            <w:tcW w:w="1024" w:type="dxa"/>
            <w:vAlign w:val="center"/>
          </w:tcPr>
          <w:p>
            <w:pPr>
              <w:pStyle w:val="0"/>
              <w:jc w:val="center"/>
            </w:pPr>
            <w:r>
              <w:rPr>
                <w:sz w:val="20"/>
              </w:rPr>
              <w:t xml:space="preserve">0,533</w:t>
            </w:r>
          </w:p>
        </w:tc>
        <w:tc>
          <w:tcPr>
            <w:tcW w:w="1144" w:type="dxa"/>
            <w:vAlign w:val="center"/>
          </w:tcPr>
          <w:p>
            <w:pPr>
              <w:pStyle w:val="0"/>
              <w:jc w:val="center"/>
            </w:pPr>
            <w:r>
              <w:rPr>
                <w:sz w:val="20"/>
              </w:rPr>
              <w:t xml:space="preserve">0,533</w:t>
            </w:r>
          </w:p>
        </w:tc>
        <w:tc>
          <w:tcPr>
            <w:tcW w:w="1144" w:type="dxa"/>
            <w:vAlign w:val="center"/>
          </w:tcPr>
          <w:p>
            <w:pPr>
              <w:pStyle w:val="0"/>
              <w:jc w:val="center"/>
            </w:pPr>
            <w:r>
              <w:rPr>
                <w:sz w:val="20"/>
              </w:rPr>
              <w:t xml:space="preserve">0,533</w:t>
            </w:r>
          </w:p>
        </w:tc>
        <w:tc>
          <w:tcPr>
            <w:tcW w:w="1024" w:type="dxa"/>
            <w:vAlign w:val="center"/>
          </w:tcPr>
          <w:p>
            <w:pPr>
              <w:pStyle w:val="0"/>
              <w:jc w:val="center"/>
            </w:pPr>
            <w:r>
              <w:rPr>
                <w:sz w:val="20"/>
              </w:rPr>
              <w:t xml:space="preserve">0,121</w:t>
            </w:r>
          </w:p>
        </w:tc>
        <w:tc>
          <w:tcPr>
            <w:tcW w:w="1024" w:type="dxa"/>
            <w:vAlign w:val="center"/>
          </w:tcPr>
          <w:p>
            <w:pPr>
              <w:pStyle w:val="0"/>
              <w:jc w:val="center"/>
            </w:pPr>
            <w:r>
              <w:rPr>
                <w:sz w:val="20"/>
              </w:rPr>
              <w:t xml:space="preserve">0,121</w:t>
            </w:r>
          </w:p>
        </w:tc>
        <w:tc>
          <w:tcPr>
            <w:tcW w:w="1024" w:type="dxa"/>
            <w:vAlign w:val="center"/>
          </w:tcPr>
          <w:p>
            <w:pPr>
              <w:pStyle w:val="0"/>
              <w:jc w:val="center"/>
            </w:pPr>
            <w:r>
              <w:rPr>
                <w:sz w:val="20"/>
              </w:rPr>
              <w:t xml:space="preserve">0,121</w:t>
            </w:r>
          </w:p>
        </w:tc>
      </w:tr>
      <w:tr>
        <w:tc>
          <w:tcPr>
            <w:tcW w:w="2665" w:type="dxa"/>
          </w:tcPr>
          <w:p>
            <w:pPr>
              <w:pStyle w:val="0"/>
            </w:pPr>
            <w:r>
              <w:rPr>
                <w:sz w:val="20"/>
              </w:rPr>
              <w:t xml:space="preserve">3 уровень</w:t>
            </w:r>
          </w:p>
        </w:tc>
        <w:tc>
          <w:tcPr>
            <w:tcW w:w="1024" w:type="dxa"/>
            <w:vAlign w:val="center"/>
          </w:tcPr>
          <w:p>
            <w:pPr>
              <w:pStyle w:val="0"/>
              <w:jc w:val="center"/>
            </w:pPr>
            <w:r>
              <w:rPr>
                <w:sz w:val="20"/>
              </w:rPr>
              <w:t xml:space="preserve">0,118</w:t>
            </w:r>
          </w:p>
        </w:tc>
        <w:tc>
          <w:tcPr>
            <w:tcW w:w="1144" w:type="dxa"/>
            <w:vAlign w:val="center"/>
          </w:tcPr>
          <w:p>
            <w:pPr>
              <w:pStyle w:val="0"/>
              <w:jc w:val="center"/>
            </w:pPr>
            <w:r>
              <w:rPr>
                <w:sz w:val="20"/>
              </w:rPr>
              <w:t xml:space="preserve">0,118</w:t>
            </w:r>
          </w:p>
        </w:tc>
        <w:tc>
          <w:tcPr>
            <w:tcW w:w="1144" w:type="dxa"/>
            <w:vAlign w:val="center"/>
          </w:tcPr>
          <w:p>
            <w:pPr>
              <w:pStyle w:val="0"/>
              <w:jc w:val="center"/>
            </w:pPr>
            <w:r>
              <w:rPr>
                <w:sz w:val="20"/>
              </w:rPr>
              <w:t xml:space="preserve">0,118</w:t>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r>
      <w:tr>
        <w:tc>
          <w:tcPr>
            <w:tcW w:w="2665" w:type="dxa"/>
          </w:tcPr>
          <w:p>
            <w:pPr>
              <w:pStyle w:val="0"/>
            </w:pPr>
            <w:r>
              <w:rPr>
                <w:sz w:val="20"/>
              </w:rPr>
              <w:t xml:space="preserve">Количество комплексных посещений при оказании медицинской помощи по профилю "Медицинская реабилитация"</w:t>
            </w:r>
          </w:p>
        </w:tc>
        <w:tc>
          <w:tcPr>
            <w:tcW w:w="1024" w:type="dxa"/>
            <w:vAlign w:val="center"/>
          </w:tcPr>
          <w:p>
            <w:pPr>
              <w:pStyle w:val="0"/>
              <w:jc w:val="center"/>
            </w:pPr>
            <w:r>
              <w:rPr>
                <w:sz w:val="20"/>
              </w:rPr>
              <w:t xml:space="preserve">0,003116</w:t>
            </w:r>
          </w:p>
        </w:tc>
        <w:tc>
          <w:tcPr>
            <w:tcW w:w="1144" w:type="dxa"/>
            <w:vAlign w:val="center"/>
          </w:tcPr>
          <w:p>
            <w:pPr>
              <w:pStyle w:val="0"/>
              <w:jc w:val="center"/>
            </w:pPr>
            <w:r>
              <w:rPr>
                <w:sz w:val="20"/>
              </w:rPr>
              <w:t xml:space="preserve">0,003116</w:t>
            </w:r>
          </w:p>
        </w:tc>
        <w:tc>
          <w:tcPr>
            <w:tcW w:w="1144" w:type="dxa"/>
            <w:vAlign w:val="center"/>
          </w:tcPr>
          <w:p>
            <w:pPr>
              <w:pStyle w:val="0"/>
              <w:jc w:val="center"/>
            </w:pPr>
            <w:r>
              <w:rPr>
                <w:sz w:val="20"/>
              </w:rPr>
              <w:t xml:space="preserve">0,003116</w:t>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r>
      <w:tr>
        <w:tc>
          <w:tcPr>
            <w:tcW w:w="2665" w:type="dxa"/>
          </w:tcPr>
          <w:p>
            <w:pPr>
              <w:pStyle w:val="0"/>
            </w:pPr>
            <w:r>
              <w:rPr>
                <w:sz w:val="20"/>
              </w:rPr>
              <w:t xml:space="preserve">1 уровень</w:t>
            </w:r>
          </w:p>
        </w:tc>
        <w:tc>
          <w:tcPr>
            <w:tcW w:w="1024" w:type="dxa"/>
            <w:vAlign w:val="center"/>
          </w:tcPr>
          <w:p>
            <w:pPr>
              <w:pStyle w:val="0"/>
              <w:jc w:val="center"/>
            </w:pPr>
            <w:r>
              <w:rPr>
                <w:sz w:val="20"/>
              </w:rPr>
              <w:t xml:space="preserve">0,000533</w:t>
            </w:r>
          </w:p>
        </w:tc>
        <w:tc>
          <w:tcPr>
            <w:tcW w:w="1144" w:type="dxa"/>
            <w:vAlign w:val="center"/>
          </w:tcPr>
          <w:p>
            <w:pPr>
              <w:pStyle w:val="0"/>
              <w:jc w:val="center"/>
            </w:pPr>
            <w:r>
              <w:rPr>
                <w:sz w:val="20"/>
              </w:rPr>
              <w:t xml:space="preserve">0,000533</w:t>
            </w:r>
          </w:p>
        </w:tc>
        <w:tc>
          <w:tcPr>
            <w:tcW w:w="1144" w:type="dxa"/>
            <w:vAlign w:val="center"/>
          </w:tcPr>
          <w:p>
            <w:pPr>
              <w:pStyle w:val="0"/>
              <w:jc w:val="center"/>
            </w:pPr>
            <w:r>
              <w:rPr>
                <w:sz w:val="20"/>
              </w:rPr>
              <w:t xml:space="preserve">0,000533</w:t>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r>
      <w:tr>
        <w:tc>
          <w:tcPr>
            <w:tcW w:w="2665" w:type="dxa"/>
          </w:tcPr>
          <w:p>
            <w:pPr>
              <w:pStyle w:val="0"/>
            </w:pPr>
            <w:r>
              <w:rPr>
                <w:sz w:val="20"/>
              </w:rPr>
              <w:t xml:space="preserve">2 уровень</w:t>
            </w:r>
          </w:p>
        </w:tc>
        <w:tc>
          <w:tcPr>
            <w:tcW w:w="1024" w:type="dxa"/>
            <w:vAlign w:val="center"/>
          </w:tcPr>
          <w:p>
            <w:pPr>
              <w:pStyle w:val="0"/>
              <w:jc w:val="center"/>
            </w:pPr>
            <w:r>
              <w:rPr>
                <w:sz w:val="20"/>
              </w:rPr>
              <w:t xml:space="preserve">0,001615</w:t>
            </w:r>
          </w:p>
        </w:tc>
        <w:tc>
          <w:tcPr>
            <w:tcW w:w="1144" w:type="dxa"/>
            <w:vAlign w:val="center"/>
          </w:tcPr>
          <w:p>
            <w:pPr>
              <w:pStyle w:val="0"/>
              <w:jc w:val="center"/>
            </w:pPr>
            <w:r>
              <w:rPr>
                <w:sz w:val="20"/>
              </w:rPr>
              <w:t xml:space="preserve">0,0001615</w:t>
            </w:r>
          </w:p>
        </w:tc>
        <w:tc>
          <w:tcPr>
            <w:tcW w:w="1144" w:type="dxa"/>
            <w:vAlign w:val="center"/>
          </w:tcPr>
          <w:p>
            <w:pPr>
              <w:pStyle w:val="0"/>
              <w:jc w:val="center"/>
            </w:pPr>
            <w:r>
              <w:rPr>
                <w:sz w:val="20"/>
              </w:rPr>
              <w:t xml:space="preserve">0,0001615</w:t>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r>
      <w:tr>
        <w:tc>
          <w:tcPr>
            <w:tcW w:w="2665" w:type="dxa"/>
          </w:tcPr>
          <w:p>
            <w:pPr>
              <w:pStyle w:val="0"/>
            </w:pPr>
            <w:r>
              <w:rPr>
                <w:sz w:val="20"/>
              </w:rPr>
              <w:t xml:space="preserve">3 уровень</w:t>
            </w:r>
          </w:p>
        </w:tc>
        <w:tc>
          <w:tcPr>
            <w:tcW w:w="1024" w:type="dxa"/>
            <w:vAlign w:val="center"/>
          </w:tcPr>
          <w:p>
            <w:pPr>
              <w:pStyle w:val="0"/>
              <w:jc w:val="center"/>
            </w:pPr>
            <w:r>
              <w:rPr>
                <w:sz w:val="20"/>
              </w:rPr>
              <w:t xml:space="preserve">0,000968</w:t>
            </w:r>
          </w:p>
        </w:tc>
        <w:tc>
          <w:tcPr>
            <w:tcW w:w="1144" w:type="dxa"/>
            <w:vAlign w:val="center"/>
          </w:tcPr>
          <w:p>
            <w:pPr>
              <w:pStyle w:val="0"/>
              <w:jc w:val="center"/>
            </w:pPr>
            <w:r>
              <w:rPr>
                <w:sz w:val="20"/>
              </w:rPr>
              <w:t xml:space="preserve">0,000968</w:t>
            </w:r>
          </w:p>
        </w:tc>
        <w:tc>
          <w:tcPr>
            <w:tcW w:w="1144" w:type="dxa"/>
            <w:vAlign w:val="center"/>
          </w:tcPr>
          <w:p>
            <w:pPr>
              <w:pStyle w:val="0"/>
              <w:jc w:val="center"/>
            </w:pPr>
            <w:r>
              <w:rPr>
                <w:sz w:val="20"/>
              </w:rPr>
              <w:t xml:space="preserve">0,000968</w:t>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r>
      <w:tr>
        <w:tc>
          <w:tcPr>
            <w:tcW w:w="2665" w:type="dxa"/>
          </w:tcPr>
          <w:p>
            <w:pPr>
              <w:pStyle w:val="0"/>
            </w:pPr>
            <w:r>
              <w:rPr>
                <w:sz w:val="20"/>
              </w:rPr>
              <w:t xml:space="preserve">Количество посещений с профилактической целью, включая посещения по паллиативной помощи</w:t>
            </w:r>
          </w:p>
        </w:tc>
        <w:tc>
          <w:tcPr>
            <w:tcW w:w="1024" w:type="dxa"/>
            <w:vAlign w:val="center"/>
          </w:tcPr>
          <w:p>
            <w:pPr>
              <w:pStyle w:val="0"/>
              <w:jc w:val="center"/>
            </w:pPr>
            <w:r>
              <w:rPr>
                <w:sz w:val="20"/>
              </w:rPr>
              <w:t xml:space="preserve">3,140643</w:t>
            </w:r>
          </w:p>
        </w:tc>
        <w:tc>
          <w:tcPr>
            <w:tcW w:w="1144" w:type="dxa"/>
            <w:vAlign w:val="center"/>
          </w:tcPr>
          <w:p>
            <w:pPr>
              <w:pStyle w:val="0"/>
              <w:jc w:val="center"/>
            </w:pPr>
            <w:r>
              <w:rPr>
                <w:sz w:val="20"/>
              </w:rPr>
              <w:t xml:space="preserve">3,140643</w:t>
            </w:r>
          </w:p>
        </w:tc>
        <w:tc>
          <w:tcPr>
            <w:tcW w:w="1144" w:type="dxa"/>
            <w:vAlign w:val="center"/>
          </w:tcPr>
          <w:p>
            <w:pPr>
              <w:pStyle w:val="0"/>
              <w:jc w:val="center"/>
            </w:pPr>
            <w:r>
              <w:rPr>
                <w:sz w:val="20"/>
              </w:rPr>
              <w:t xml:space="preserve">3,140643</w:t>
            </w:r>
          </w:p>
        </w:tc>
        <w:tc>
          <w:tcPr>
            <w:tcW w:w="1024" w:type="dxa"/>
            <w:vAlign w:val="center"/>
          </w:tcPr>
          <w:p>
            <w:pPr>
              <w:pStyle w:val="0"/>
              <w:jc w:val="center"/>
            </w:pPr>
            <w:r>
              <w:rPr>
                <w:sz w:val="20"/>
              </w:rPr>
              <w:t xml:space="preserve">0,759</w:t>
            </w:r>
          </w:p>
        </w:tc>
        <w:tc>
          <w:tcPr>
            <w:tcW w:w="1024" w:type="dxa"/>
            <w:vAlign w:val="center"/>
          </w:tcPr>
          <w:p>
            <w:pPr>
              <w:pStyle w:val="0"/>
              <w:jc w:val="center"/>
            </w:pPr>
            <w:r>
              <w:rPr>
                <w:sz w:val="20"/>
              </w:rPr>
              <w:t xml:space="preserve">0,759</w:t>
            </w:r>
          </w:p>
        </w:tc>
        <w:tc>
          <w:tcPr>
            <w:tcW w:w="1024" w:type="dxa"/>
            <w:vAlign w:val="center"/>
          </w:tcPr>
          <w:p>
            <w:pPr>
              <w:pStyle w:val="0"/>
              <w:jc w:val="center"/>
            </w:pPr>
            <w:r>
              <w:rPr>
                <w:sz w:val="20"/>
              </w:rPr>
              <w:t xml:space="preserve">0,759</w:t>
            </w:r>
          </w:p>
        </w:tc>
      </w:tr>
      <w:tr>
        <w:tc>
          <w:tcPr>
            <w:tcW w:w="2665" w:type="dxa"/>
          </w:tcPr>
          <w:p>
            <w:pPr>
              <w:pStyle w:val="0"/>
            </w:pPr>
            <w:r>
              <w:rPr>
                <w:sz w:val="20"/>
              </w:rPr>
              <w:t xml:space="preserve">1 уровень</w:t>
            </w:r>
          </w:p>
        </w:tc>
        <w:tc>
          <w:tcPr>
            <w:tcW w:w="1024" w:type="dxa"/>
            <w:vAlign w:val="center"/>
          </w:tcPr>
          <w:p>
            <w:pPr>
              <w:pStyle w:val="0"/>
              <w:jc w:val="center"/>
            </w:pPr>
            <w:r>
              <w:rPr>
                <w:sz w:val="20"/>
              </w:rPr>
              <w:t xml:space="preserve">1,722444</w:t>
            </w:r>
          </w:p>
        </w:tc>
        <w:tc>
          <w:tcPr>
            <w:tcW w:w="1144" w:type="dxa"/>
            <w:vAlign w:val="center"/>
          </w:tcPr>
          <w:p>
            <w:pPr>
              <w:pStyle w:val="0"/>
              <w:jc w:val="center"/>
            </w:pPr>
            <w:r>
              <w:rPr>
                <w:sz w:val="20"/>
              </w:rPr>
              <w:t xml:space="preserve">1,722444</w:t>
            </w:r>
          </w:p>
        </w:tc>
        <w:tc>
          <w:tcPr>
            <w:tcW w:w="1144" w:type="dxa"/>
            <w:vAlign w:val="center"/>
          </w:tcPr>
          <w:p>
            <w:pPr>
              <w:pStyle w:val="0"/>
              <w:jc w:val="center"/>
            </w:pPr>
            <w:r>
              <w:rPr>
                <w:sz w:val="20"/>
              </w:rPr>
              <w:t xml:space="preserve">1,722444</w:t>
            </w:r>
          </w:p>
        </w:tc>
        <w:tc>
          <w:tcPr>
            <w:tcW w:w="1024" w:type="dxa"/>
            <w:vAlign w:val="center"/>
          </w:tcPr>
          <w:p>
            <w:pPr>
              <w:pStyle w:val="0"/>
              <w:jc w:val="center"/>
            </w:pPr>
            <w:r>
              <w:rPr>
                <w:sz w:val="20"/>
              </w:rPr>
              <w:t xml:space="preserve">0,296</w:t>
            </w:r>
          </w:p>
        </w:tc>
        <w:tc>
          <w:tcPr>
            <w:tcW w:w="1024" w:type="dxa"/>
            <w:vAlign w:val="center"/>
          </w:tcPr>
          <w:p>
            <w:pPr>
              <w:pStyle w:val="0"/>
              <w:jc w:val="center"/>
            </w:pPr>
            <w:r>
              <w:rPr>
                <w:sz w:val="20"/>
              </w:rPr>
              <w:t xml:space="preserve">0,296</w:t>
            </w:r>
          </w:p>
        </w:tc>
        <w:tc>
          <w:tcPr>
            <w:tcW w:w="1024" w:type="dxa"/>
            <w:vAlign w:val="center"/>
          </w:tcPr>
          <w:p>
            <w:pPr>
              <w:pStyle w:val="0"/>
              <w:jc w:val="center"/>
            </w:pPr>
            <w:r>
              <w:rPr>
                <w:sz w:val="20"/>
              </w:rPr>
              <w:t xml:space="preserve">0,296</w:t>
            </w:r>
          </w:p>
        </w:tc>
      </w:tr>
      <w:tr>
        <w:tc>
          <w:tcPr>
            <w:tcW w:w="2665" w:type="dxa"/>
          </w:tcPr>
          <w:p>
            <w:pPr>
              <w:pStyle w:val="0"/>
            </w:pPr>
            <w:r>
              <w:rPr>
                <w:sz w:val="20"/>
              </w:rPr>
              <w:t xml:space="preserve">2 уровень</w:t>
            </w:r>
          </w:p>
        </w:tc>
        <w:tc>
          <w:tcPr>
            <w:tcW w:w="1024" w:type="dxa"/>
            <w:vAlign w:val="center"/>
          </w:tcPr>
          <w:p>
            <w:pPr>
              <w:pStyle w:val="0"/>
              <w:jc w:val="center"/>
            </w:pPr>
            <w:r>
              <w:rPr>
                <w:sz w:val="20"/>
              </w:rPr>
              <w:t xml:space="preserve">1,117870</w:t>
            </w:r>
          </w:p>
        </w:tc>
        <w:tc>
          <w:tcPr>
            <w:tcW w:w="1144" w:type="dxa"/>
            <w:vAlign w:val="center"/>
          </w:tcPr>
          <w:p>
            <w:pPr>
              <w:pStyle w:val="0"/>
              <w:jc w:val="center"/>
            </w:pPr>
            <w:r>
              <w:rPr>
                <w:sz w:val="20"/>
              </w:rPr>
              <w:t xml:space="preserve">1,117870</w:t>
            </w:r>
          </w:p>
        </w:tc>
        <w:tc>
          <w:tcPr>
            <w:tcW w:w="1144" w:type="dxa"/>
            <w:vAlign w:val="center"/>
          </w:tcPr>
          <w:p>
            <w:pPr>
              <w:pStyle w:val="0"/>
              <w:jc w:val="center"/>
            </w:pPr>
            <w:r>
              <w:rPr>
                <w:sz w:val="20"/>
              </w:rPr>
              <w:t xml:space="preserve">1,117870</w:t>
            </w:r>
          </w:p>
        </w:tc>
        <w:tc>
          <w:tcPr>
            <w:tcW w:w="1024" w:type="dxa"/>
            <w:vAlign w:val="center"/>
          </w:tcPr>
          <w:p>
            <w:pPr>
              <w:pStyle w:val="0"/>
              <w:jc w:val="center"/>
            </w:pPr>
            <w:r>
              <w:rPr>
                <w:sz w:val="20"/>
              </w:rPr>
              <w:t xml:space="preserve">0,432</w:t>
            </w:r>
          </w:p>
        </w:tc>
        <w:tc>
          <w:tcPr>
            <w:tcW w:w="1024" w:type="dxa"/>
            <w:vAlign w:val="center"/>
          </w:tcPr>
          <w:p>
            <w:pPr>
              <w:pStyle w:val="0"/>
              <w:jc w:val="center"/>
            </w:pPr>
            <w:r>
              <w:rPr>
                <w:sz w:val="20"/>
              </w:rPr>
              <w:t xml:space="preserve">0,432</w:t>
            </w:r>
          </w:p>
        </w:tc>
        <w:tc>
          <w:tcPr>
            <w:tcW w:w="1024" w:type="dxa"/>
            <w:vAlign w:val="center"/>
          </w:tcPr>
          <w:p>
            <w:pPr>
              <w:pStyle w:val="0"/>
              <w:jc w:val="center"/>
            </w:pPr>
            <w:r>
              <w:rPr>
                <w:sz w:val="20"/>
              </w:rPr>
              <w:t xml:space="preserve">0,432</w:t>
            </w:r>
          </w:p>
        </w:tc>
      </w:tr>
      <w:tr>
        <w:tc>
          <w:tcPr>
            <w:tcW w:w="2665" w:type="dxa"/>
          </w:tcPr>
          <w:p>
            <w:pPr>
              <w:pStyle w:val="0"/>
            </w:pPr>
            <w:r>
              <w:rPr>
                <w:sz w:val="20"/>
              </w:rPr>
              <w:t xml:space="preserve">3 уровень</w:t>
            </w:r>
          </w:p>
        </w:tc>
        <w:tc>
          <w:tcPr>
            <w:tcW w:w="1024" w:type="dxa"/>
            <w:vAlign w:val="center"/>
          </w:tcPr>
          <w:p>
            <w:pPr>
              <w:pStyle w:val="0"/>
              <w:jc w:val="center"/>
            </w:pPr>
            <w:r>
              <w:rPr>
                <w:sz w:val="20"/>
              </w:rPr>
              <w:t xml:space="preserve">0,300329</w:t>
            </w:r>
          </w:p>
        </w:tc>
        <w:tc>
          <w:tcPr>
            <w:tcW w:w="1144" w:type="dxa"/>
            <w:vAlign w:val="center"/>
          </w:tcPr>
          <w:p>
            <w:pPr>
              <w:pStyle w:val="0"/>
              <w:jc w:val="center"/>
            </w:pPr>
            <w:r>
              <w:rPr>
                <w:sz w:val="20"/>
              </w:rPr>
              <w:t xml:space="preserve">0,300329</w:t>
            </w:r>
          </w:p>
        </w:tc>
        <w:tc>
          <w:tcPr>
            <w:tcW w:w="1144" w:type="dxa"/>
            <w:vAlign w:val="center"/>
          </w:tcPr>
          <w:p>
            <w:pPr>
              <w:pStyle w:val="0"/>
              <w:jc w:val="center"/>
            </w:pPr>
            <w:r>
              <w:rPr>
                <w:sz w:val="20"/>
              </w:rPr>
              <w:t xml:space="preserve">0,300329</w:t>
            </w:r>
          </w:p>
        </w:tc>
        <w:tc>
          <w:tcPr>
            <w:tcW w:w="1024" w:type="dxa"/>
            <w:vAlign w:val="center"/>
          </w:tcPr>
          <w:p>
            <w:pPr>
              <w:pStyle w:val="0"/>
              <w:jc w:val="center"/>
            </w:pPr>
            <w:r>
              <w:rPr>
                <w:sz w:val="20"/>
              </w:rPr>
              <w:t xml:space="preserve">0,031</w:t>
            </w:r>
          </w:p>
        </w:tc>
        <w:tc>
          <w:tcPr>
            <w:tcW w:w="1024" w:type="dxa"/>
            <w:vAlign w:val="center"/>
          </w:tcPr>
          <w:p>
            <w:pPr>
              <w:pStyle w:val="0"/>
              <w:jc w:val="center"/>
            </w:pPr>
            <w:r>
              <w:rPr>
                <w:sz w:val="20"/>
              </w:rPr>
              <w:t xml:space="preserve">0,031</w:t>
            </w:r>
          </w:p>
        </w:tc>
        <w:tc>
          <w:tcPr>
            <w:tcW w:w="1024" w:type="dxa"/>
            <w:vAlign w:val="center"/>
          </w:tcPr>
          <w:p>
            <w:pPr>
              <w:pStyle w:val="0"/>
              <w:jc w:val="center"/>
            </w:pPr>
            <w:r>
              <w:rPr>
                <w:sz w:val="20"/>
              </w:rPr>
              <w:t xml:space="preserve">0,031</w:t>
            </w:r>
          </w:p>
        </w:tc>
      </w:tr>
      <w:tr>
        <w:tc>
          <w:tcPr>
            <w:tcW w:w="2665" w:type="dxa"/>
          </w:tcPr>
          <w:p>
            <w:pPr>
              <w:pStyle w:val="0"/>
            </w:pPr>
            <w:r>
              <w:rPr>
                <w:sz w:val="20"/>
              </w:rPr>
              <w:t xml:space="preserve">Количество посещений по неотложной медицинской помощи</w:t>
            </w:r>
          </w:p>
        </w:tc>
        <w:tc>
          <w:tcPr>
            <w:tcW w:w="1024" w:type="dxa"/>
            <w:vAlign w:val="center"/>
          </w:tcPr>
          <w:p>
            <w:pPr>
              <w:pStyle w:val="0"/>
              <w:jc w:val="center"/>
            </w:pPr>
            <w:r>
              <w:rPr>
                <w:sz w:val="20"/>
              </w:rPr>
              <w:t xml:space="preserve">0,54</w:t>
            </w:r>
          </w:p>
        </w:tc>
        <w:tc>
          <w:tcPr>
            <w:tcW w:w="1144" w:type="dxa"/>
            <w:vAlign w:val="center"/>
          </w:tcPr>
          <w:p>
            <w:pPr>
              <w:pStyle w:val="0"/>
              <w:jc w:val="center"/>
            </w:pPr>
            <w:r>
              <w:rPr>
                <w:sz w:val="20"/>
              </w:rPr>
              <w:t xml:space="preserve">0,54</w:t>
            </w:r>
          </w:p>
        </w:tc>
        <w:tc>
          <w:tcPr>
            <w:tcW w:w="1144" w:type="dxa"/>
            <w:vAlign w:val="center"/>
          </w:tcPr>
          <w:p>
            <w:pPr>
              <w:pStyle w:val="0"/>
              <w:jc w:val="center"/>
            </w:pPr>
            <w:r>
              <w:rPr>
                <w:sz w:val="20"/>
              </w:rPr>
              <w:t xml:space="preserve">0,54</w:t>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r>
      <w:tr>
        <w:tc>
          <w:tcPr>
            <w:tcW w:w="2665" w:type="dxa"/>
          </w:tcPr>
          <w:p>
            <w:pPr>
              <w:pStyle w:val="0"/>
            </w:pPr>
            <w:r>
              <w:rPr>
                <w:sz w:val="20"/>
              </w:rPr>
              <w:t xml:space="preserve">1 уровень</w:t>
            </w:r>
          </w:p>
        </w:tc>
        <w:tc>
          <w:tcPr>
            <w:tcW w:w="1024" w:type="dxa"/>
            <w:vAlign w:val="center"/>
          </w:tcPr>
          <w:p>
            <w:pPr>
              <w:pStyle w:val="0"/>
              <w:jc w:val="center"/>
            </w:pPr>
            <w:r>
              <w:rPr>
                <w:sz w:val="20"/>
              </w:rPr>
              <w:t xml:space="preserve">0,27</w:t>
            </w:r>
          </w:p>
        </w:tc>
        <w:tc>
          <w:tcPr>
            <w:tcW w:w="1144" w:type="dxa"/>
            <w:vAlign w:val="center"/>
          </w:tcPr>
          <w:p>
            <w:pPr>
              <w:pStyle w:val="0"/>
              <w:jc w:val="center"/>
            </w:pPr>
            <w:r>
              <w:rPr>
                <w:sz w:val="20"/>
              </w:rPr>
              <w:t xml:space="preserve">0,27</w:t>
            </w:r>
          </w:p>
        </w:tc>
        <w:tc>
          <w:tcPr>
            <w:tcW w:w="1144" w:type="dxa"/>
            <w:vAlign w:val="center"/>
          </w:tcPr>
          <w:p>
            <w:pPr>
              <w:pStyle w:val="0"/>
              <w:jc w:val="center"/>
            </w:pPr>
            <w:r>
              <w:rPr>
                <w:sz w:val="20"/>
              </w:rPr>
              <w:t xml:space="preserve">0,27</w:t>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r>
      <w:tr>
        <w:tc>
          <w:tcPr>
            <w:tcW w:w="2665" w:type="dxa"/>
          </w:tcPr>
          <w:p>
            <w:pPr>
              <w:pStyle w:val="0"/>
            </w:pPr>
            <w:r>
              <w:rPr>
                <w:sz w:val="20"/>
              </w:rPr>
              <w:t xml:space="preserve">2 уровень</w:t>
            </w:r>
          </w:p>
        </w:tc>
        <w:tc>
          <w:tcPr>
            <w:tcW w:w="1024" w:type="dxa"/>
            <w:vAlign w:val="center"/>
          </w:tcPr>
          <w:p>
            <w:pPr>
              <w:pStyle w:val="0"/>
              <w:jc w:val="center"/>
            </w:pPr>
            <w:r>
              <w:rPr>
                <w:sz w:val="20"/>
              </w:rPr>
              <w:t xml:space="preserve">0,19</w:t>
            </w:r>
          </w:p>
        </w:tc>
        <w:tc>
          <w:tcPr>
            <w:tcW w:w="1144" w:type="dxa"/>
            <w:vAlign w:val="center"/>
          </w:tcPr>
          <w:p>
            <w:pPr>
              <w:pStyle w:val="0"/>
              <w:jc w:val="center"/>
            </w:pPr>
            <w:r>
              <w:rPr>
                <w:sz w:val="20"/>
              </w:rPr>
              <w:t xml:space="preserve">0,19</w:t>
            </w:r>
          </w:p>
        </w:tc>
        <w:tc>
          <w:tcPr>
            <w:tcW w:w="1144" w:type="dxa"/>
            <w:vAlign w:val="center"/>
          </w:tcPr>
          <w:p>
            <w:pPr>
              <w:pStyle w:val="0"/>
              <w:jc w:val="center"/>
            </w:pPr>
            <w:r>
              <w:rPr>
                <w:sz w:val="20"/>
              </w:rPr>
              <w:t xml:space="preserve">0,19</w:t>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r>
      <w:tr>
        <w:tc>
          <w:tcPr>
            <w:tcW w:w="2665" w:type="dxa"/>
          </w:tcPr>
          <w:p>
            <w:pPr>
              <w:pStyle w:val="0"/>
            </w:pPr>
            <w:r>
              <w:rPr>
                <w:sz w:val="20"/>
              </w:rPr>
              <w:t xml:space="preserve">3 уровень</w:t>
            </w:r>
          </w:p>
        </w:tc>
        <w:tc>
          <w:tcPr>
            <w:tcW w:w="1024" w:type="dxa"/>
            <w:vAlign w:val="center"/>
          </w:tcPr>
          <w:p>
            <w:pPr>
              <w:pStyle w:val="0"/>
              <w:jc w:val="center"/>
            </w:pPr>
            <w:r>
              <w:rPr>
                <w:sz w:val="20"/>
              </w:rPr>
              <w:t xml:space="preserve">0,62</w:t>
            </w:r>
          </w:p>
        </w:tc>
        <w:tc>
          <w:tcPr>
            <w:tcW w:w="1144" w:type="dxa"/>
            <w:vAlign w:val="center"/>
          </w:tcPr>
          <w:p>
            <w:pPr>
              <w:pStyle w:val="0"/>
              <w:jc w:val="center"/>
            </w:pPr>
            <w:r>
              <w:rPr>
                <w:sz w:val="20"/>
              </w:rPr>
              <w:t xml:space="preserve">0,62</w:t>
            </w:r>
          </w:p>
        </w:tc>
        <w:tc>
          <w:tcPr>
            <w:tcW w:w="1144" w:type="dxa"/>
            <w:vAlign w:val="center"/>
          </w:tcPr>
          <w:p>
            <w:pPr>
              <w:pStyle w:val="0"/>
              <w:jc w:val="center"/>
            </w:pPr>
            <w:r>
              <w:rPr>
                <w:sz w:val="20"/>
              </w:rPr>
              <w:t xml:space="preserve">0,62</w:t>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r>
      <w:tr>
        <w:tc>
          <w:tcPr>
            <w:gridSpan w:val="7"/>
            <w:tcW w:w="9049" w:type="dxa"/>
            <w:vAlign w:val="center"/>
          </w:tcPr>
          <w:p>
            <w:pPr>
              <w:pStyle w:val="0"/>
              <w:outlineLvl w:val="5"/>
              <w:jc w:val="center"/>
            </w:pPr>
            <w:r>
              <w:rPr>
                <w:sz w:val="20"/>
              </w:rPr>
              <w:t xml:space="preserve">Стационарная медицинская помощь</w:t>
            </w:r>
          </w:p>
        </w:tc>
      </w:tr>
      <w:tr>
        <w:tc>
          <w:tcPr>
            <w:tcW w:w="2665" w:type="dxa"/>
          </w:tcPr>
          <w:p>
            <w:pPr>
              <w:pStyle w:val="0"/>
            </w:pPr>
            <w:r>
              <w:rPr>
                <w:sz w:val="20"/>
              </w:rPr>
              <w:t xml:space="preserve">Число госпитализаций</w:t>
            </w:r>
          </w:p>
        </w:tc>
        <w:tc>
          <w:tcPr>
            <w:tcW w:w="1024" w:type="dxa"/>
            <w:vAlign w:val="center"/>
          </w:tcPr>
          <w:p>
            <w:pPr>
              <w:pStyle w:val="0"/>
              <w:jc w:val="center"/>
            </w:pPr>
            <w:r>
              <w:rPr>
                <w:sz w:val="20"/>
              </w:rPr>
              <w:t xml:space="preserve">0,176183</w:t>
            </w:r>
          </w:p>
        </w:tc>
        <w:tc>
          <w:tcPr>
            <w:tcW w:w="1144" w:type="dxa"/>
            <w:vAlign w:val="center"/>
          </w:tcPr>
          <w:p>
            <w:pPr>
              <w:pStyle w:val="0"/>
              <w:jc w:val="center"/>
            </w:pPr>
            <w:r>
              <w:rPr>
                <w:sz w:val="20"/>
              </w:rPr>
              <w:t xml:space="preserve">0,176183</w:t>
            </w:r>
          </w:p>
        </w:tc>
        <w:tc>
          <w:tcPr>
            <w:tcW w:w="1144" w:type="dxa"/>
            <w:vAlign w:val="center"/>
          </w:tcPr>
          <w:p>
            <w:pPr>
              <w:pStyle w:val="0"/>
              <w:jc w:val="center"/>
            </w:pPr>
            <w:r>
              <w:rPr>
                <w:sz w:val="20"/>
              </w:rPr>
              <w:t xml:space="preserve">0,176183</w:t>
            </w:r>
          </w:p>
        </w:tc>
        <w:tc>
          <w:tcPr>
            <w:tcW w:w="1024" w:type="dxa"/>
            <w:vAlign w:val="center"/>
          </w:tcPr>
          <w:p>
            <w:pPr>
              <w:pStyle w:val="0"/>
              <w:jc w:val="center"/>
            </w:pPr>
            <w:r>
              <w:rPr>
                <w:sz w:val="20"/>
              </w:rPr>
              <w:t xml:space="preserve">0,01774</w:t>
            </w:r>
          </w:p>
        </w:tc>
        <w:tc>
          <w:tcPr>
            <w:tcW w:w="1024" w:type="dxa"/>
            <w:vAlign w:val="center"/>
          </w:tcPr>
          <w:p>
            <w:pPr>
              <w:pStyle w:val="0"/>
              <w:jc w:val="center"/>
            </w:pPr>
            <w:r>
              <w:rPr>
                <w:sz w:val="20"/>
              </w:rPr>
              <w:t xml:space="preserve">0,01774</w:t>
            </w:r>
          </w:p>
        </w:tc>
        <w:tc>
          <w:tcPr>
            <w:tcW w:w="1024" w:type="dxa"/>
            <w:vAlign w:val="center"/>
          </w:tcPr>
          <w:p>
            <w:pPr>
              <w:pStyle w:val="0"/>
              <w:jc w:val="center"/>
            </w:pPr>
            <w:r>
              <w:rPr>
                <w:sz w:val="20"/>
              </w:rPr>
              <w:t xml:space="preserve">0,01774</w:t>
            </w:r>
          </w:p>
        </w:tc>
      </w:tr>
      <w:tr>
        <w:tc>
          <w:tcPr>
            <w:tcW w:w="2665" w:type="dxa"/>
          </w:tcPr>
          <w:p>
            <w:pPr>
              <w:pStyle w:val="0"/>
            </w:pPr>
            <w:r>
              <w:rPr>
                <w:sz w:val="20"/>
              </w:rPr>
              <w:t xml:space="preserve">1 уровень</w:t>
            </w:r>
          </w:p>
        </w:tc>
        <w:tc>
          <w:tcPr>
            <w:tcW w:w="1024" w:type="dxa"/>
            <w:vAlign w:val="center"/>
          </w:tcPr>
          <w:p>
            <w:pPr>
              <w:pStyle w:val="0"/>
              <w:jc w:val="center"/>
            </w:pPr>
            <w:r>
              <w:rPr>
                <w:sz w:val="20"/>
              </w:rPr>
              <w:t xml:space="preserve">0,024035</w:t>
            </w:r>
          </w:p>
        </w:tc>
        <w:tc>
          <w:tcPr>
            <w:tcW w:w="1144" w:type="dxa"/>
            <w:vAlign w:val="center"/>
          </w:tcPr>
          <w:p>
            <w:pPr>
              <w:pStyle w:val="0"/>
              <w:jc w:val="center"/>
            </w:pPr>
            <w:r>
              <w:rPr>
                <w:sz w:val="20"/>
              </w:rPr>
              <w:t xml:space="preserve">0,024035</w:t>
            </w:r>
          </w:p>
        </w:tc>
        <w:tc>
          <w:tcPr>
            <w:tcW w:w="1144" w:type="dxa"/>
            <w:vAlign w:val="center"/>
          </w:tcPr>
          <w:p>
            <w:pPr>
              <w:pStyle w:val="0"/>
              <w:jc w:val="center"/>
            </w:pPr>
            <w:r>
              <w:rPr>
                <w:sz w:val="20"/>
              </w:rPr>
              <w:t xml:space="preserve">0,024035</w:t>
            </w:r>
          </w:p>
        </w:tc>
        <w:tc>
          <w:tcPr>
            <w:tcW w:w="1024" w:type="dxa"/>
            <w:vAlign w:val="center"/>
          </w:tcPr>
          <w:p>
            <w:pPr>
              <w:pStyle w:val="0"/>
              <w:jc w:val="center"/>
            </w:pPr>
            <w:r>
              <w:rPr>
                <w:sz w:val="20"/>
              </w:rPr>
              <w:t xml:space="preserve">0,0001</w:t>
            </w:r>
          </w:p>
        </w:tc>
        <w:tc>
          <w:tcPr>
            <w:tcW w:w="1024" w:type="dxa"/>
            <w:vAlign w:val="center"/>
          </w:tcPr>
          <w:p>
            <w:pPr>
              <w:pStyle w:val="0"/>
              <w:jc w:val="center"/>
            </w:pPr>
            <w:r>
              <w:rPr>
                <w:sz w:val="20"/>
              </w:rPr>
              <w:t xml:space="preserve">0,0001</w:t>
            </w:r>
          </w:p>
        </w:tc>
        <w:tc>
          <w:tcPr>
            <w:tcW w:w="1024" w:type="dxa"/>
            <w:vAlign w:val="center"/>
          </w:tcPr>
          <w:p>
            <w:pPr>
              <w:pStyle w:val="0"/>
              <w:jc w:val="center"/>
            </w:pPr>
            <w:r>
              <w:rPr>
                <w:sz w:val="20"/>
              </w:rPr>
              <w:t xml:space="preserve">0,0001</w:t>
            </w:r>
          </w:p>
        </w:tc>
      </w:tr>
      <w:tr>
        <w:tc>
          <w:tcPr>
            <w:tcW w:w="2665" w:type="dxa"/>
          </w:tcPr>
          <w:p>
            <w:pPr>
              <w:pStyle w:val="0"/>
            </w:pPr>
            <w:r>
              <w:rPr>
                <w:sz w:val="20"/>
              </w:rPr>
              <w:t xml:space="preserve">2 уровень</w:t>
            </w:r>
          </w:p>
        </w:tc>
        <w:tc>
          <w:tcPr>
            <w:tcW w:w="1024" w:type="dxa"/>
            <w:vAlign w:val="center"/>
          </w:tcPr>
          <w:p>
            <w:pPr>
              <w:pStyle w:val="0"/>
              <w:jc w:val="center"/>
            </w:pPr>
            <w:r>
              <w:rPr>
                <w:sz w:val="20"/>
              </w:rPr>
              <w:t xml:space="preserve">0,06796</w:t>
            </w:r>
          </w:p>
        </w:tc>
        <w:tc>
          <w:tcPr>
            <w:tcW w:w="1144" w:type="dxa"/>
            <w:vAlign w:val="center"/>
          </w:tcPr>
          <w:p>
            <w:pPr>
              <w:pStyle w:val="0"/>
              <w:jc w:val="center"/>
            </w:pPr>
            <w:r>
              <w:rPr>
                <w:sz w:val="20"/>
              </w:rPr>
              <w:t xml:space="preserve">0,06796</w:t>
            </w:r>
          </w:p>
        </w:tc>
        <w:tc>
          <w:tcPr>
            <w:tcW w:w="1144" w:type="dxa"/>
            <w:vAlign w:val="center"/>
          </w:tcPr>
          <w:p>
            <w:pPr>
              <w:pStyle w:val="0"/>
              <w:jc w:val="center"/>
            </w:pPr>
            <w:r>
              <w:rPr>
                <w:sz w:val="20"/>
              </w:rPr>
              <w:t xml:space="preserve">0,06796</w:t>
            </w:r>
          </w:p>
        </w:tc>
        <w:tc>
          <w:tcPr>
            <w:tcW w:w="1024" w:type="dxa"/>
            <w:vAlign w:val="center"/>
          </w:tcPr>
          <w:p>
            <w:pPr>
              <w:pStyle w:val="0"/>
              <w:jc w:val="center"/>
            </w:pPr>
            <w:r>
              <w:rPr>
                <w:sz w:val="20"/>
              </w:rPr>
              <w:t xml:space="preserve">0,01374</w:t>
            </w:r>
          </w:p>
        </w:tc>
        <w:tc>
          <w:tcPr>
            <w:tcW w:w="1024" w:type="dxa"/>
            <w:vAlign w:val="center"/>
          </w:tcPr>
          <w:p>
            <w:pPr>
              <w:pStyle w:val="0"/>
              <w:jc w:val="center"/>
            </w:pPr>
            <w:r>
              <w:rPr>
                <w:sz w:val="20"/>
              </w:rPr>
              <w:t xml:space="preserve">0,01374</w:t>
            </w:r>
          </w:p>
        </w:tc>
        <w:tc>
          <w:tcPr>
            <w:tcW w:w="1024" w:type="dxa"/>
            <w:vAlign w:val="center"/>
          </w:tcPr>
          <w:p>
            <w:pPr>
              <w:pStyle w:val="0"/>
              <w:jc w:val="center"/>
            </w:pPr>
            <w:r>
              <w:rPr>
                <w:sz w:val="20"/>
              </w:rPr>
              <w:t xml:space="preserve">0,01374</w:t>
            </w:r>
          </w:p>
        </w:tc>
      </w:tr>
      <w:tr>
        <w:tc>
          <w:tcPr>
            <w:tcW w:w="2665" w:type="dxa"/>
          </w:tcPr>
          <w:p>
            <w:pPr>
              <w:pStyle w:val="0"/>
            </w:pPr>
            <w:r>
              <w:rPr>
                <w:sz w:val="20"/>
              </w:rPr>
              <w:t xml:space="preserve">3 уровень</w:t>
            </w:r>
          </w:p>
        </w:tc>
        <w:tc>
          <w:tcPr>
            <w:tcW w:w="1024" w:type="dxa"/>
            <w:vAlign w:val="center"/>
          </w:tcPr>
          <w:p>
            <w:pPr>
              <w:pStyle w:val="0"/>
              <w:jc w:val="center"/>
            </w:pPr>
            <w:r>
              <w:rPr>
                <w:sz w:val="20"/>
              </w:rPr>
              <w:t xml:space="preserve">0,084188</w:t>
            </w:r>
          </w:p>
        </w:tc>
        <w:tc>
          <w:tcPr>
            <w:tcW w:w="1144" w:type="dxa"/>
            <w:vAlign w:val="center"/>
          </w:tcPr>
          <w:p>
            <w:pPr>
              <w:pStyle w:val="0"/>
              <w:jc w:val="center"/>
            </w:pPr>
            <w:r>
              <w:rPr>
                <w:sz w:val="20"/>
              </w:rPr>
              <w:t xml:space="preserve">0,084188</w:t>
            </w:r>
          </w:p>
        </w:tc>
        <w:tc>
          <w:tcPr>
            <w:tcW w:w="1144" w:type="dxa"/>
            <w:vAlign w:val="center"/>
          </w:tcPr>
          <w:p>
            <w:pPr>
              <w:pStyle w:val="0"/>
              <w:jc w:val="center"/>
            </w:pPr>
            <w:r>
              <w:rPr>
                <w:sz w:val="20"/>
              </w:rPr>
              <w:t xml:space="preserve">0,084188</w:t>
            </w:r>
          </w:p>
        </w:tc>
        <w:tc>
          <w:tcPr>
            <w:tcW w:w="1024" w:type="dxa"/>
            <w:vAlign w:val="center"/>
          </w:tcPr>
          <w:p>
            <w:pPr>
              <w:pStyle w:val="0"/>
              <w:jc w:val="center"/>
            </w:pPr>
            <w:r>
              <w:rPr>
                <w:sz w:val="20"/>
              </w:rPr>
              <w:t xml:space="preserve">0,0039</w:t>
            </w:r>
          </w:p>
        </w:tc>
        <w:tc>
          <w:tcPr>
            <w:tcW w:w="1024" w:type="dxa"/>
            <w:vAlign w:val="center"/>
          </w:tcPr>
          <w:p>
            <w:pPr>
              <w:pStyle w:val="0"/>
              <w:jc w:val="center"/>
            </w:pPr>
            <w:r>
              <w:rPr>
                <w:sz w:val="20"/>
              </w:rPr>
              <w:t xml:space="preserve">0,0039</w:t>
            </w:r>
          </w:p>
        </w:tc>
        <w:tc>
          <w:tcPr>
            <w:tcW w:w="1024" w:type="dxa"/>
            <w:vAlign w:val="center"/>
          </w:tcPr>
          <w:p>
            <w:pPr>
              <w:pStyle w:val="0"/>
              <w:jc w:val="center"/>
            </w:pPr>
            <w:r>
              <w:rPr>
                <w:sz w:val="20"/>
              </w:rPr>
              <w:t xml:space="preserve">0,0039</w:t>
            </w:r>
          </w:p>
        </w:tc>
      </w:tr>
      <w:tr>
        <w:tc>
          <w:tcPr>
            <w:gridSpan w:val="7"/>
            <w:tcW w:w="9049" w:type="dxa"/>
            <w:vAlign w:val="center"/>
          </w:tcPr>
          <w:p>
            <w:pPr>
              <w:pStyle w:val="0"/>
              <w:outlineLvl w:val="5"/>
              <w:jc w:val="center"/>
            </w:pPr>
            <w:r>
              <w:rPr>
                <w:sz w:val="20"/>
              </w:rPr>
              <w:t xml:space="preserve">Паллиативная медицинская помощь</w:t>
            </w:r>
          </w:p>
        </w:tc>
      </w:tr>
      <w:tr>
        <w:tc>
          <w:tcPr>
            <w:tcW w:w="2665" w:type="dxa"/>
          </w:tcPr>
          <w:p>
            <w:pPr>
              <w:pStyle w:val="0"/>
            </w:pPr>
            <w:r>
              <w:rPr>
                <w:sz w:val="20"/>
              </w:rPr>
              <w:t xml:space="preserve">Число койко-дней</w:t>
            </w:r>
          </w:p>
        </w:tc>
        <w:tc>
          <w:tcPr>
            <w:tcW w:w="102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024" w:type="dxa"/>
            <w:vAlign w:val="center"/>
          </w:tcPr>
          <w:p>
            <w:pPr>
              <w:pStyle w:val="0"/>
              <w:jc w:val="center"/>
            </w:pPr>
            <w:r>
              <w:rPr>
                <w:sz w:val="20"/>
              </w:rPr>
              <w:t xml:space="preserve">0,092</w:t>
            </w:r>
          </w:p>
        </w:tc>
        <w:tc>
          <w:tcPr>
            <w:tcW w:w="1024" w:type="dxa"/>
            <w:vAlign w:val="center"/>
          </w:tcPr>
          <w:p>
            <w:pPr>
              <w:pStyle w:val="0"/>
              <w:jc w:val="center"/>
            </w:pPr>
            <w:r>
              <w:rPr>
                <w:sz w:val="20"/>
              </w:rPr>
              <w:t xml:space="preserve">0,092</w:t>
            </w:r>
          </w:p>
        </w:tc>
        <w:tc>
          <w:tcPr>
            <w:tcW w:w="1024" w:type="dxa"/>
            <w:vAlign w:val="center"/>
          </w:tcPr>
          <w:p>
            <w:pPr>
              <w:pStyle w:val="0"/>
              <w:jc w:val="center"/>
            </w:pPr>
            <w:r>
              <w:rPr>
                <w:sz w:val="20"/>
              </w:rPr>
              <w:t xml:space="preserve">0,092</w:t>
            </w:r>
          </w:p>
        </w:tc>
      </w:tr>
      <w:tr>
        <w:tc>
          <w:tcPr>
            <w:tcW w:w="2665" w:type="dxa"/>
          </w:tcPr>
          <w:p>
            <w:pPr>
              <w:pStyle w:val="0"/>
            </w:pPr>
            <w:r>
              <w:rPr>
                <w:sz w:val="20"/>
              </w:rPr>
              <w:t xml:space="preserve">1 уровень</w:t>
            </w:r>
          </w:p>
        </w:tc>
        <w:tc>
          <w:tcPr>
            <w:tcW w:w="102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024" w:type="dxa"/>
            <w:vAlign w:val="center"/>
          </w:tcPr>
          <w:p>
            <w:pPr>
              <w:pStyle w:val="0"/>
              <w:jc w:val="center"/>
            </w:pPr>
            <w:r>
              <w:rPr>
                <w:sz w:val="20"/>
              </w:rPr>
              <w:t xml:space="preserve">0,045</w:t>
            </w:r>
          </w:p>
        </w:tc>
        <w:tc>
          <w:tcPr>
            <w:tcW w:w="1024" w:type="dxa"/>
            <w:vAlign w:val="center"/>
          </w:tcPr>
          <w:p>
            <w:pPr>
              <w:pStyle w:val="0"/>
              <w:jc w:val="center"/>
            </w:pPr>
            <w:r>
              <w:rPr>
                <w:sz w:val="20"/>
              </w:rPr>
              <w:t xml:space="preserve">0,045</w:t>
            </w:r>
          </w:p>
        </w:tc>
        <w:tc>
          <w:tcPr>
            <w:tcW w:w="1024" w:type="dxa"/>
            <w:vAlign w:val="center"/>
          </w:tcPr>
          <w:p>
            <w:pPr>
              <w:pStyle w:val="0"/>
              <w:jc w:val="center"/>
            </w:pPr>
            <w:r>
              <w:rPr>
                <w:sz w:val="20"/>
              </w:rPr>
              <w:t xml:space="preserve">0,045</w:t>
            </w:r>
          </w:p>
        </w:tc>
      </w:tr>
      <w:tr>
        <w:tc>
          <w:tcPr>
            <w:tcW w:w="2665" w:type="dxa"/>
          </w:tcPr>
          <w:p>
            <w:pPr>
              <w:pStyle w:val="0"/>
            </w:pPr>
            <w:r>
              <w:rPr>
                <w:sz w:val="20"/>
              </w:rPr>
              <w:t xml:space="preserve">2 уровень</w:t>
            </w:r>
          </w:p>
        </w:tc>
        <w:tc>
          <w:tcPr>
            <w:tcW w:w="102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024" w:type="dxa"/>
            <w:vAlign w:val="center"/>
          </w:tcPr>
          <w:p>
            <w:pPr>
              <w:pStyle w:val="0"/>
              <w:jc w:val="center"/>
            </w:pPr>
            <w:r>
              <w:rPr>
                <w:sz w:val="20"/>
              </w:rPr>
              <w:t xml:space="preserve">0,037</w:t>
            </w:r>
          </w:p>
        </w:tc>
        <w:tc>
          <w:tcPr>
            <w:tcW w:w="1024" w:type="dxa"/>
            <w:vAlign w:val="center"/>
          </w:tcPr>
          <w:p>
            <w:pPr>
              <w:pStyle w:val="0"/>
              <w:jc w:val="center"/>
            </w:pPr>
            <w:r>
              <w:rPr>
                <w:sz w:val="20"/>
              </w:rPr>
              <w:t xml:space="preserve">0,037</w:t>
            </w:r>
          </w:p>
        </w:tc>
        <w:tc>
          <w:tcPr>
            <w:tcW w:w="1024" w:type="dxa"/>
            <w:vAlign w:val="center"/>
          </w:tcPr>
          <w:p>
            <w:pPr>
              <w:pStyle w:val="0"/>
              <w:jc w:val="center"/>
            </w:pPr>
            <w:r>
              <w:rPr>
                <w:sz w:val="20"/>
              </w:rPr>
              <w:t xml:space="preserve">0,037</w:t>
            </w:r>
          </w:p>
        </w:tc>
      </w:tr>
      <w:tr>
        <w:tc>
          <w:tcPr>
            <w:tcW w:w="2665" w:type="dxa"/>
          </w:tcPr>
          <w:p>
            <w:pPr>
              <w:pStyle w:val="0"/>
            </w:pPr>
            <w:r>
              <w:rPr>
                <w:sz w:val="20"/>
              </w:rPr>
              <w:t xml:space="preserve">3 уровень</w:t>
            </w:r>
          </w:p>
        </w:tc>
        <w:tc>
          <w:tcPr>
            <w:tcW w:w="1024" w:type="dxa"/>
            <w:vAlign w:val="center"/>
          </w:tcPr>
          <w:p>
            <w:pPr>
              <w:pStyle w:val="0"/>
            </w:pPr>
            <w:r>
              <w:rPr>
                <w:sz w:val="20"/>
              </w:rPr>
            </w:r>
          </w:p>
        </w:tc>
        <w:tc>
          <w:tcPr>
            <w:tcW w:w="1144" w:type="dxa"/>
            <w:vAlign w:val="center"/>
          </w:tcPr>
          <w:p>
            <w:pPr>
              <w:pStyle w:val="0"/>
            </w:pPr>
            <w:r>
              <w:rPr>
                <w:sz w:val="20"/>
              </w:rPr>
            </w:r>
          </w:p>
        </w:tc>
        <w:tc>
          <w:tcPr>
            <w:tcW w:w="1144" w:type="dxa"/>
            <w:vAlign w:val="center"/>
          </w:tcPr>
          <w:p>
            <w:pPr>
              <w:pStyle w:val="0"/>
            </w:pPr>
            <w:r>
              <w:rPr>
                <w:sz w:val="20"/>
              </w:rPr>
            </w:r>
          </w:p>
        </w:tc>
        <w:tc>
          <w:tcPr>
            <w:tcW w:w="1024" w:type="dxa"/>
            <w:vAlign w:val="center"/>
          </w:tcPr>
          <w:p>
            <w:pPr>
              <w:pStyle w:val="0"/>
              <w:jc w:val="center"/>
            </w:pPr>
            <w:r>
              <w:rPr>
                <w:sz w:val="20"/>
              </w:rPr>
              <w:t xml:space="preserve">0,01</w:t>
            </w:r>
          </w:p>
        </w:tc>
        <w:tc>
          <w:tcPr>
            <w:tcW w:w="1024" w:type="dxa"/>
            <w:vAlign w:val="center"/>
          </w:tcPr>
          <w:p>
            <w:pPr>
              <w:pStyle w:val="0"/>
              <w:jc w:val="center"/>
            </w:pPr>
            <w:r>
              <w:rPr>
                <w:sz w:val="20"/>
              </w:rPr>
              <w:t xml:space="preserve">0,01</w:t>
            </w:r>
          </w:p>
        </w:tc>
        <w:tc>
          <w:tcPr>
            <w:tcW w:w="1024" w:type="dxa"/>
            <w:vAlign w:val="center"/>
          </w:tcPr>
          <w:p>
            <w:pPr>
              <w:pStyle w:val="0"/>
              <w:jc w:val="center"/>
            </w:pPr>
            <w:r>
              <w:rPr>
                <w:sz w:val="20"/>
              </w:rPr>
              <w:t xml:space="preserve">0,01</w:t>
            </w:r>
          </w:p>
        </w:tc>
      </w:tr>
      <w:tr>
        <w:tc>
          <w:tcPr>
            <w:gridSpan w:val="7"/>
            <w:tcW w:w="9049" w:type="dxa"/>
            <w:vAlign w:val="center"/>
          </w:tcPr>
          <w:p>
            <w:pPr>
              <w:pStyle w:val="0"/>
              <w:outlineLvl w:val="5"/>
              <w:jc w:val="center"/>
            </w:pPr>
            <w:r>
              <w:rPr>
                <w:sz w:val="20"/>
              </w:rPr>
              <w:t xml:space="preserve">Дневные стационары всех типов</w:t>
            </w:r>
          </w:p>
        </w:tc>
      </w:tr>
      <w:tr>
        <w:tc>
          <w:tcPr>
            <w:tcW w:w="2665" w:type="dxa"/>
          </w:tcPr>
          <w:p>
            <w:pPr>
              <w:pStyle w:val="0"/>
            </w:pPr>
            <w:r>
              <w:rPr>
                <w:sz w:val="20"/>
              </w:rPr>
              <w:t xml:space="preserve">Количество госпитализаций в дневных стационарах</w:t>
            </w:r>
          </w:p>
        </w:tc>
        <w:tc>
          <w:tcPr>
            <w:tcW w:w="1024" w:type="dxa"/>
            <w:vAlign w:val="center"/>
          </w:tcPr>
          <w:p>
            <w:pPr>
              <w:pStyle w:val="0"/>
              <w:jc w:val="center"/>
            </w:pPr>
            <w:r>
              <w:rPr>
                <w:sz w:val="20"/>
              </w:rPr>
              <w:t xml:space="preserve">0,073079</w:t>
            </w:r>
          </w:p>
        </w:tc>
        <w:tc>
          <w:tcPr>
            <w:tcW w:w="1144" w:type="dxa"/>
            <w:vAlign w:val="center"/>
          </w:tcPr>
          <w:p>
            <w:pPr>
              <w:pStyle w:val="0"/>
              <w:jc w:val="center"/>
            </w:pPr>
            <w:r>
              <w:rPr>
                <w:sz w:val="20"/>
              </w:rPr>
              <w:t xml:space="preserve">0,073079</w:t>
            </w:r>
          </w:p>
        </w:tc>
        <w:tc>
          <w:tcPr>
            <w:tcW w:w="1144" w:type="dxa"/>
            <w:vAlign w:val="center"/>
          </w:tcPr>
          <w:p>
            <w:pPr>
              <w:pStyle w:val="0"/>
              <w:jc w:val="center"/>
            </w:pPr>
            <w:r>
              <w:rPr>
                <w:sz w:val="20"/>
              </w:rPr>
              <w:t xml:space="preserve">0,073079</w:t>
            </w:r>
          </w:p>
        </w:tc>
        <w:tc>
          <w:tcPr>
            <w:tcW w:w="1024" w:type="dxa"/>
            <w:vAlign w:val="center"/>
          </w:tcPr>
          <w:p>
            <w:pPr>
              <w:pStyle w:val="0"/>
              <w:jc w:val="center"/>
            </w:pPr>
            <w:r>
              <w:rPr>
                <w:sz w:val="20"/>
              </w:rPr>
              <w:t xml:space="preserve">0,001274</w:t>
            </w:r>
          </w:p>
        </w:tc>
        <w:tc>
          <w:tcPr>
            <w:tcW w:w="1024" w:type="dxa"/>
            <w:vAlign w:val="center"/>
          </w:tcPr>
          <w:p>
            <w:pPr>
              <w:pStyle w:val="0"/>
              <w:jc w:val="center"/>
            </w:pPr>
            <w:r>
              <w:rPr>
                <w:sz w:val="20"/>
              </w:rPr>
              <w:t xml:space="preserve">0,001274</w:t>
            </w:r>
          </w:p>
        </w:tc>
        <w:tc>
          <w:tcPr>
            <w:tcW w:w="1024" w:type="dxa"/>
            <w:vAlign w:val="center"/>
          </w:tcPr>
          <w:p>
            <w:pPr>
              <w:pStyle w:val="0"/>
              <w:jc w:val="center"/>
            </w:pPr>
            <w:r>
              <w:rPr>
                <w:sz w:val="20"/>
              </w:rPr>
              <w:t xml:space="preserve">0,001274</w:t>
            </w:r>
          </w:p>
        </w:tc>
      </w:tr>
      <w:tr>
        <w:tc>
          <w:tcPr>
            <w:tcW w:w="2665" w:type="dxa"/>
          </w:tcPr>
          <w:p>
            <w:pPr>
              <w:pStyle w:val="0"/>
            </w:pPr>
            <w:r>
              <w:rPr>
                <w:sz w:val="20"/>
              </w:rPr>
              <w:t xml:space="preserve">1 уровень</w:t>
            </w:r>
          </w:p>
        </w:tc>
        <w:tc>
          <w:tcPr>
            <w:tcW w:w="1024" w:type="dxa"/>
            <w:vAlign w:val="center"/>
          </w:tcPr>
          <w:p>
            <w:pPr>
              <w:pStyle w:val="0"/>
              <w:jc w:val="center"/>
            </w:pPr>
            <w:r>
              <w:rPr>
                <w:sz w:val="20"/>
              </w:rPr>
              <w:t xml:space="preserve">0,029846</w:t>
            </w:r>
          </w:p>
        </w:tc>
        <w:tc>
          <w:tcPr>
            <w:tcW w:w="1144" w:type="dxa"/>
            <w:vAlign w:val="center"/>
          </w:tcPr>
          <w:p>
            <w:pPr>
              <w:pStyle w:val="0"/>
              <w:jc w:val="center"/>
            </w:pPr>
            <w:r>
              <w:rPr>
                <w:sz w:val="20"/>
              </w:rPr>
              <w:t xml:space="preserve">0,029846</w:t>
            </w:r>
          </w:p>
        </w:tc>
        <w:tc>
          <w:tcPr>
            <w:tcW w:w="1144" w:type="dxa"/>
            <w:vAlign w:val="center"/>
          </w:tcPr>
          <w:p>
            <w:pPr>
              <w:pStyle w:val="0"/>
              <w:jc w:val="center"/>
            </w:pPr>
            <w:r>
              <w:rPr>
                <w:sz w:val="20"/>
              </w:rPr>
              <w:t xml:space="preserve">0,029846</w:t>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r>
      <w:tr>
        <w:tc>
          <w:tcPr>
            <w:tcW w:w="2665" w:type="dxa"/>
          </w:tcPr>
          <w:p>
            <w:pPr>
              <w:pStyle w:val="0"/>
            </w:pPr>
            <w:r>
              <w:rPr>
                <w:sz w:val="20"/>
              </w:rPr>
              <w:t xml:space="preserve">2 уровень</w:t>
            </w:r>
          </w:p>
        </w:tc>
        <w:tc>
          <w:tcPr>
            <w:tcW w:w="1024" w:type="dxa"/>
            <w:vAlign w:val="center"/>
          </w:tcPr>
          <w:p>
            <w:pPr>
              <w:pStyle w:val="0"/>
              <w:jc w:val="center"/>
            </w:pPr>
            <w:r>
              <w:rPr>
                <w:sz w:val="20"/>
              </w:rPr>
              <w:t xml:space="preserve">0,026974</w:t>
            </w:r>
          </w:p>
        </w:tc>
        <w:tc>
          <w:tcPr>
            <w:tcW w:w="1144" w:type="dxa"/>
            <w:vAlign w:val="center"/>
          </w:tcPr>
          <w:p>
            <w:pPr>
              <w:pStyle w:val="0"/>
              <w:jc w:val="center"/>
            </w:pPr>
            <w:r>
              <w:rPr>
                <w:sz w:val="20"/>
              </w:rPr>
              <w:t xml:space="preserve">0,026974</w:t>
            </w:r>
          </w:p>
        </w:tc>
        <w:tc>
          <w:tcPr>
            <w:tcW w:w="1144" w:type="dxa"/>
            <w:vAlign w:val="center"/>
          </w:tcPr>
          <w:p>
            <w:pPr>
              <w:pStyle w:val="0"/>
              <w:jc w:val="center"/>
            </w:pPr>
            <w:r>
              <w:rPr>
                <w:sz w:val="20"/>
              </w:rPr>
              <w:t xml:space="preserve">0,026974</w:t>
            </w:r>
          </w:p>
        </w:tc>
        <w:tc>
          <w:tcPr>
            <w:tcW w:w="1024" w:type="dxa"/>
            <w:vAlign w:val="center"/>
          </w:tcPr>
          <w:p>
            <w:pPr>
              <w:pStyle w:val="0"/>
              <w:jc w:val="center"/>
            </w:pPr>
            <w:r>
              <w:rPr>
                <w:sz w:val="20"/>
              </w:rPr>
              <w:t xml:space="preserve">0,001274</w:t>
            </w:r>
          </w:p>
        </w:tc>
        <w:tc>
          <w:tcPr>
            <w:tcW w:w="1024" w:type="dxa"/>
            <w:vAlign w:val="center"/>
          </w:tcPr>
          <w:p>
            <w:pPr>
              <w:pStyle w:val="0"/>
              <w:jc w:val="center"/>
            </w:pPr>
            <w:r>
              <w:rPr>
                <w:sz w:val="20"/>
              </w:rPr>
              <w:t xml:space="preserve">0,001274</w:t>
            </w:r>
          </w:p>
        </w:tc>
        <w:tc>
          <w:tcPr>
            <w:tcW w:w="1024" w:type="dxa"/>
            <w:vAlign w:val="center"/>
          </w:tcPr>
          <w:p>
            <w:pPr>
              <w:pStyle w:val="0"/>
              <w:jc w:val="center"/>
            </w:pPr>
            <w:r>
              <w:rPr>
                <w:sz w:val="20"/>
              </w:rPr>
              <w:t xml:space="preserve">0,001274</w:t>
            </w:r>
          </w:p>
        </w:tc>
      </w:tr>
      <w:tr>
        <w:tc>
          <w:tcPr>
            <w:tcW w:w="2665" w:type="dxa"/>
          </w:tcPr>
          <w:p>
            <w:pPr>
              <w:pStyle w:val="0"/>
            </w:pPr>
            <w:r>
              <w:rPr>
                <w:sz w:val="20"/>
              </w:rPr>
              <w:t xml:space="preserve">3 уровень</w:t>
            </w:r>
          </w:p>
        </w:tc>
        <w:tc>
          <w:tcPr>
            <w:tcW w:w="1024" w:type="dxa"/>
            <w:vAlign w:val="center"/>
          </w:tcPr>
          <w:p>
            <w:pPr>
              <w:pStyle w:val="0"/>
              <w:jc w:val="center"/>
            </w:pPr>
            <w:r>
              <w:rPr>
                <w:sz w:val="20"/>
              </w:rPr>
              <w:t xml:space="preserve">0,016259</w:t>
            </w:r>
          </w:p>
        </w:tc>
        <w:tc>
          <w:tcPr>
            <w:tcW w:w="1144" w:type="dxa"/>
            <w:vAlign w:val="center"/>
          </w:tcPr>
          <w:p>
            <w:pPr>
              <w:pStyle w:val="0"/>
              <w:jc w:val="center"/>
            </w:pPr>
            <w:r>
              <w:rPr>
                <w:sz w:val="20"/>
              </w:rPr>
              <w:t xml:space="preserve">0,016259</w:t>
            </w:r>
          </w:p>
        </w:tc>
        <w:tc>
          <w:tcPr>
            <w:tcW w:w="1144" w:type="dxa"/>
            <w:vAlign w:val="center"/>
          </w:tcPr>
          <w:p>
            <w:pPr>
              <w:pStyle w:val="0"/>
              <w:jc w:val="center"/>
            </w:pPr>
            <w:r>
              <w:rPr>
                <w:sz w:val="20"/>
              </w:rPr>
              <w:t xml:space="preserve">0,016259</w:t>
            </w:r>
          </w:p>
        </w:tc>
        <w:tc>
          <w:tcPr>
            <w:tcW w:w="1024" w:type="dxa"/>
            <w:vAlign w:val="center"/>
          </w:tcPr>
          <w:p>
            <w:pPr>
              <w:pStyle w:val="0"/>
            </w:pPr>
            <w:r>
              <w:rPr>
                <w:sz w:val="20"/>
              </w:rPr>
            </w:r>
          </w:p>
        </w:tc>
        <w:tc>
          <w:tcPr>
            <w:tcW w:w="1024" w:type="dxa"/>
            <w:vAlign w:val="center"/>
          </w:tcPr>
          <w:p>
            <w:pPr>
              <w:pStyle w:val="0"/>
            </w:pPr>
            <w:r>
              <w:rPr>
                <w:sz w:val="20"/>
              </w:rPr>
            </w:r>
          </w:p>
        </w:tc>
        <w:tc>
          <w:tcPr>
            <w:tcW w:w="1024" w:type="dxa"/>
            <w:vAlign w:val="center"/>
          </w:tcPr>
          <w:p>
            <w:pPr>
              <w:pStyle w:val="0"/>
            </w:pPr>
            <w:r>
              <w:rPr>
                <w:sz w:val="20"/>
              </w:rPr>
            </w:r>
          </w:p>
        </w:tc>
      </w:tr>
    </w:tbl>
    <w:p>
      <w:pPr>
        <w:pStyle w:val="0"/>
        <w:jc w:val="both"/>
      </w:pPr>
      <w:r>
        <w:rPr>
          <w:sz w:val="20"/>
        </w:rPr>
      </w:r>
    </w:p>
    <w:p>
      <w:pPr>
        <w:pStyle w:val="2"/>
        <w:outlineLvl w:val="4"/>
        <w:jc w:val="center"/>
      </w:pPr>
      <w:r>
        <w:rPr>
          <w:sz w:val="20"/>
        </w:rPr>
        <w:t xml:space="preserve">Объем медицинской помощи в амбулаторных условиях,</w:t>
      </w:r>
    </w:p>
    <w:p>
      <w:pPr>
        <w:pStyle w:val="2"/>
        <w:jc w:val="center"/>
      </w:pPr>
      <w:r>
        <w:rPr>
          <w:sz w:val="20"/>
        </w:rPr>
        <w:t xml:space="preserve">оказываемой с профилактическими и иными целями,</w:t>
      </w:r>
    </w:p>
    <w:p>
      <w:pPr>
        <w:pStyle w:val="2"/>
        <w:jc w:val="center"/>
      </w:pPr>
      <w:r>
        <w:rPr>
          <w:sz w:val="20"/>
        </w:rPr>
        <w:t xml:space="preserve">на 1 жителя/застрахованное лицо на 2024 год</w:t>
      </w:r>
    </w:p>
    <w:p>
      <w:pPr>
        <w:pStyle w:val="0"/>
        <w:jc w:val="both"/>
      </w:pPr>
      <w:r>
        <w:rPr>
          <w:sz w:val="20"/>
        </w:rPr>
      </w:r>
    </w:p>
    <w:p>
      <w:pPr>
        <w:pStyle w:val="0"/>
        <w:jc w:val="right"/>
      </w:pPr>
      <w:r>
        <w:rPr>
          <w:sz w:val="20"/>
        </w:rPr>
        <w:t xml:space="preserve">Таблица 5.2</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814"/>
        <w:gridCol w:w="5102"/>
        <w:gridCol w:w="1701"/>
        <w:gridCol w:w="1417"/>
      </w:tblGrid>
      <w:tr>
        <w:tc>
          <w:tcPr>
            <w:tcW w:w="814" w:type="dxa"/>
            <w:vMerge w:val="restart"/>
          </w:tcPr>
          <w:p>
            <w:pPr>
              <w:pStyle w:val="0"/>
              <w:jc w:val="center"/>
            </w:pPr>
            <w:r>
              <w:rPr>
                <w:sz w:val="20"/>
              </w:rPr>
              <w:t xml:space="preserve">N строки</w:t>
            </w:r>
          </w:p>
        </w:tc>
        <w:tc>
          <w:tcPr>
            <w:tcW w:w="5102" w:type="dxa"/>
            <w:vMerge w:val="restart"/>
          </w:tcPr>
          <w:p>
            <w:pPr>
              <w:pStyle w:val="0"/>
              <w:jc w:val="center"/>
            </w:pPr>
            <w:r>
              <w:rPr>
                <w:sz w:val="20"/>
              </w:rPr>
              <w:t xml:space="preserve">Показатель (на 1 жителя/застрахованное лицо)</w:t>
            </w:r>
          </w:p>
        </w:tc>
        <w:tc>
          <w:tcPr>
            <w:gridSpan w:val="2"/>
            <w:tcW w:w="3118" w:type="dxa"/>
          </w:tcPr>
          <w:p>
            <w:pPr>
              <w:pStyle w:val="0"/>
              <w:jc w:val="center"/>
            </w:pPr>
            <w:r>
              <w:rPr>
                <w:sz w:val="20"/>
              </w:rPr>
              <w:t xml:space="preserve">Источник финансового обеспечения</w:t>
            </w:r>
          </w:p>
        </w:tc>
      </w:tr>
      <w:tr>
        <w:tc>
          <w:tcPr>
            <w:vMerge w:val="continue"/>
          </w:tcPr>
          <w:p/>
        </w:tc>
        <w:tc>
          <w:tcPr>
            <w:vMerge w:val="continue"/>
          </w:tcPr>
          <w:p/>
        </w:tc>
        <w:tc>
          <w:tcPr>
            <w:tcW w:w="1701" w:type="dxa"/>
          </w:tcPr>
          <w:p>
            <w:pPr>
              <w:pStyle w:val="0"/>
              <w:jc w:val="center"/>
            </w:pPr>
            <w:r>
              <w:rPr>
                <w:sz w:val="20"/>
              </w:rPr>
              <w:t xml:space="preserve">Бюджетные ассигнования бюджета области</w:t>
            </w:r>
          </w:p>
        </w:tc>
        <w:tc>
          <w:tcPr>
            <w:tcW w:w="1417" w:type="dxa"/>
          </w:tcPr>
          <w:p>
            <w:pPr>
              <w:pStyle w:val="0"/>
              <w:jc w:val="center"/>
            </w:pPr>
            <w:r>
              <w:rPr>
                <w:sz w:val="20"/>
              </w:rPr>
              <w:t xml:space="preserve">Средства ОМС</w:t>
            </w:r>
          </w:p>
        </w:tc>
      </w:tr>
      <w:tr>
        <w:tc>
          <w:tcPr>
            <w:tcW w:w="814" w:type="dxa"/>
          </w:tcPr>
          <w:p>
            <w:pPr>
              <w:pStyle w:val="0"/>
              <w:jc w:val="center"/>
            </w:pPr>
            <w:r>
              <w:rPr>
                <w:sz w:val="20"/>
              </w:rPr>
              <w:t xml:space="preserve">1.</w:t>
            </w:r>
          </w:p>
        </w:tc>
        <w:tc>
          <w:tcPr>
            <w:tcW w:w="5102" w:type="dxa"/>
          </w:tcPr>
          <w:p>
            <w:pPr>
              <w:pStyle w:val="0"/>
            </w:pPr>
            <w:r>
              <w:rPr>
                <w:sz w:val="20"/>
              </w:rPr>
              <w:t xml:space="preserve">Объем посещений с профилактическими и иными целями, всего (сумма </w:t>
            </w:r>
            <w:hyperlink w:history="0" w:anchor="P2335" w:tooltip="2.">
              <w:r>
                <w:rPr>
                  <w:sz w:val="20"/>
                  <w:color w:val="0000ff"/>
                </w:rPr>
                <w:t xml:space="preserve">строк 2</w:t>
              </w:r>
            </w:hyperlink>
            <w:r>
              <w:rPr>
                <w:sz w:val="20"/>
              </w:rPr>
              <w:t xml:space="preserve"> + </w:t>
            </w:r>
            <w:hyperlink w:history="0" w:anchor="P2339" w:tooltip="3.">
              <w:r>
                <w:rPr>
                  <w:sz w:val="20"/>
                  <w:color w:val="0000ff"/>
                </w:rPr>
                <w:t xml:space="preserve">3</w:t>
              </w:r>
            </w:hyperlink>
            <w:r>
              <w:rPr>
                <w:sz w:val="20"/>
              </w:rPr>
              <w:t xml:space="preserve"> + </w:t>
            </w:r>
            <w:hyperlink w:history="0" w:anchor="P2351" w:tooltip="4.">
              <w:r>
                <w:rPr>
                  <w:sz w:val="20"/>
                  <w:color w:val="0000ff"/>
                </w:rPr>
                <w:t xml:space="preserve">4</w:t>
              </w:r>
            </w:hyperlink>
            <w:r>
              <w:rPr>
                <w:sz w:val="20"/>
              </w:rPr>
              <w:t xml:space="preserve"> + </w:t>
            </w:r>
            <w:hyperlink w:history="0" w:anchor="P2355" w:tooltip="5.">
              <w:r>
                <w:rPr>
                  <w:sz w:val="20"/>
                  <w:color w:val="0000ff"/>
                </w:rPr>
                <w:t xml:space="preserve">5</w:t>
              </w:r>
            </w:hyperlink>
            <w:r>
              <w:rPr>
                <w:sz w:val="20"/>
              </w:rPr>
              <w:t xml:space="preserve">), в том числе:</w:t>
            </w:r>
          </w:p>
        </w:tc>
        <w:tc>
          <w:tcPr>
            <w:tcW w:w="1701" w:type="dxa"/>
            <w:vAlign w:val="center"/>
          </w:tcPr>
          <w:p>
            <w:pPr>
              <w:pStyle w:val="0"/>
              <w:jc w:val="center"/>
            </w:pPr>
            <w:r>
              <w:rPr>
                <w:sz w:val="20"/>
              </w:rPr>
              <w:t xml:space="preserve">0,73</w:t>
            </w:r>
          </w:p>
        </w:tc>
        <w:tc>
          <w:tcPr>
            <w:tcW w:w="1417" w:type="dxa"/>
            <w:vAlign w:val="center"/>
          </w:tcPr>
          <w:p>
            <w:pPr>
              <w:pStyle w:val="0"/>
              <w:jc w:val="center"/>
            </w:pPr>
            <w:r>
              <w:rPr>
                <w:sz w:val="20"/>
              </w:rPr>
              <w:t xml:space="preserve">3,140643</w:t>
            </w:r>
          </w:p>
        </w:tc>
      </w:tr>
      <w:tr>
        <w:tc>
          <w:tcPr>
            <w:tcW w:w="814" w:type="dxa"/>
          </w:tcPr>
          <w:bookmarkStart w:id="2335" w:name="P2335"/>
          <w:bookmarkEnd w:id="2335"/>
          <w:p>
            <w:pPr>
              <w:pStyle w:val="0"/>
              <w:jc w:val="center"/>
            </w:pPr>
            <w:r>
              <w:rPr>
                <w:sz w:val="20"/>
              </w:rPr>
              <w:t xml:space="preserve">2.</w:t>
            </w:r>
          </w:p>
        </w:tc>
        <w:tc>
          <w:tcPr>
            <w:tcW w:w="5102" w:type="dxa"/>
          </w:tcPr>
          <w:p>
            <w:pPr>
              <w:pStyle w:val="0"/>
            </w:pPr>
            <w:r>
              <w:rPr>
                <w:sz w:val="20"/>
              </w:rPr>
              <w:t xml:space="preserve">I. Норматив комплексных посещений для проведения профилактических медицинских осмотров (включая 1-е посещение для проведения диспансерного наблюдения)</w:t>
            </w:r>
          </w:p>
        </w:tc>
        <w:tc>
          <w:tcPr>
            <w:tcW w:w="1701" w:type="dxa"/>
            <w:vAlign w:val="center"/>
          </w:tcPr>
          <w:p>
            <w:pPr>
              <w:pStyle w:val="0"/>
            </w:pPr>
            <w:r>
              <w:rPr>
                <w:sz w:val="20"/>
              </w:rPr>
            </w:r>
          </w:p>
        </w:tc>
        <w:tc>
          <w:tcPr>
            <w:tcW w:w="1417" w:type="dxa"/>
            <w:vAlign w:val="center"/>
          </w:tcPr>
          <w:p>
            <w:pPr>
              <w:pStyle w:val="0"/>
              <w:jc w:val="center"/>
            </w:pPr>
            <w:r>
              <w:rPr>
                <w:sz w:val="20"/>
              </w:rPr>
              <w:t xml:space="preserve">0,311412</w:t>
            </w:r>
          </w:p>
        </w:tc>
      </w:tr>
      <w:tr>
        <w:tc>
          <w:tcPr>
            <w:tcW w:w="814" w:type="dxa"/>
          </w:tcPr>
          <w:bookmarkStart w:id="2339" w:name="P2339"/>
          <w:bookmarkEnd w:id="2339"/>
          <w:p>
            <w:pPr>
              <w:pStyle w:val="0"/>
              <w:jc w:val="center"/>
            </w:pPr>
            <w:r>
              <w:rPr>
                <w:sz w:val="20"/>
              </w:rPr>
              <w:t xml:space="preserve">3.</w:t>
            </w:r>
          </w:p>
        </w:tc>
        <w:tc>
          <w:tcPr>
            <w:tcW w:w="5102" w:type="dxa"/>
          </w:tcPr>
          <w:p>
            <w:pPr>
              <w:pStyle w:val="0"/>
            </w:pPr>
            <w:r>
              <w:rPr>
                <w:sz w:val="20"/>
              </w:rPr>
              <w:t xml:space="preserve">II. Норматив комплексных посещений для проведения диспансеризации, в том числе:</w:t>
            </w:r>
          </w:p>
        </w:tc>
        <w:tc>
          <w:tcPr>
            <w:tcW w:w="1701" w:type="dxa"/>
            <w:vAlign w:val="center"/>
          </w:tcPr>
          <w:p>
            <w:pPr>
              <w:pStyle w:val="0"/>
            </w:pPr>
            <w:r>
              <w:rPr>
                <w:sz w:val="20"/>
              </w:rPr>
            </w:r>
          </w:p>
        </w:tc>
        <w:tc>
          <w:tcPr>
            <w:tcW w:w="1417" w:type="dxa"/>
            <w:vAlign w:val="center"/>
          </w:tcPr>
          <w:p>
            <w:pPr>
              <w:pStyle w:val="0"/>
              <w:jc w:val="center"/>
            </w:pPr>
            <w:r>
              <w:rPr>
                <w:sz w:val="20"/>
              </w:rPr>
              <w:t xml:space="preserve">0,388591</w:t>
            </w:r>
          </w:p>
        </w:tc>
      </w:tr>
      <w:tr>
        <w:tc>
          <w:tcPr>
            <w:tcW w:w="814" w:type="dxa"/>
          </w:tcPr>
          <w:p>
            <w:pPr>
              <w:pStyle w:val="0"/>
              <w:jc w:val="center"/>
            </w:pPr>
            <w:r>
              <w:rPr>
                <w:sz w:val="20"/>
              </w:rPr>
              <w:t xml:space="preserve">3.1.</w:t>
            </w:r>
          </w:p>
        </w:tc>
        <w:tc>
          <w:tcPr>
            <w:tcW w:w="5102" w:type="dxa"/>
          </w:tcPr>
          <w:p>
            <w:pPr>
              <w:pStyle w:val="0"/>
            </w:pPr>
            <w:r>
              <w:rPr>
                <w:sz w:val="20"/>
              </w:rPr>
              <w:t xml:space="preserve">для проведения углубленной диспансеризации</w:t>
            </w:r>
          </w:p>
        </w:tc>
        <w:tc>
          <w:tcPr>
            <w:tcW w:w="1701" w:type="dxa"/>
            <w:vAlign w:val="center"/>
          </w:tcPr>
          <w:p>
            <w:pPr>
              <w:pStyle w:val="0"/>
            </w:pPr>
            <w:r>
              <w:rPr>
                <w:sz w:val="20"/>
              </w:rPr>
            </w:r>
          </w:p>
        </w:tc>
        <w:tc>
          <w:tcPr>
            <w:tcW w:w="1417" w:type="dxa"/>
            <w:vAlign w:val="center"/>
          </w:tcPr>
          <w:p>
            <w:pPr>
              <w:pStyle w:val="0"/>
              <w:jc w:val="center"/>
            </w:pPr>
            <w:r>
              <w:rPr>
                <w:sz w:val="20"/>
              </w:rPr>
              <w:t xml:space="preserve">0,050758</w:t>
            </w:r>
          </w:p>
        </w:tc>
      </w:tr>
      <w:tr>
        <w:tc>
          <w:tcPr>
            <w:tcW w:w="814" w:type="dxa"/>
          </w:tcPr>
          <w:p>
            <w:pPr>
              <w:pStyle w:val="0"/>
              <w:jc w:val="center"/>
            </w:pPr>
            <w:r>
              <w:rPr>
                <w:sz w:val="20"/>
              </w:rPr>
              <w:t xml:space="preserve">3.2.</w:t>
            </w:r>
          </w:p>
        </w:tc>
        <w:tc>
          <w:tcPr>
            <w:tcW w:w="5102" w:type="dxa"/>
          </w:tcPr>
          <w:p>
            <w:pPr>
              <w:pStyle w:val="0"/>
            </w:pPr>
            <w:r>
              <w:rPr>
                <w:sz w:val="20"/>
              </w:rPr>
              <w:t xml:space="preserve">для оценки репродуктивного здоровья</w:t>
            </w:r>
          </w:p>
        </w:tc>
        <w:tc>
          <w:tcPr>
            <w:tcW w:w="1701" w:type="dxa"/>
            <w:vAlign w:val="center"/>
          </w:tcPr>
          <w:p>
            <w:pPr>
              <w:pStyle w:val="0"/>
            </w:pPr>
            <w:r>
              <w:rPr>
                <w:sz w:val="20"/>
              </w:rPr>
            </w:r>
          </w:p>
        </w:tc>
        <w:tc>
          <w:tcPr>
            <w:tcW w:w="1417" w:type="dxa"/>
            <w:vAlign w:val="center"/>
          </w:tcPr>
          <w:p>
            <w:pPr>
              <w:pStyle w:val="0"/>
              <w:jc w:val="center"/>
            </w:pPr>
            <w:r>
              <w:rPr>
                <w:sz w:val="20"/>
              </w:rPr>
              <w:t xml:space="preserve">0,097368</w:t>
            </w:r>
          </w:p>
        </w:tc>
      </w:tr>
      <w:tr>
        <w:tc>
          <w:tcPr>
            <w:tcW w:w="814" w:type="dxa"/>
          </w:tcPr>
          <w:bookmarkStart w:id="2351" w:name="P2351"/>
          <w:bookmarkEnd w:id="2351"/>
          <w:p>
            <w:pPr>
              <w:pStyle w:val="0"/>
              <w:jc w:val="center"/>
            </w:pPr>
            <w:r>
              <w:rPr>
                <w:sz w:val="20"/>
              </w:rPr>
              <w:t xml:space="preserve">4.</w:t>
            </w:r>
          </w:p>
        </w:tc>
        <w:tc>
          <w:tcPr>
            <w:tcW w:w="5102" w:type="dxa"/>
          </w:tcPr>
          <w:p>
            <w:pPr>
              <w:pStyle w:val="0"/>
            </w:pPr>
            <w:r>
              <w:rPr>
                <w:sz w:val="20"/>
              </w:rPr>
              <w:t xml:space="preserve">III. Объем комплексных посещений для проведения диспансерного наблюдения (за исключением 1-го посещения)</w:t>
            </w:r>
          </w:p>
        </w:tc>
        <w:tc>
          <w:tcPr>
            <w:tcW w:w="1701" w:type="dxa"/>
            <w:vAlign w:val="center"/>
          </w:tcPr>
          <w:p>
            <w:pPr>
              <w:pStyle w:val="0"/>
            </w:pPr>
            <w:r>
              <w:rPr>
                <w:sz w:val="20"/>
              </w:rPr>
            </w:r>
          </w:p>
        </w:tc>
        <w:tc>
          <w:tcPr>
            <w:tcW w:w="1417" w:type="dxa"/>
            <w:vAlign w:val="center"/>
          </w:tcPr>
          <w:p>
            <w:pPr>
              <w:pStyle w:val="0"/>
              <w:jc w:val="center"/>
            </w:pPr>
            <w:r>
              <w:rPr>
                <w:sz w:val="20"/>
              </w:rPr>
              <w:t xml:space="preserve">0,261736</w:t>
            </w:r>
          </w:p>
        </w:tc>
      </w:tr>
      <w:tr>
        <w:tc>
          <w:tcPr>
            <w:tcW w:w="814" w:type="dxa"/>
          </w:tcPr>
          <w:bookmarkStart w:id="2355" w:name="P2355"/>
          <w:bookmarkEnd w:id="2355"/>
          <w:p>
            <w:pPr>
              <w:pStyle w:val="0"/>
              <w:jc w:val="center"/>
            </w:pPr>
            <w:r>
              <w:rPr>
                <w:sz w:val="20"/>
              </w:rPr>
              <w:t xml:space="preserve">5.</w:t>
            </w:r>
          </w:p>
        </w:tc>
        <w:tc>
          <w:tcPr>
            <w:tcW w:w="5102" w:type="dxa"/>
          </w:tcPr>
          <w:p>
            <w:pPr>
              <w:pStyle w:val="0"/>
            </w:pPr>
            <w:r>
              <w:rPr>
                <w:sz w:val="20"/>
              </w:rPr>
              <w:t xml:space="preserve">IV. Норматив посещений с иными целями (сумма </w:t>
            </w:r>
            <w:hyperlink w:history="0" w:anchor="P2359" w:tooltip="6.">
              <w:r>
                <w:rPr>
                  <w:sz w:val="20"/>
                  <w:color w:val="0000ff"/>
                </w:rPr>
                <w:t xml:space="preserve">строк 6</w:t>
              </w:r>
            </w:hyperlink>
            <w:r>
              <w:rPr>
                <w:sz w:val="20"/>
              </w:rPr>
              <w:t xml:space="preserve"> + </w:t>
            </w:r>
            <w:hyperlink w:history="0" w:anchor="P2371" w:tooltip="9.">
              <w:r>
                <w:rPr>
                  <w:sz w:val="20"/>
                  <w:color w:val="0000ff"/>
                </w:rPr>
                <w:t xml:space="preserve">9</w:t>
              </w:r>
            </w:hyperlink>
            <w:r>
              <w:rPr>
                <w:sz w:val="20"/>
              </w:rPr>
              <w:t xml:space="preserve"> + </w:t>
            </w:r>
            <w:hyperlink w:history="0" w:anchor="P2375" w:tooltip="10.">
              <w:r>
                <w:rPr>
                  <w:sz w:val="20"/>
                  <w:color w:val="0000ff"/>
                </w:rPr>
                <w:t xml:space="preserve">10</w:t>
              </w:r>
            </w:hyperlink>
            <w:r>
              <w:rPr>
                <w:sz w:val="20"/>
              </w:rPr>
              <w:t xml:space="preserve"> + </w:t>
            </w:r>
            <w:hyperlink w:history="0" w:anchor="P2379" w:tooltip="11.">
              <w:r>
                <w:rPr>
                  <w:sz w:val="20"/>
                  <w:color w:val="0000ff"/>
                </w:rPr>
                <w:t xml:space="preserve">11</w:t>
              </w:r>
            </w:hyperlink>
            <w:r>
              <w:rPr>
                <w:sz w:val="20"/>
              </w:rPr>
              <w:t xml:space="preserve">), в том числе:</w:t>
            </w:r>
          </w:p>
        </w:tc>
        <w:tc>
          <w:tcPr>
            <w:tcW w:w="1701" w:type="dxa"/>
            <w:vAlign w:val="center"/>
          </w:tcPr>
          <w:p>
            <w:pPr>
              <w:pStyle w:val="0"/>
              <w:jc w:val="center"/>
            </w:pPr>
            <w:r>
              <w:rPr>
                <w:sz w:val="20"/>
              </w:rPr>
              <w:t xml:space="preserve">0,73</w:t>
            </w:r>
          </w:p>
        </w:tc>
        <w:tc>
          <w:tcPr>
            <w:tcW w:w="1417" w:type="dxa"/>
            <w:vAlign w:val="center"/>
          </w:tcPr>
          <w:p>
            <w:pPr>
              <w:pStyle w:val="0"/>
              <w:jc w:val="center"/>
            </w:pPr>
            <w:r>
              <w:rPr>
                <w:sz w:val="20"/>
              </w:rPr>
              <w:t xml:space="preserve">2,178904</w:t>
            </w:r>
          </w:p>
        </w:tc>
      </w:tr>
      <w:tr>
        <w:tc>
          <w:tcPr>
            <w:tcW w:w="814" w:type="dxa"/>
          </w:tcPr>
          <w:bookmarkStart w:id="2359" w:name="P2359"/>
          <w:bookmarkEnd w:id="2359"/>
          <w:p>
            <w:pPr>
              <w:pStyle w:val="0"/>
              <w:jc w:val="center"/>
            </w:pPr>
            <w:r>
              <w:rPr>
                <w:sz w:val="20"/>
              </w:rPr>
              <w:t xml:space="preserve">6.</w:t>
            </w:r>
          </w:p>
        </w:tc>
        <w:tc>
          <w:tcPr>
            <w:tcW w:w="5102" w:type="dxa"/>
          </w:tcPr>
          <w:p>
            <w:pPr>
              <w:pStyle w:val="0"/>
            </w:pPr>
            <w:r>
              <w:rPr>
                <w:sz w:val="20"/>
              </w:rPr>
              <w:t xml:space="preserve">норматив посещений для паллиативной медицинской помощи (сумма </w:t>
            </w:r>
            <w:hyperlink w:history="0" w:anchor="P2363" w:tooltip="7.">
              <w:r>
                <w:rPr>
                  <w:sz w:val="20"/>
                  <w:color w:val="0000ff"/>
                </w:rPr>
                <w:t xml:space="preserve">строк 7</w:t>
              </w:r>
            </w:hyperlink>
            <w:r>
              <w:rPr>
                <w:sz w:val="20"/>
              </w:rPr>
              <w:t xml:space="preserve"> + </w:t>
            </w:r>
            <w:hyperlink w:history="0" w:anchor="P2367" w:tooltip="8.">
              <w:r>
                <w:rPr>
                  <w:sz w:val="20"/>
                  <w:color w:val="0000ff"/>
                </w:rPr>
                <w:t xml:space="preserve">8</w:t>
              </w:r>
            </w:hyperlink>
            <w:r>
              <w:rPr>
                <w:sz w:val="20"/>
              </w:rPr>
              <w:t xml:space="preserve">), в том числе:</w:t>
            </w:r>
          </w:p>
        </w:tc>
        <w:tc>
          <w:tcPr>
            <w:tcW w:w="1701" w:type="dxa"/>
            <w:vAlign w:val="center"/>
          </w:tcPr>
          <w:p>
            <w:pPr>
              <w:pStyle w:val="0"/>
              <w:jc w:val="center"/>
            </w:pPr>
            <w:r>
              <w:rPr>
                <w:sz w:val="20"/>
              </w:rPr>
              <w:t xml:space="preserve">0,030</w:t>
            </w:r>
          </w:p>
        </w:tc>
        <w:tc>
          <w:tcPr>
            <w:tcW w:w="1417" w:type="dxa"/>
            <w:vAlign w:val="center"/>
          </w:tcPr>
          <w:p>
            <w:pPr>
              <w:pStyle w:val="0"/>
              <w:jc w:val="center"/>
            </w:pPr>
            <w:r>
              <w:rPr>
                <w:sz w:val="20"/>
              </w:rPr>
              <w:t xml:space="preserve">0</w:t>
            </w:r>
          </w:p>
        </w:tc>
      </w:tr>
      <w:tr>
        <w:tc>
          <w:tcPr>
            <w:tcW w:w="814" w:type="dxa"/>
          </w:tcPr>
          <w:bookmarkStart w:id="2363" w:name="P2363"/>
          <w:bookmarkEnd w:id="2363"/>
          <w:p>
            <w:pPr>
              <w:pStyle w:val="0"/>
              <w:jc w:val="center"/>
            </w:pPr>
            <w:r>
              <w:rPr>
                <w:sz w:val="20"/>
              </w:rPr>
              <w:t xml:space="preserve">7.</w:t>
            </w:r>
          </w:p>
        </w:tc>
        <w:tc>
          <w:tcPr>
            <w:tcW w:w="5102" w:type="dxa"/>
          </w:tcPr>
          <w:p>
            <w:pPr>
              <w:pStyle w:val="0"/>
            </w:pPr>
            <w:r>
              <w:rPr>
                <w:sz w:val="20"/>
              </w:rPr>
              <w:t xml:space="preserve">норматив посещений по паллиативной медицинской помощи без учета посещений на дому патронажными бригадами паллиативной медицинской помощи</w:t>
            </w:r>
          </w:p>
        </w:tc>
        <w:tc>
          <w:tcPr>
            <w:tcW w:w="1701" w:type="dxa"/>
            <w:vAlign w:val="center"/>
          </w:tcPr>
          <w:p>
            <w:pPr>
              <w:pStyle w:val="0"/>
              <w:jc w:val="center"/>
            </w:pPr>
            <w:r>
              <w:rPr>
                <w:sz w:val="20"/>
              </w:rPr>
              <w:t xml:space="preserve">0,022</w:t>
            </w:r>
          </w:p>
        </w:tc>
        <w:tc>
          <w:tcPr>
            <w:tcW w:w="1417" w:type="dxa"/>
            <w:vAlign w:val="center"/>
          </w:tcPr>
          <w:p>
            <w:pPr>
              <w:pStyle w:val="0"/>
              <w:jc w:val="center"/>
            </w:pPr>
            <w:r>
              <w:rPr>
                <w:sz w:val="20"/>
              </w:rPr>
              <w:t xml:space="preserve">0</w:t>
            </w:r>
          </w:p>
        </w:tc>
      </w:tr>
      <w:tr>
        <w:tc>
          <w:tcPr>
            <w:tcW w:w="814" w:type="dxa"/>
          </w:tcPr>
          <w:bookmarkStart w:id="2367" w:name="P2367"/>
          <w:bookmarkEnd w:id="2367"/>
          <w:p>
            <w:pPr>
              <w:pStyle w:val="0"/>
              <w:jc w:val="center"/>
            </w:pPr>
            <w:r>
              <w:rPr>
                <w:sz w:val="20"/>
              </w:rPr>
              <w:t xml:space="preserve">8.</w:t>
            </w:r>
          </w:p>
        </w:tc>
        <w:tc>
          <w:tcPr>
            <w:tcW w:w="5102" w:type="dxa"/>
          </w:tcPr>
          <w:p>
            <w:pPr>
              <w:pStyle w:val="0"/>
            </w:pPr>
            <w:r>
              <w:rPr>
                <w:sz w:val="20"/>
              </w:rPr>
              <w:t xml:space="preserve">норматив посещений на дому выездными патронажными бригадами</w:t>
            </w:r>
          </w:p>
        </w:tc>
        <w:tc>
          <w:tcPr>
            <w:tcW w:w="1701" w:type="dxa"/>
            <w:vAlign w:val="center"/>
          </w:tcPr>
          <w:p>
            <w:pPr>
              <w:pStyle w:val="0"/>
              <w:jc w:val="center"/>
            </w:pPr>
            <w:r>
              <w:rPr>
                <w:sz w:val="20"/>
              </w:rPr>
              <w:t xml:space="preserve">0,008</w:t>
            </w:r>
          </w:p>
        </w:tc>
        <w:tc>
          <w:tcPr>
            <w:tcW w:w="1417" w:type="dxa"/>
            <w:vAlign w:val="center"/>
          </w:tcPr>
          <w:p>
            <w:pPr>
              <w:pStyle w:val="0"/>
              <w:jc w:val="center"/>
            </w:pPr>
            <w:r>
              <w:rPr>
                <w:sz w:val="20"/>
              </w:rPr>
              <w:t xml:space="preserve">0</w:t>
            </w:r>
          </w:p>
        </w:tc>
      </w:tr>
      <w:tr>
        <w:tc>
          <w:tcPr>
            <w:tcW w:w="814" w:type="dxa"/>
          </w:tcPr>
          <w:bookmarkStart w:id="2371" w:name="P2371"/>
          <w:bookmarkEnd w:id="2371"/>
          <w:p>
            <w:pPr>
              <w:pStyle w:val="0"/>
              <w:jc w:val="center"/>
            </w:pPr>
            <w:r>
              <w:rPr>
                <w:sz w:val="20"/>
              </w:rPr>
              <w:t xml:space="preserve">9.</w:t>
            </w:r>
          </w:p>
        </w:tc>
        <w:tc>
          <w:tcPr>
            <w:tcW w:w="5102" w:type="dxa"/>
          </w:tcPr>
          <w:p>
            <w:pPr>
              <w:pStyle w:val="0"/>
            </w:pPr>
            <w:r>
              <w:rPr>
                <w:sz w:val="20"/>
              </w:rPr>
              <w:t xml:space="preserve">объем разовых посещений в связи с заболеванием</w:t>
            </w:r>
          </w:p>
        </w:tc>
        <w:tc>
          <w:tcPr>
            <w:tcW w:w="1701" w:type="dxa"/>
            <w:vAlign w:val="center"/>
          </w:tcPr>
          <w:p>
            <w:pPr>
              <w:pStyle w:val="0"/>
            </w:pPr>
            <w:r>
              <w:rPr>
                <w:sz w:val="20"/>
              </w:rPr>
            </w:r>
          </w:p>
        </w:tc>
        <w:tc>
          <w:tcPr>
            <w:tcW w:w="1417" w:type="dxa"/>
            <w:vAlign w:val="center"/>
          </w:tcPr>
          <w:p>
            <w:pPr>
              <w:pStyle w:val="0"/>
              <w:jc w:val="center"/>
            </w:pPr>
            <w:r>
              <w:rPr>
                <w:sz w:val="20"/>
              </w:rPr>
              <w:t xml:space="preserve">1,886780</w:t>
            </w:r>
          </w:p>
        </w:tc>
      </w:tr>
      <w:tr>
        <w:tc>
          <w:tcPr>
            <w:tcW w:w="814" w:type="dxa"/>
          </w:tcPr>
          <w:bookmarkStart w:id="2375" w:name="P2375"/>
          <w:bookmarkEnd w:id="2375"/>
          <w:p>
            <w:pPr>
              <w:pStyle w:val="0"/>
              <w:jc w:val="center"/>
            </w:pPr>
            <w:r>
              <w:rPr>
                <w:sz w:val="20"/>
              </w:rPr>
              <w:t xml:space="preserve">10.</w:t>
            </w:r>
          </w:p>
        </w:tc>
        <w:tc>
          <w:tcPr>
            <w:tcW w:w="5102" w:type="dxa"/>
          </w:tcPr>
          <w:p>
            <w:pPr>
              <w:pStyle w:val="0"/>
            </w:pPr>
            <w:r>
              <w:rPr>
                <w:sz w:val="20"/>
              </w:rPr>
              <w:t xml:space="preserve">объем посещений с другими целями (патронаж, выдача справок и иных медицинских документов)</w:t>
            </w:r>
          </w:p>
        </w:tc>
        <w:tc>
          <w:tcPr>
            <w:tcW w:w="1701" w:type="dxa"/>
            <w:vAlign w:val="center"/>
          </w:tcPr>
          <w:p>
            <w:pPr>
              <w:pStyle w:val="0"/>
            </w:pPr>
            <w:r>
              <w:rPr>
                <w:sz w:val="20"/>
              </w:rPr>
            </w:r>
          </w:p>
        </w:tc>
        <w:tc>
          <w:tcPr>
            <w:tcW w:w="1417" w:type="dxa"/>
            <w:vAlign w:val="center"/>
          </w:tcPr>
          <w:p>
            <w:pPr>
              <w:pStyle w:val="0"/>
              <w:jc w:val="center"/>
            </w:pPr>
            <w:r>
              <w:rPr>
                <w:sz w:val="20"/>
              </w:rPr>
              <w:t xml:space="preserve">0,292124</w:t>
            </w:r>
          </w:p>
        </w:tc>
      </w:tr>
      <w:tr>
        <w:tc>
          <w:tcPr>
            <w:tcW w:w="814" w:type="dxa"/>
          </w:tcPr>
          <w:bookmarkStart w:id="2379" w:name="P2379"/>
          <w:bookmarkEnd w:id="2379"/>
          <w:p>
            <w:pPr>
              <w:pStyle w:val="0"/>
              <w:jc w:val="center"/>
            </w:pPr>
            <w:r>
              <w:rPr>
                <w:sz w:val="20"/>
              </w:rPr>
              <w:t xml:space="preserve">11.</w:t>
            </w:r>
          </w:p>
        </w:tc>
        <w:tc>
          <w:tcPr>
            <w:tcW w:w="5102" w:type="dxa"/>
          </w:tcPr>
          <w:p>
            <w:pPr>
              <w:pStyle w:val="0"/>
            </w:pPr>
            <w:r>
              <w:rPr>
                <w:sz w:val="20"/>
              </w:rPr>
              <w:t xml:space="preserve">объем посещений медицинских работников, имеющих среднее медицинское образование, ведущих самостоятельный прием</w:t>
            </w:r>
          </w:p>
        </w:tc>
        <w:tc>
          <w:tcPr>
            <w:tcW w:w="1701" w:type="dxa"/>
            <w:vAlign w:val="center"/>
          </w:tcPr>
          <w:p>
            <w:pPr>
              <w:pStyle w:val="0"/>
            </w:pPr>
            <w:r>
              <w:rPr>
                <w:sz w:val="20"/>
              </w:rPr>
            </w:r>
          </w:p>
        </w:tc>
        <w:tc>
          <w:tcPr>
            <w:tcW w:w="1417" w:type="dxa"/>
            <w:vAlign w:val="center"/>
          </w:tcPr>
          <w:p>
            <w:pPr>
              <w:pStyle w:val="0"/>
              <w:jc w:val="center"/>
            </w:pPr>
            <w:r>
              <w:rPr>
                <w:sz w:val="20"/>
              </w:rPr>
              <w:t xml:space="preserve">0</w:t>
            </w:r>
          </w:p>
        </w:tc>
      </w:tr>
      <w:tr>
        <w:tc>
          <w:tcPr>
            <w:tcW w:w="814" w:type="dxa"/>
          </w:tcPr>
          <w:p>
            <w:pPr>
              <w:pStyle w:val="0"/>
            </w:pPr>
            <w:r>
              <w:rPr>
                <w:sz w:val="20"/>
              </w:rPr>
            </w:r>
          </w:p>
        </w:tc>
        <w:tc>
          <w:tcPr>
            <w:tcW w:w="5102" w:type="dxa"/>
          </w:tcPr>
          <w:p>
            <w:pPr>
              <w:pStyle w:val="0"/>
            </w:pPr>
            <w:r>
              <w:rPr>
                <w:sz w:val="20"/>
              </w:rPr>
              <w:t xml:space="preserve">Справочно:</w:t>
            </w:r>
          </w:p>
        </w:tc>
        <w:tc>
          <w:tcPr>
            <w:tcW w:w="1701" w:type="dxa"/>
            <w:vAlign w:val="center"/>
          </w:tcPr>
          <w:p>
            <w:pPr>
              <w:pStyle w:val="0"/>
            </w:pPr>
            <w:r>
              <w:rPr>
                <w:sz w:val="20"/>
              </w:rPr>
            </w:r>
          </w:p>
        </w:tc>
        <w:tc>
          <w:tcPr>
            <w:tcW w:w="1417" w:type="dxa"/>
            <w:vAlign w:val="center"/>
          </w:tcPr>
          <w:p>
            <w:pPr>
              <w:pStyle w:val="0"/>
            </w:pPr>
            <w:r>
              <w:rPr>
                <w:sz w:val="20"/>
              </w:rPr>
            </w:r>
          </w:p>
        </w:tc>
      </w:tr>
      <w:tr>
        <w:tc>
          <w:tcPr>
            <w:tcW w:w="814" w:type="dxa"/>
          </w:tcPr>
          <w:p>
            <w:pPr>
              <w:pStyle w:val="0"/>
            </w:pPr>
            <w:r>
              <w:rPr>
                <w:sz w:val="20"/>
              </w:rPr>
            </w:r>
          </w:p>
        </w:tc>
        <w:tc>
          <w:tcPr>
            <w:tcW w:w="5102" w:type="dxa"/>
          </w:tcPr>
          <w:p>
            <w:pPr>
              <w:pStyle w:val="0"/>
            </w:pPr>
            <w:r>
              <w:rPr>
                <w:sz w:val="20"/>
              </w:rPr>
              <w:t xml:space="preserve">Объем посещений центров здоровья</w:t>
            </w:r>
          </w:p>
        </w:tc>
        <w:tc>
          <w:tcPr>
            <w:tcW w:w="1701" w:type="dxa"/>
            <w:vAlign w:val="center"/>
          </w:tcPr>
          <w:p>
            <w:pPr>
              <w:pStyle w:val="0"/>
            </w:pPr>
            <w:r>
              <w:rPr>
                <w:sz w:val="20"/>
              </w:rPr>
            </w:r>
          </w:p>
        </w:tc>
        <w:tc>
          <w:tcPr>
            <w:tcW w:w="1417" w:type="dxa"/>
            <w:vAlign w:val="center"/>
          </w:tcPr>
          <w:p>
            <w:pPr>
              <w:pStyle w:val="0"/>
              <w:jc w:val="center"/>
            </w:pPr>
            <w:r>
              <w:rPr>
                <w:sz w:val="20"/>
              </w:rPr>
              <w:t xml:space="preserve">0,00568</w:t>
            </w:r>
          </w:p>
        </w:tc>
      </w:tr>
      <w:tr>
        <w:tc>
          <w:tcPr>
            <w:tcW w:w="814" w:type="dxa"/>
          </w:tcPr>
          <w:p>
            <w:pPr>
              <w:pStyle w:val="0"/>
            </w:pPr>
            <w:r>
              <w:rPr>
                <w:sz w:val="20"/>
              </w:rPr>
            </w:r>
          </w:p>
        </w:tc>
        <w:tc>
          <w:tcPr>
            <w:tcW w:w="5102" w:type="dxa"/>
          </w:tcPr>
          <w:p>
            <w:pPr>
              <w:pStyle w:val="0"/>
            </w:pPr>
            <w:r>
              <w:rPr>
                <w:sz w:val="20"/>
              </w:rPr>
              <w:t xml:space="preserve">объем посещений центров амбулаторной онкологической помощи</w:t>
            </w:r>
          </w:p>
        </w:tc>
        <w:tc>
          <w:tcPr>
            <w:tcW w:w="1701" w:type="dxa"/>
            <w:vAlign w:val="center"/>
          </w:tcPr>
          <w:p>
            <w:pPr>
              <w:pStyle w:val="0"/>
            </w:pPr>
            <w:r>
              <w:rPr>
                <w:sz w:val="20"/>
              </w:rPr>
            </w:r>
          </w:p>
        </w:tc>
        <w:tc>
          <w:tcPr>
            <w:tcW w:w="1417" w:type="dxa"/>
            <w:vAlign w:val="center"/>
          </w:tcPr>
          <w:p>
            <w:pPr>
              <w:pStyle w:val="0"/>
              <w:jc w:val="center"/>
            </w:pPr>
            <w:r>
              <w:rPr>
                <w:sz w:val="20"/>
              </w:rPr>
              <w:t xml:space="preserve">0,16575</w:t>
            </w:r>
          </w:p>
        </w:tc>
      </w:tr>
      <w:tr>
        <w:tc>
          <w:tcPr>
            <w:tcW w:w="814" w:type="dxa"/>
          </w:tcPr>
          <w:p>
            <w:pPr>
              <w:pStyle w:val="0"/>
            </w:pPr>
            <w:r>
              <w:rPr>
                <w:sz w:val="20"/>
              </w:rPr>
            </w:r>
          </w:p>
        </w:tc>
        <w:tc>
          <w:tcPr>
            <w:tcW w:w="5102" w:type="dxa"/>
          </w:tcPr>
          <w:p>
            <w:pPr>
              <w:pStyle w:val="0"/>
            </w:pPr>
            <w:r>
              <w:rPr>
                <w:sz w:val="20"/>
              </w:rPr>
              <w:t xml:space="preserve">объем посещений для проведения 2-го этапа диспансеризации</w:t>
            </w:r>
          </w:p>
        </w:tc>
        <w:tc>
          <w:tcPr>
            <w:tcW w:w="1701" w:type="dxa"/>
            <w:vAlign w:val="center"/>
          </w:tcPr>
          <w:p>
            <w:pPr>
              <w:pStyle w:val="0"/>
            </w:pPr>
            <w:r>
              <w:rPr>
                <w:sz w:val="20"/>
              </w:rPr>
            </w:r>
          </w:p>
        </w:tc>
        <w:tc>
          <w:tcPr>
            <w:tcW w:w="1417" w:type="dxa"/>
            <w:vAlign w:val="center"/>
          </w:tcPr>
          <w:p>
            <w:pPr>
              <w:pStyle w:val="0"/>
              <w:jc w:val="center"/>
            </w:pPr>
            <w:r>
              <w:rPr>
                <w:sz w:val="20"/>
              </w:rPr>
              <w:t xml:space="preserve">0,06782</w:t>
            </w:r>
          </w:p>
        </w:tc>
      </w:tr>
    </w:tbl>
    <w:p>
      <w:pPr>
        <w:pStyle w:val="0"/>
        <w:jc w:val="both"/>
      </w:pPr>
      <w:r>
        <w:rPr>
          <w:sz w:val="20"/>
        </w:rPr>
      </w:r>
    </w:p>
    <w:p>
      <w:pPr>
        <w:pStyle w:val="2"/>
        <w:outlineLvl w:val="4"/>
        <w:jc w:val="center"/>
      </w:pPr>
      <w:r>
        <w:rPr>
          <w:sz w:val="20"/>
        </w:rPr>
        <w:t xml:space="preserve">Объем и финансовое обеспечение отдельных диагностических</w:t>
      </w:r>
    </w:p>
    <w:p>
      <w:pPr>
        <w:pStyle w:val="2"/>
        <w:jc w:val="center"/>
      </w:pPr>
      <w:r>
        <w:rPr>
          <w:sz w:val="20"/>
        </w:rPr>
        <w:t xml:space="preserve">и лабораторных исследований на 2024 год</w:t>
      </w:r>
    </w:p>
    <w:p>
      <w:pPr>
        <w:pStyle w:val="0"/>
        <w:jc w:val="both"/>
      </w:pPr>
      <w:r>
        <w:rPr>
          <w:sz w:val="20"/>
        </w:rPr>
      </w:r>
    </w:p>
    <w:p>
      <w:pPr>
        <w:pStyle w:val="0"/>
        <w:jc w:val="right"/>
      </w:pPr>
      <w:r>
        <w:rPr>
          <w:sz w:val="20"/>
        </w:rPr>
        <w:t xml:space="preserve">Таблица 5.3</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869"/>
        <w:gridCol w:w="3064"/>
        <w:gridCol w:w="1564"/>
        <w:gridCol w:w="1699"/>
        <w:gridCol w:w="1624"/>
        <w:gridCol w:w="1864"/>
      </w:tblGrid>
      <w:tr>
        <w:tc>
          <w:tcPr>
            <w:tcW w:w="869" w:type="dxa"/>
            <w:vMerge w:val="restart"/>
          </w:tcPr>
          <w:p>
            <w:pPr>
              <w:pStyle w:val="0"/>
              <w:jc w:val="center"/>
            </w:pPr>
            <w:r>
              <w:rPr>
                <w:sz w:val="20"/>
              </w:rPr>
              <w:t xml:space="preserve">N строки</w:t>
            </w:r>
          </w:p>
        </w:tc>
        <w:tc>
          <w:tcPr>
            <w:tcW w:w="3064" w:type="dxa"/>
            <w:vMerge w:val="restart"/>
          </w:tcPr>
          <w:p>
            <w:pPr>
              <w:pStyle w:val="0"/>
              <w:jc w:val="center"/>
            </w:pPr>
            <w:r>
              <w:rPr>
                <w:sz w:val="20"/>
              </w:rPr>
              <w:t xml:space="preserve">Показатель</w:t>
            </w:r>
          </w:p>
        </w:tc>
        <w:tc>
          <w:tcPr>
            <w:gridSpan w:val="2"/>
            <w:tcW w:w="3263" w:type="dxa"/>
          </w:tcPr>
          <w:p>
            <w:pPr>
              <w:pStyle w:val="0"/>
              <w:jc w:val="center"/>
            </w:pPr>
            <w:r>
              <w:rPr>
                <w:sz w:val="20"/>
              </w:rPr>
              <w:t xml:space="preserve">Объем медицинской помощи</w:t>
            </w:r>
          </w:p>
        </w:tc>
        <w:tc>
          <w:tcPr>
            <w:gridSpan w:val="2"/>
            <w:tcW w:w="3488" w:type="dxa"/>
          </w:tcPr>
          <w:p>
            <w:pPr>
              <w:pStyle w:val="0"/>
              <w:jc w:val="center"/>
            </w:pPr>
            <w:r>
              <w:rPr>
                <w:sz w:val="20"/>
              </w:rPr>
              <w:t xml:space="preserve">Финансовое обеспечение медицинской помощи</w:t>
            </w:r>
          </w:p>
        </w:tc>
      </w:tr>
      <w:tr>
        <w:tc>
          <w:tcPr>
            <w:vMerge w:val="continue"/>
          </w:tcPr>
          <w:p/>
        </w:tc>
        <w:tc>
          <w:tcPr>
            <w:vMerge w:val="continue"/>
          </w:tcPr>
          <w:p/>
        </w:tc>
        <w:tc>
          <w:tcPr>
            <w:tcW w:w="1564" w:type="dxa"/>
          </w:tcPr>
          <w:p>
            <w:pPr>
              <w:pStyle w:val="0"/>
              <w:jc w:val="center"/>
            </w:pPr>
            <w:r>
              <w:rPr>
                <w:sz w:val="20"/>
              </w:rPr>
              <w:t xml:space="preserve">Количество исследований</w:t>
            </w:r>
          </w:p>
        </w:tc>
        <w:tc>
          <w:tcPr>
            <w:tcW w:w="1699" w:type="dxa"/>
          </w:tcPr>
          <w:p>
            <w:pPr>
              <w:pStyle w:val="0"/>
              <w:jc w:val="center"/>
            </w:pPr>
            <w:r>
              <w:rPr>
                <w:sz w:val="20"/>
              </w:rPr>
              <w:t xml:space="preserve">на 1 застрахованное лицо</w:t>
            </w:r>
          </w:p>
        </w:tc>
        <w:tc>
          <w:tcPr>
            <w:tcW w:w="1624" w:type="dxa"/>
          </w:tcPr>
          <w:p>
            <w:pPr>
              <w:pStyle w:val="0"/>
              <w:jc w:val="center"/>
            </w:pPr>
            <w:r>
              <w:rPr>
                <w:sz w:val="20"/>
              </w:rPr>
              <w:t xml:space="preserve">размер финансового обеспечения</w:t>
            </w:r>
          </w:p>
        </w:tc>
        <w:tc>
          <w:tcPr>
            <w:tcW w:w="1864" w:type="dxa"/>
          </w:tcPr>
          <w:p>
            <w:pPr>
              <w:pStyle w:val="0"/>
              <w:jc w:val="center"/>
            </w:pPr>
            <w:r>
              <w:rPr>
                <w:sz w:val="20"/>
              </w:rPr>
              <w:t xml:space="preserve">норматив/размер финансовых затрат на 1 исследование</w:t>
            </w:r>
          </w:p>
        </w:tc>
      </w:tr>
      <w:tr>
        <w:tc>
          <w:tcPr>
            <w:tcW w:w="869" w:type="dxa"/>
          </w:tcPr>
          <w:p>
            <w:pPr>
              <w:pStyle w:val="0"/>
              <w:jc w:val="center"/>
            </w:pPr>
            <w:r>
              <w:rPr>
                <w:sz w:val="20"/>
              </w:rPr>
              <w:t xml:space="preserve">А</w:t>
            </w:r>
          </w:p>
        </w:tc>
        <w:tc>
          <w:tcPr>
            <w:tcW w:w="3064" w:type="dxa"/>
          </w:tcPr>
          <w:p>
            <w:pPr>
              <w:pStyle w:val="0"/>
              <w:jc w:val="center"/>
            </w:pPr>
            <w:r>
              <w:rPr>
                <w:sz w:val="20"/>
              </w:rPr>
              <w:t xml:space="preserve">1</w:t>
            </w:r>
          </w:p>
        </w:tc>
        <w:tc>
          <w:tcPr>
            <w:tcW w:w="1564" w:type="dxa"/>
          </w:tcPr>
          <w:p>
            <w:pPr>
              <w:pStyle w:val="0"/>
              <w:jc w:val="center"/>
            </w:pPr>
            <w:r>
              <w:rPr>
                <w:sz w:val="20"/>
              </w:rPr>
              <w:t xml:space="preserve">2</w:t>
            </w:r>
          </w:p>
        </w:tc>
        <w:tc>
          <w:tcPr>
            <w:tcW w:w="1699" w:type="dxa"/>
          </w:tcPr>
          <w:p>
            <w:pPr>
              <w:pStyle w:val="0"/>
              <w:jc w:val="center"/>
            </w:pPr>
            <w:r>
              <w:rPr>
                <w:sz w:val="20"/>
              </w:rPr>
              <w:t xml:space="preserve">3</w:t>
            </w:r>
          </w:p>
        </w:tc>
        <w:tc>
          <w:tcPr>
            <w:tcW w:w="1624" w:type="dxa"/>
          </w:tcPr>
          <w:p>
            <w:pPr>
              <w:pStyle w:val="0"/>
              <w:jc w:val="center"/>
            </w:pPr>
            <w:r>
              <w:rPr>
                <w:sz w:val="20"/>
              </w:rPr>
              <w:t xml:space="preserve">4</w:t>
            </w:r>
          </w:p>
        </w:tc>
        <w:tc>
          <w:tcPr>
            <w:tcW w:w="1864" w:type="dxa"/>
          </w:tcPr>
          <w:p>
            <w:pPr>
              <w:pStyle w:val="0"/>
              <w:jc w:val="center"/>
            </w:pPr>
            <w:r>
              <w:rPr>
                <w:sz w:val="20"/>
              </w:rPr>
              <w:t xml:space="preserve">5</w:t>
            </w:r>
          </w:p>
        </w:tc>
      </w:tr>
      <w:tr>
        <w:tc>
          <w:tcPr>
            <w:tcW w:w="869" w:type="dxa"/>
            <w:vAlign w:val="center"/>
          </w:tcPr>
          <w:p>
            <w:pPr>
              <w:pStyle w:val="0"/>
              <w:jc w:val="center"/>
            </w:pPr>
            <w:r>
              <w:rPr>
                <w:sz w:val="20"/>
              </w:rPr>
              <w:t xml:space="preserve">1.</w:t>
            </w:r>
          </w:p>
        </w:tc>
        <w:tc>
          <w:tcPr>
            <w:tcW w:w="3064" w:type="dxa"/>
            <w:vAlign w:val="center"/>
          </w:tcPr>
          <w:p>
            <w:pPr>
              <w:pStyle w:val="0"/>
            </w:pPr>
            <w:r>
              <w:rPr>
                <w:sz w:val="20"/>
              </w:rPr>
              <w:t xml:space="preserve">Компьютерная томография</w:t>
            </w:r>
          </w:p>
        </w:tc>
        <w:tc>
          <w:tcPr>
            <w:tcW w:w="1564" w:type="dxa"/>
            <w:vAlign w:val="center"/>
          </w:tcPr>
          <w:p>
            <w:pPr>
              <w:pStyle w:val="0"/>
              <w:jc w:val="center"/>
            </w:pPr>
            <w:r>
              <w:rPr>
                <w:sz w:val="20"/>
              </w:rPr>
              <w:t xml:space="preserve">75 698</w:t>
            </w:r>
          </w:p>
        </w:tc>
        <w:tc>
          <w:tcPr>
            <w:tcW w:w="1699" w:type="dxa"/>
            <w:vAlign w:val="center"/>
          </w:tcPr>
          <w:p>
            <w:pPr>
              <w:pStyle w:val="0"/>
              <w:jc w:val="center"/>
            </w:pPr>
            <w:r>
              <w:rPr>
                <w:sz w:val="20"/>
              </w:rPr>
              <w:t xml:space="preserve">0,050465</w:t>
            </w:r>
          </w:p>
        </w:tc>
        <w:tc>
          <w:tcPr>
            <w:tcW w:w="1624" w:type="dxa"/>
            <w:vAlign w:val="center"/>
          </w:tcPr>
          <w:p>
            <w:pPr>
              <w:pStyle w:val="0"/>
              <w:jc w:val="center"/>
            </w:pPr>
            <w:r>
              <w:rPr>
                <w:sz w:val="20"/>
              </w:rPr>
              <w:t xml:space="preserve">221 318 242,6</w:t>
            </w:r>
          </w:p>
        </w:tc>
        <w:tc>
          <w:tcPr>
            <w:tcW w:w="1864" w:type="dxa"/>
            <w:vAlign w:val="center"/>
          </w:tcPr>
          <w:p>
            <w:pPr>
              <w:pStyle w:val="0"/>
              <w:jc w:val="center"/>
            </w:pPr>
            <w:r>
              <w:rPr>
                <w:sz w:val="20"/>
              </w:rPr>
              <w:t xml:space="preserve">2 923,70</w:t>
            </w:r>
          </w:p>
        </w:tc>
      </w:tr>
      <w:tr>
        <w:tc>
          <w:tcPr>
            <w:tcW w:w="869" w:type="dxa"/>
            <w:vAlign w:val="center"/>
          </w:tcPr>
          <w:p>
            <w:pPr>
              <w:pStyle w:val="0"/>
              <w:jc w:val="center"/>
            </w:pPr>
            <w:r>
              <w:rPr>
                <w:sz w:val="20"/>
              </w:rPr>
              <w:t xml:space="preserve">1.1.</w:t>
            </w:r>
          </w:p>
        </w:tc>
        <w:tc>
          <w:tcPr>
            <w:tcW w:w="3064" w:type="dxa"/>
            <w:vAlign w:val="center"/>
          </w:tcPr>
          <w:p>
            <w:pPr>
              <w:pStyle w:val="0"/>
            </w:pPr>
            <w:r>
              <w:rPr>
                <w:sz w:val="20"/>
              </w:rPr>
              <w:t xml:space="preserve">без контрастирования</w:t>
            </w:r>
          </w:p>
        </w:tc>
        <w:tc>
          <w:tcPr>
            <w:tcW w:w="1564" w:type="dxa"/>
            <w:vAlign w:val="center"/>
          </w:tcPr>
          <w:p>
            <w:pPr>
              <w:pStyle w:val="0"/>
              <w:jc w:val="center"/>
            </w:pPr>
            <w:r>
              <w:rPr>
                <w:sz w:val="20"/>
              </w:rPr>
              <w:t xml:space="preserve">49 682</w:t>
            </w:r>
          </w:p>
        </w:tc>
        <w:tc>
          <w:tcPr>
            <w:tcW w:w="1699" w:type="dxa"/>
            <w:vAlign w:val="center"/>
          </w:tcPr>
          <w:p>
            <w:pPr>
              <w:pStyle w:val="0"/>
              <w:jc w:val="center"/>
            </w:pPr>
            <w:r>
              <w:rPr>
                <w:sz w:val="20"/>
              </w:rPr>
              <w:t xml:space="preserve">0,033121</w:t>
            </w:r>
          </w:p>
        </w:tc>
        <w:tc>
          <w:tcPr>
            <w:tcW w:w="1624" w:type="dxa"/>
            <w:vAlign w:val="center"/>
          </w:tcPr>
          <w:p>
            <w:pPr>
              <w:pStyle w:val="0"/>
              <w:jc w:val="center"/>
            </w:pPr>
            <w:r>
              <w:rPr>
                <w:sz w:val="20"/>
              </w:rPr>
              <w:t xml:space="preserve">77 121 368,60</w:t>
            </w:r>
          </w:p>
        </w:tc>
        <w:tc>
          <w:tcPr>
            <w:tcW w:w="1864" w:type="dxa"/>
            <w:vAlign w:val="center"/>
          </w:tcPr>
          <w:p>
            <w:pPr>
              <w:pStyle w:val="0"/>
              <w:jc w:val="center"/>
            </w:pPr>
            <w:r>
              <w:rPr>
                <w:sz w:val="20"/>
              </w:rPr>
              <w:t xml:space="preserve">1 552,30</w:t>
            </w:r>
          </w:p>
        </w:tc>
      </w:tr>
      <w:tr>
        <w:tc>
          <w:tcPr>
            <w:tcW w:w="869" w:type="dxa"/>
            <w:vAlign w:val="center"/>
          </w:tcPr>
          <w:p>
            <w:pPr>
              <w:pStyle w:val="0"/>
              <w:jc w:val="center"/>
            </w:pPr>
            <w:r>
              <w:rPr>
                <w:sz w:val="20"/>
              </w:rPr>
              <w:t xml:space="preserve">1.2.</w:t>
            </w:r>
          </w:p>
        </w:tc>
        <w:tc>
          <w:tcPr>
            <w:tcW w:w="3064" w:type="dxa"/>
            <w:vAlign w:val="center"/>
          </w:tcPr>
          <w:p>
            <w:pPr>
              <w:pStyle w:val="0"/>
            </w:pPr>
            <w:r>
              <w:rPr>
                <w:sz w:val="20"/>
              </w:rPr>
              <w:t xml:space="preserve">с внутривенным контрастированием</w:t>
            </w:r>
          </w:p>
        </w:tc>
        <w:tc>
          <w:tcPr>
            <w:tcW w:w="1564" w:type="dxa"/>
            <w:vAlign w:val="center"/>
          </w:tcPr>
          <w:p>
            <w:pPr>
              <w:pStyle w:val="0"/>
              <w:jc w:val="center"/>
            </w:pPr>
            <w:r>
              <w:rPr>
                <w:sz w:val="20"/>
              </w:rPr>
              <w:t xml:space="preserve">133</w:t>
            </w:r>
          </w:p>
        </w:tc>
        <w:tc>
          <w:tcPr>
            <w:tcW w:w="1699" w:type="dxa"/>
            <w:vAlign w:val="center"/>
          </w:tcPr>
          <w:p>
            <w:pPr>
              <w:pStyle w:val="0"/>
              <w:jc w:val="center"/>
            </w:pPr>
            <w:r>
              <w:rPr>
                <w:sz w:val="20"/>
              </w:rPr>
              <w:t xml:space="preserve">0,000089</w:t>
            </w:r>
          </w:p>
        </w:tc>
        <w:tc>
          <w:tcPr>
            <w:tcW w:w="1624" w:type="dxa"/>
            <w:vAlign w:val="center"/>
          </w:tcPr>
          <w:p>
            <w:pPr>
              <w:pStyle w:val="0"/>
              <w:jc w:val="center"/>
            </w:pPr>
            <w:r>
              <w:rPr>
                <w:sz w:val="20"/>
              </w:rPr>
              <w:t xml:space="preserve">418 278,35</w:t>
            </w:r>
          </w:p>
        </w:tc>
        <w:tc>
          <w:tcPr>
            <w:tcW w:w="1864" w:type="dxa"/>
            <w:vAlign w:val="center"/>
          </w:tcPr>
          <w:p>
            <w:pPr>
              <w:pStyle w:val="0"/>
              <w:jc w:val="center"/>
            </w:pPr>
            <w:r>
              <w:rPr>
                <w:sz w:val="20"/>
              </w:rPr>
              <w:t xml:space="preserve">3 144,95</w:t>
            </w:r>
          </w:p>
        </w:tc>
      </w:tr>
      <w:tr>
        <w:tc>
          <w:tcPr>
            <w:tcW w:w="869" w:type="dxa"/>
            <w:vAlign w:val="center"/>
          </w:tcPr>
          <w:p>
            <w:pPr>
              <w:pStyle w:val="0"/>
              <w:jc w:val="center"/>
            </w:pPr>
            <w:r>
              <w:rPr>
                <w:sz w:val="20"/>
              </w:rPr>
              <w:t xml:space="preserve">1.3.</w:t>
            </w:r>
          </w:p>
        </w:tc>
        <w:tc>
          <w:tcPr>
            <w:tcW w:w="3064" w:type="dxa"/>
            <w:vAlign w:val="center"/>
          </w:tcPr>
          <w:p>
            <w:pPr>
              <w:pStyle w:val="0"/>
            </w:pPr>
            <w:r>
              <w:rPr>
                <w:sz w:val="20"/>
              </w:rPr>
              <w:t xml:space="preserve">иные</w:t>
            </w:r>
          </w:p>
        </w:tc>
        <w:tc>
          <w:tcPr>
            <w:tcW w:w="1564" w:type="dxa"/>
            <w:vAlign w:val="center"/>
          </w:tcPr>
          <w:p>
            <w:pPr>
              <w:pStyle w:val="0"/>
              <w:jc w:val="center"/>
            </w:pPr>
            <w:r>
              <w:rPr>
                <w:sz w:val="20"/>
              </w:rPr>
              <w:t xml:space="preserve">25 883</w:t>
            </w:r>
          </w:p>
        </w:tc>
        <w:tc>
          <w:tcPr>
            <w:tcW w:w="1699" w:type="dxa"/>
            <w:vAlign w:val="center"/>
          </w:tcPr>
          <w:p>
            <w:pPr>
              <w:pStyle w:val="0"/>
              <w:jc w:val="center"/>
            </w:pPr>
            <w:r>
              <w:rPr>
                <w:sz w:val="20"/>
              </w:rPr>
              <w:t xml:space="preserve">0,017255</w:t>
            </w:r>
          </w:p>
        </w:tc>
        <w:tc>
          <w:tcPr>
            <w:tcW w:w="1624" w:type="dxa"/>
            <w:vAlign w:val="center"/>
          </w:tcPr>
          <w:p>
            <w:pPr>
              <w:pStyle w:val="0"/>
              <w:jc w:val="center"/>
            </w:pPr>
            <w:r>
              <w:rPr>
                <w:sz w:val="20"/>
              </w:rPr>
              <w:t xml:space="preserve">143 778 595,65</w:t>
            </w:r>
          </w:p>
        </w:tc>
        <w:tc>
          <w:tcPr>
            <w:tcW w:w="1864" w:type="dxa"/>
            <w:vAlign w:val="center"/>
          </w:tcPr>
          <w:p>
            <w:pPr>
              <w:pStyle w:val="0"/>
              <w:jc w:val="center"/>
            </w:pPr>
            <w:r>
              <w:rPr>
                <w:sz w:val="20"/>
              </w:rPr>
              <w:t xml:space="preserve">5 554,94</w:t>
            </w:r>
          </w:p>
        </w:tc>
      </w:tr>
      <w:tr>
        <w:tc>
          <w:tcPr>
            <w:tcW w:w="869" w:type="dxa"/>
            <w:vAlign w:val="center"/>
          </w:tcPr>
          <w:p>
            <w:pPr>
              <w:pStyle w:val="0"/>
              <w:jc w:val="center"/>
            </w:pPr>
            <w:r>
              <w:rPr>
                <w:sz w:val="20"/>
              </w:rPr>
              <w:t xml:space="preserve">2.</w:t>
            </w:r>
          </w:p>
        </w:tc>
        <w:tc>
          <w:tcPr>
            <w:tcW w:w="3064" w:type="dxa"/>
            <w:vAlign w:val="center"/>
          </w:tcPr>
          <w:p>
            <w:pPr>
              <w:pStyle w:val="0"/>
            </w:pPr>
            <w:r>
              <w:rPr>
                <w:sz w:val="20"/>
              </w:rPr>
              <w:t xml:space="preserve">Магнитно-резонансные томографии</w:t>
            </w:r>
          </w:p>
        </w:tc>
        <w:tc>
          <w:tcPr>
            <w:tcW w:w="1564" w:type="dxa"/>
            <w:vAlign w:val="center"/>
          </w:tcPr>
          <w:p>
            <w:pPr>
              <w:pStyle w:val="0"/>
              <w:jc w:val="center"/>
            </w:pPr>
            <w:r>
              <w:rPr>
                <w:sz w:val="20"/>
              </w:rPr>
              <w:t xml:space="preserve">27 269</w:t>
            </w:r>
          </w:p>
        </w:tc>
        <w:tc>
          <w:tcPr>
            <w:tcW w:w="1699" w:type="dxa"/>
            <w:vAlign w:val="center"/>
          </w:tcPr>
          <w:p>
            <w:pPr>
              <w:pStyle w:val="0"/>
              <w:jc w:val="center"/>
            </w:pPr>
            <w:r>
              <w:rPr>
                <w:sz w:val="20"/>
              </w:rPr>
              <w:t xml:space="preserve">0,018179</w:t>
            </w:r>
          </w:p>
        </w:tc>
        <w:tc>
          <w:tcPr>
            <w:tcW w:w="1624" w:type="dxa"/>
            <w:vAlign w:val="center"/>
          </w:tcPr>
          <w:p>
            <w:pPr>
              <w:pStyle w:val="0"/>
              <w:jc w:val="center"/>
            </w:pPr>
            <w:r>
              <w:rPr>
                <w:sz w:val="20"/>
              </w:rPr>
              <w:t xml:space="preserve">108 863 301,80</w:t>
            </w:r>
          </w:p>
        </w:tc>
        <w:tc>
          <w:tcPr>
            <w:tcW w:w="1864" w:type="dxa"/>
            <w:vAlign w:val="center"/>
          </w:tcPr>
          <w:p>
            <w:pPr>
              <w:pStyle w:val="0"/>
              <w:jc w:val="center"/>
            </w:pPr>
            <w:r>
              <w:rPr>
                <w:sz w:val="20"/>
              </w:rPr>
              <w:t xml:space="preserve">3 992,20</w:t>
            </w:r>
          </w:p>
        </w:tc>
      </w:tr>
      <w:tr>
        <w:tc>
          <w:tcPr>
            <w:tcW w:w="869" w:type="dxa"/>
            <w:vAlign w:val="center"/>
          </w:tcPr>
          <w:p>
            <w:pPr>
              <w:pStyle w:val="0"/>
              <w:jc w:val="center"/>
            </w:pPr>
            <w:r>
              <w:rPr>
                <w:sz w:val="20"/>
              </w:rPr>
              <w:t xml:space="preserve">2.1.</w:t>
            </w:r>
          </w:p>
        </w:tc>
        <w:tc>
          <w:tcPr>
            <w:tcW w:w="3064" w:type="dxa"/>
            <w:vAlign w:val="center"/>
          </w:tcPr>
          <w:p>
            <w:pPr>
              <w:pStyle w:val="0"/>
            </w:pPr>
            <w:r>
              <w:rPr>
                <w:sz w:val="20"/>
              </w:rPr>
              <w:t xml:space="preserve">без контрастирования</w:t>
            </w:r>
          </w:p>
        </w:tc>
        <w:tc>
          <w:tcPr>
            <w:tcW w:w="1564" w:type="dxa"/>
            <w:vAlign w:val="center"/>
          </w:tcPr>
          <w:p>
            <w:pPr>
              <w:pStyle w:val="0"/>
              <w:jc w:val="center"/>
            </w:pPr>
            <w:r>
              <w:rPr>
                <w:sz w:val="20"/>
              </w:rPr>
              <w:t xml:space="preserve">16 551</w:t>
            </w:r>
          </w:p>
        </w:tc>
        <w:tc>
          <w:tcPr>
            <w:tcW w:w="1699" w:type="dxa"/>
            <w:vAlign w:val="center"/>
          </w:tcPr>
          <w:p>
            <w:pPr>
              <w:pStyle w:val="0"/>
              <w:jc w:val="center"/>
            </w:pPr>
            <w:r>
              <w:rPr>
                <w:sz w:val="20"/>
              </w:rPr>
              <w:t xml:space="preserve">0,011034</w:t>
            </w:r>
          </w:p>
        </w:tc>
        <w:tc>
          <w:tcPr>
            <w:tcW w:w="1624" w:type="dxa"/>
            <w:vAlign w:val="center"/>
          </w:tcPr>
          <w:p>
            <w:pPr>
              <w:pStyle w:val="0"/>
              <w:jc w:val="center"/>
            </w:pPr>
            <w:r>
              <w:rPr>
                <w:sz w:val="20"/>
              </w:rPr>
              <w:t xml:space="preserve">25 692 117,30</w:t>
            </w:r>
          </w:p>
        </w:tc>
        <w:tc>
          <w:tcPr>
            <w:tcW w:w="1864" w:type="dxa"/>
            <w:vAlign w:val="center"/>
          </w:tcPr>
          <w:p>
            <w:pPr>
              <w:pStyle w:val="0"/>
              <w:jc w:val="center"/>
            </w:pPr>
            <w:r>
              <w:rPr>
                <w:sz w:val="20"/>
              </w:rPr>
              <w:t xml:space="preserve">1 552,30</w:t>
            </w:r>
          </w:p>
        </w:tc>
      </w:tr>
      <w:tr>
        <w:tc>
          <w:tcPr>
            <w:tcW w:w="869" w:type="dxa"/>
            <w:vAlign w:val="center"/>
          </w:tcPr>
          <w:p>
            <w:pPr>
              <w:pStyle w:val="0"/>
              <w:jc w:val="center"/>
            </w:pPr>
            <w:r>
              <w:rPr>
                <w:sz w:val="20"/>
              </w:rPr>
              <w:t xml:space="preserve">2.2.</w:t>
            </w:r>
          </w:p>
        </w:tc>
        <w:tc>
          <w:tcPr>
            <w:tcW w:w="3064" w:type="dxa"/>
            <w:vAlign w:val="center"/>
          </w:tcPr>
          <w:p>
            <w:pPr>
              <w:pStyle w:val="0"/>
            </w:pPr>
            <w:r>
              <w:rPr>
                <w:sz w:val="20"/>
              </w:rPr>
              <w:t xml:space="preserve">с внутривенным контрастированием</w:t>
            </w:r>
          </w:p>
        </w:tc>
        <w:tc>
          <w:tcPr>
            <w:tcW w:w="1564" w:type="dxa"/>
            <w:vAlign w:val="center"/>
          </w:tcPr>
          <w:p>
            <w:pPr>
              <w:pStyle w:val="0"/>
              <w:jc w:val="center"/>
            </w:pPr>
            <w:r>
              <w:rPr>
                <w:sz w:val="20"/>
              </w:rPr>
              <w:t xml:space="preserve">5 283</w:t>
            </w:r>
          </w:p>
        </w:tc>
        <w:tc>
          <w:tcPr>
            <w:tcW w:w="1699" w:type="dxa"/>
            <w:vAlign w:val="center"/>
          </w:tcPr>
          <w:p>
            <w:pPr>
              <w:pStyle w:val="0"/>
              <w:jc w:val="center"/>
            </w:pPr>
            <w:r>
              <w:rPr>
                <w:sz w:val="20"/>
              </w:rPr>
              <w:t xml:space="preserve">0,003522</w:t>
            </w:r>
          </w:p>
        </w:tc>
        <w:tc>
          <w:tcPr>
            <w:tcW w:w="1624" w:type="dxa"/>
            <w:vAlign w:val="center"/>
          </w:tcPr>
          <w:p>
            <w:pPr>
              <w:pStyle w:val="0"/>
              <w:jc w:val="center"/>
            </w:pPr>
            <w:r>
              <w:rPr>
                <w:sz w:val="20"/>
              </w:rPr>
              <w:t xml:space="preserve">40 995 815,85</w:t>
            </w:r>
          </w:p>
        </w:tc>
        <w:tc>
          <w:tcPr>
            <w:tcW w:w="1864" w:type="dxa"/>
            <w:vAlign w:val="center"/>
          </w:tcPr>
          <w:p>
            <w:pPr>
              <w:pStyle w:val="0"/>
              <w:jc w:val="center"/>
            </w:pPr>
            <w:r>
              <w:rPr>
                <w:sz w:val="20"/>
              </w:rPr>
              <w:t xml:space="preserve">7 759,95</w:t>
            </w:r>
          </w:p>
        </w:tc>
      </w:tr>
      <w:tr>
        <w:tc>
          <w:tcPr>
            <w:tcW w:w="869" w:type="dxa"/>
            <w:vAlign w:val="center"/>
          </w:tcPr>
          <w:p>
            <w:pPr>
              <w:pStyle w:val="0"/>
              <w:jc w:val="center"/>
            </w:pPr>
            <w:r>
              <w:rPr>
                <w:sz w:val="20"/>
              </w:rPr>
              <w:t xml:space="preserve">2.3.</w:t>
            </w:r>
          </w:p>
        </w:tc>
        <w:tc>
          <w:tcPr>
            <w:tcW w:w="3064" w:type="dxa"/>
            <w:vAlign w:val="center"/>
          </w:tcPr>
          <w:p>
            <w:pPr>
              <w:pStyle w:val="0"/>
            </w:pPr>
            <w:r>
              <w:rPr>
                <w:sz w:val="20"/>
              </w:rPr>
              <w:t xml:space="preserve">иные</w:t>
            </w:r>
          </w:p>
        </w:tc>
        <w:tc>
          <w:tcPr>
            <w:tcW w:w="1564" w:type="dxa"/>
            <w:vAlign w:val="center"/>
          </w:tcPr>
          <w:p>
            <w:pPr>
              <w:pStyle w:val="0"/>
              <w:jc w:val="center"/>
            </w:pPr>
            <w:r>
              <w:rPr>
                <w:sz w:val="20"/>
              </w:rPr>
              <w:t xml:space="preserve">5 435</w:t>
            </w:r>
          </w:p>
        </w:tc>
        <w:tc>
          <w:tcPr>
            <w:tcW w:w="1699" w:type="dxa"/>
            <w:vAlign w:val="center"/>
          </w:tcPr>
          <w:p>
            <w:pPr>
              <w:pStyle w:val="0"/>
              <w:jc w:val="center"/>
            </w:pPr>
            <w:r>
              <w:rPr>
                <w:sz w:val="20"/>
              </w:rPr>
              <w:t xml:space="preserve">0,003623</w:t>
            </w:r>
          </w:p>
        </w:tc>
        <w:tc>
          <w:tcPr>
            <w:tcW w:w="1624" w:type="dxa"/>
            <w:vAlign w:val="center"/>
          </w:tcPr>
          <w:p>
            <w:pPr>
              <w:pStyle w:val="0"/>
              <w:jc w:val="center"/>
            </w:pPr>
            <w:r>
              <w:rPr>
                <w:sz w:val="20"/>
              </w:rPr>
              <w:t xml:space="preserve">42 175 368,65</w:t>
            </w:r>
          </w:p>
        </w:tc>
        <w:tc>
          <w:tcPr>
            <w:tcW w:w="1864" w:type="dxa"/>
            <w:vAlign w:val="center"/>
          </w:tcPr>
          <w:p>
            <w:pPr>
              <w:pStyle w:val="0"/>
              <w:jc w:val="center"/>
            </w:pPr>
            <w:r>
              <w:rPr>
                <w:sz w:val="20"/>
              </w:rPr>
              <w:t xml:space="preserve">7 759,95</w:t>
            </w:r>
          </w:p>
        </w:tc>
      </w:tr>
      <w:tr>
        <w:tc>
          <w:tcPr>
            <w:tcW w:w="869" w:type="dxa"/>
            <w:vAlign w:val="center"/>
          </w:tcPr>
          <w:p>
            <w:pPr>
              <w:pStyle w:val="0"/>
              <w:jc w:val="center"/>
            </w:pPr>
            <w:r>
              <w:rPr>
                <w:sz w:val="20"/>
              </w:rPr>
              <w:t xml:space="preserve">3.</w:t>
            </w:r>
          </w:p>
        </w:tc>
        <w:tc>
          <w:tcPr>
            <w:tcW w:w="3064" w:type="dxa"/>
            <w:vAlign w:val="center"/>
          </w:tcPr>
          <w:p>
            <w:pPr>
              <w:pStyle w:val="0"/>
            </w:pPr>
            <w:r>
              <w:rPr>
                <w:sz w:val="20"/>
              </w:rPr>
              <w:t xml:space="preserve">Ультразвуковое исследование сердечно-сосудистой системы</w:t>
            </w:r>
          </w:p>
        </w:tc>
        <w:tc>
          <w:tcPr>
            <w:tcW w:w="1564" w:type="dxa"/>
            <w:vAlign w:val="center"/>
          </w:tcPr>
          <w:p>
            <w:pPr>
              <w:pStyle w:val="0"/>
              <w:jc w:val="center"/>
            </w:pPr>
            <w:r>
              <w:rPr>
                <w:sz w:val="20"/>
              </w:rPr>
              <w:t xml:space="preserve">142 337</w:t>
            </w:r>
          </w:p>
        </w:tc>
        <w:tc>
          <w:tcPr>
            <w:tcW w:w="1699" w:type="dxa"/>
            <w:vAlign w:val="center"/>
          </w:tcPr>
          <w:p>
            <w:pPr>
              <w:pStyle w:val="0"/>
              <w:jc w:val="center"/>
            </w:pPr>
            <w:r>
              <w:rPr>
                <w:sz w:val="20"/>
              </w:rPr>
              <w:t xml:space="preserve">0,094890</w:t>
            </w:r>
          </w:p>
        </w:tc>
        <w:tc>
          <w:tcPr>
            <w:tcW w:w="1624" w:type="dxa"/>
            <w:vAlign w:val="center"/>
          </w:tcPr>
          <w:p>
            <w:pPr>
              <w:pStyle w:val="0"/>
              <w:jc w:val="center"/>
            </w:pPr>
            <w:r>
              <w:rPr>
                <w:sz w:val="20"/>
              </w:rPr>
              <w:t xml:space="preserve">84 035 764,80</w:t>
            </w:r>
          </w:p>
        </w:tc>
        <w:tc>
          <w:tcPr>
            <w:tcW w:w="1864" w:type="dxa"/>
            <w:vAlign w:val="center"/>
          </w:tcPr>
          <w:p>
            <w:pPr>
              <w:pStyle w:val="0"/>
              <w:jc w:val="center"/>
            </w:pPr>
            <w:r>
              <w:rPr>
                <w:sz w:val="20"/>
              </w:rPr>
              <w:t xml:space="preserve">590,40</w:t>
            </w:r>
          </w:p>
        </w:tc>
      </w:tr>
      <w:tr>
        <w:tc>
          <w:tcPr>
            <w:tcW w:w="869" w:type="dxa"/>
            <w:vAlign w:val="center"/>
          </w:tcPr>
          <w:p>
            <w:pPr>
              <w:pStyle w:val="0"/>
              <w:jc w:val="center"/>
            </w:pPr>
            <w:r>
              <w:rPr>
                <w:sz w:val="20"/>
              </w:rPr>
              <w:t xml:space="preserve">3.1.</w:t>
            </w:r>
          </w:p>
        </w:tc>
        <w:tc>
          <w:tcPr>
            <w:tcW w:w="3064" w:type="dxa"/>
            <w:vAlign w:val="center"/>
          </w:tcPr>
          <w:p>
            <w:pPr>
              <w:pStyle w:val="0"/>
            </w:pPr>
            <w:r>
              <w:rPr>
                <w:sz w:val="20"/>
              </w:rPr>
              <w:t xml:space="preserve">эхокардиография</w:t>
            </w:r>
          </w:p>
        </w:tc>
        <w:tc>
          <w:tcPr>
            <w:tcW w:w="1564" w:type="dxa"/>
            <w:vAlign w:val="center"/>
          </w:tcPr>
          <w:p>
            <w:pPr>
              <w:pStyle w:val="0"/>
              <w:jc w:val="center"/>
            </w:pPr>
            <w:r>
              <w:rPr>
                <w:sz w:val="20"/>
              </w:rPr>
              <w:t xml:space="preserve">44 078</w:t>
            </w:r>
          </w:p>
        </w:tc>
        <w:tc>
          <w:tcPr>
            <w:tcW w:w="1699" w:type="dxa"/>
            <w:vAlign w:val="center"/>
          </w:tcPr>
          <w:p>
            <w:pPr>
              <w:pStyle w:val="0"/>
              <w:jc w:val="center"/>
            </w:pPr>
            <w:r>
              <w:rPr>
                <w:sz w:val="20"/>
              </w:rPr>
              <w:t xml:space="preserve">0,029385</w:t>
            </w:r>
          </w:p>
        </w:tc>
        <w:tc>
          <w:tcPr>
            <w:tcW w:w="1624" w:type="dxa"/>
            <w:vAlign w:val="center"/>
          </w:tcPr>
          <w:p>
            <w:pPr>
              <w:pStyle w:val="0"/>
              <w:jc w:val="center"/>
            </w:pPr>
            <w:r>
              <w:rPr>
                <w:sz w:val="20"/>
              </w:rPr>
              <w:t xml:space="preserve">26 023 651,20</w:t>
            </w:r>
          </w:p>
        </w:tc>
        <w:tc>
          <w:tcPr>
            <w:tcW w:w="1864" w:type="dxa"/>
            <w:vAlign w:val="center"/>
          </w:tcPr>
          <w:p>
            <w:pPr>
              <w:pStyle w:val="0"/>
              <w:jc w:val="center"/>
            </w:pPr>
            <w:r>
              <w:rPr>
                <w:sz w:val="20"/>
              </w:rPr>
              <w:t xml:space="preserve">590,40</w:t>
            </w:r>
          </w:p>
        </w:tc>
      </w:tr>
      <w:tr>
        <w:tc>
          <w:tcPr>
            <w:tcW w:w="869" w:type="dxa"/>
            <w:vAlign w:val="center"/>
          </w:tcPr>
          <w:p>
            <w:pPr>
              <w:pStyle w:val="0"/>
              <w:jc w:val="center"/>
            </w:pPr>
            <w:r>
              <w:rPr>
                <w:sz w:val="20"/>
              </w:rPr>
              <w:t xml:space="preserve">3.2.</w:t>
            </w:r>
          </w:p>
        </w:tc>
        <w:tc>
          <w:tcPr>
            <w:tcW w:w="3064" w:type="dxa"/>
            <w:vAlign w:val="center"/>
          </w:tcPr>
          <w:p>
            <w:pPr>
              <w:pStyle w:val="0"/>
            </w:pPr>
            <w:r>
              <w:rPr>
                <w:sz w:val="20"/>
              </w:rPr>
              <w:t xml:space="preserve">допплерография</w:t>
            </w:r>
          </w:p>
        </w:tc>
        <w:tc>
          <w:tcPr>
            <w:tcW w:w="1564" w:type="dxa"/>
            <w:vAlign w:val="center"/>
          </w:tcPr>
          <w:p>
            <w:pPr>
              <w:pStyle w:val="0"/>
              <w:jc w:val="center"/>
            </w:pPr>
            <w:r>
              <w:rPr>
                <w:sz w:val="20"/>
              </w:rPr>
              <w:t xml:space="preserve">17 828</w:t>
            </w:r>
          </w:p>
        </w:tc>
        <w:tc>
          <w:tcPr>
            <w:tcW w:w="1699" w:type="dxa"/>
            <w:vAlign w:val="center"/>
          </w:tcPr>
          <w:p>
            <w:pPr>
              <w:pStyle w:val="0"/>
              <w:jc w:val="center"/>
            </w:pPr>
            <w:r>
              <w:rPr>
                <w:sz w:val="20"/>
              </w:rPr>
              <w:t xml:space="preserve">0,011885</w:t>
            </w:r>
          </w:p>
        </w:tc>
        <w:tc>
          <w:tcPr>
            <w:tcW w:w="1624" w:type="dxa"/>
            <w:vAlign w:val="center"/>
          </w:tcPr>
          <w:p>
            <w:pPr>
              <w:pStyle w:val="0"/>
              <w:jc w:val="center"/>
            </w:pPr>
            <w:r>
              <w:rPr>
                <w:sz w:val="20"/>
              </w:rPr>
              <w:t xml:space="preserve">10 525 651,20</w:t>
            </w:r>
          </w:p>
        </w:tc>
        <w:tc>
          <w:tcPr>
            <w:tcW w:w="1864" w:type="dxa"/>
            <w:vAlign w:val="center"/>
          </w:tcPr>
          <w:p>
            <w:pPr>
              <w:pStyle w:val="0"/>
              <w:jc w:val="center"/>
            </w:pPr>
            <w:r>
              <w:rPr>
                <w:sz w:val="20"/>
              </w:rPr>
              <w:t xml:space="preserve">590,40</w:t>
            </w:r>
          </w:p>
        </w:tc>
      </w:tr>
      <w:tr>
        <w:tc>
          <w:tcPr>
            <w:tcW w:w="869" w:type="dxa"/>
            <w:vAlign w:val="center"/>
          </w:tcPr>
          <w:p>
            <w:pPr>
              <w:pStyle w:val="0"/>
              <w:jc w:val="center"/>
            </w:pPr>
            <w:r>
              <w:rPr>
                <w:sz w:val="20"/>
              </w:rPr>
              <w:t xml:space="preserve">3.3.</w:t>
            </w:r>
          </w:p>
        </w:tc>
        <w:tc>
          <w:tcPr>
            <w:tcW w:w="3064" w:type="dxa"/>
            <w:vAlign w:val="center"/>
          </w:tcPr>
          <w:p>
            <w:pPr>
              <w:pStyle w:val="0"/>
            </w:pPr>
            <w:r>
              <w:rPr>
                <w:sz w:val="20"/>
              </w:rPr>
              <w:t xml:space="preserve">дуплексное сканирование сосудов</w:t>
            </w:r>
          </w:p>
        </w:tc>
        <w:tc>
          <w:tcPr>
            <w:tcW w:w="1564" w:type="dxa"/>
            <w:vAlign w:val="center"/>
          </w:tcPr>
          <w:p>
            <w:pPr>
              <w:pStyle w:val="0"/>
              <w:jc w:val="center"/>
            </w:pPr>
            <w:r>
              <w:rPr>
                <w:sz w:val="20"/>
              </w:rPr>
              <w:t xml:space="preserve">80 155</w:t>
            </w:r>
          </w:p>
        </w:tc>
        <w:tc>
          <w:tcPr>
            <w:tcW w:w="1699" w:type="dxa"/>
            <w:vAlign w:val="center"/>
          </w:tcPr>
          <w:p>
            <w:pPr>
              <w:pStyle w:val="0"/>
              <w:jc w:val="center"/>
            </w:pPr>
            <w:r>
              <w:rPr>
                <w:sz w:val="20"/>
              </w:rPr>
              <w:t xml:space="preserve">0,053436</w:t>
            </w:r>
          </w:p>
        </w:tc>
        <w:tc>
          <w:tcPr>
            <w:tcW w:w="1624" w:type="dxa"/>
            <w:vAlign w:val="center"/>
          </w:tcPr>
          <w:p>
            <w:pPr>
              <w:pStyle w:val="0"/>
              <w:jc w:val="center"/>
            </w:pPr>
            <w:r>
              <w:rPr>
                <w:sz w:val="20"/>
              </w:rPr>
              <w:t xml:space="preserve">47 323 512,00</w:t>
            </w:r>
          </w:p>
        </w:tc>
        <w:tc>
          <w:tcPr>
            <w:tcW w:w="1864" w:type="dxa"/>
            <w:vAlign w:val="center"/>
          </w:tcPr>
          <w:p>
            <w:pPr>
              <w:pStyle w:val="0"/>
              <w:jc w:val="center"/>
            </w:pPr>
            <w:r>
              <w:rPr>
                <w:sz w:val="20"/>
              </w:rPr>
              <w:t xml:space="preserve">590,40</w:t>
            </w:r>
          </w:p>
        </w:tc>
      </w:tr>
      <w:tr>
        <w:tc>
          <w:tcPr>
            <w:tcW w:w="869" w:type="dxa"/>
            <w:vAlign w:val="center"/>
          </w:tcPr>
          <w:p>
            <w:pPr>
              <w:pStyle w:val="0"/>
              <w:jc w:val="center"/>
            </w:pPr>
            <w:r>
              <w:rPr>
                <w:sz w:val="20"/>
              </w:rPr>
              <w:t xml:space="preserve">3.4.</w:t>
            </w:r>
          </w:p>
        </w:tc>
        <w:tc>
          <w:tcPr>
            <w:tcW w:w="3064" w:type="dxa"/>
            <w:vAlign w:val="center"/>
          </w:tcPr>
          <w:p>
            <w:pPr>
              <w:pStyle w:val="0"/>
            </w:pPr>
            <w:r>
              <w:rPr>
                <w:sz w:val="20"/>
              </w:rPr>
              <w:t xml:space="preserve">иные</w:t>
            </w:r>
          </w:p>
        </w:tc>
        <w:tc>
          <w:tcPr>
            <w:tcW w:w="1564" w:type="dxa"/>
            <w:vAlign w:val="center"/>
          </w:tcPr>
          <w:p>
            <w:pPr>
              <w:pStyle w:val="0"/>
              <w:jc w:val="center"/>
            </w:pPr>
            <w:r>
              <w:rPr>
                <w:sz w:val="20"/>
              </w:rPr>
              <w:t xml:space="preserve">276</w:t>
            </w:r>
          </w:p>
        </w:tc>
        <w:tc>
          <w:tcPr>
            <w:tcW w:w="1699" w:type="dxa"/>
            <w:vAlign w:val="center"/>
          </w:tcPr>
          <w:p>
            <w:pPr>
              <w:pStyle w:val="0"/>
              <w:jc w:val="center"/>
            </w:pPr>
            <w:r>
              <w:rPr>
                <w:sz w:val="20"/>
              </w:rPr>
              <w:t xml:space="preserve">0,000184</w:t>
            </w:r>
          </w:p>
        </w:tc>
        <w:tc>
          <w:tcPr>
            <w:tcW w:w="1624" w:type="dxa"/>
            <w:vAlign w:val="center"/>
          </w:tcPr>
          <w:p>
            <w:pPr>
              <w:pStyle w:val="0"/>
              <w:jc w:val="center"/>
            </w:pPr>
            <w:r>
              <w:rPr>
                <w:sz w:val="20"/>
              </w:rPr>
              <w:t xml:space="preserve">162 950,40</w:t>
            </w:r>
          </w:p>
        </w:tc>
        <w:tc>
          <w:tcPr>
            <w:tcW w:w="1864" w:type="dxa"/>
            <w:vAlign w:val="center"/>
          </w:tcPr>
          <w:p>
            <w:pPr>
              <w:pStyle w:val="0"/>
              <w:jc w:val="center"/>
            </w:pPr>
            <w:r>
              <w:rPr>
                <w:sz w:val="20"/>
              </w:rPr>
              <w:t xml:space="preserve">590,40</w:t>
            </w:r>
          </w:p>
        </w:tc>
      </w:tr>
      <w:tr>
        <w:tc>
          <w:tcPr>
            <w:tcW w:w="869" w:type="dxa"/>
            <w:vAlign w:val="center"/>
          </w:tcPr>
          <w:p>
            <w:pPr>
              <w:pStyle w:val="0"/>
              <w:jc w:val="center"/>
            </w:pPr>
            <w:r>
              <w:rPr>
                <w:sz w:val="20"/>
              </w:rPr>
              <w:t xml:space="preserve">4.</w:t>
            </w:r>
          </w:p>
        </w:tc>
        <w:tc>
          <w:tcPr>
            <w:tcW w:w="3064" w:type="dxa"/>
            <w:vAlign w:val="center"/>
          </w:tcPr>
          <w:p>
            <w:pPr>
              <w:pStyle w:val="0"/>
            </w:pPr>
            <w:r>
              <w:rPr>
                <w:sz w:val="20"/>
              </w:rPr>
              <w:t xml:space="preserve">Эндоскопическое диагностическое исследование</w:t>
            </w:r>
          </w:p>
        </w:tc>
        <w:tc>
          <w:tcPr>
            <w:tcW w:w="1564" w:type="dxa"/>
            <w:vAlign w:val="center"/>
          </w:tcPr>
          <w:p>
            <w:pPr>
              <w:pStyle w:val="0"/>
              <w:jc w:val="center"/>
            </w:pPr>
            <w:r>
              <w:rPr>
                <w:sz w:val="20"/>
              </w:rPr>
              <w:t xml:space="preserve">46 378</w:t>
            </w:r>
          </w:p>
        </w:tc>
        <w:tc>
          <w:tcPr>
            <w:tcW w:w="1699" w:type="dxa"/>
            <w:vAlign w:val="center"/>
          </w:tcPr>
          <w:p>
            <w:pPr>
              <w:pStyle w:val="0"/>
              <w:jc w:val="center"/>
            </w:pPr>
            <w:r>
              <w:rPr>
                <w:sz w:val="20"/>
              </w:rPr>
              <w:t xml:space="preserve">0,030918</w:t>
            </w:r>
          </w:p>
        </w:tc>
        <w:tc>
          <w:tcPr>
            <w:tcW w:w="1624" w:type="dxa"/>
            <w:vAlign w:val="center"/>
          </w:tcPr>
          <w:p>
            <w:pPr>
              <w:pStyle w:val="0"/>
              <w:jc w:val="center"/>
            </w:pPr>
            <w:r>
              <w:rPr>
                <w:sz w:val="20"/>
              </w:rPr>
              <w:t xml:space="preserve">50 208 822,80</w:t>
            </w:r>
          </w:p>
        </w:tc>
        <w:tc>
          <w:tcPr>
            <w:tcW w:w="1864" w:type="dxa"/>
            <w:vAlign w:val="center"/>
          </w:tcPr>
          <w:p>
            <w:pPr>
              <w:pStyle w:val="0"/>
              <w:jc w:val="center"/>
            </w:pPr>
            <w:r>
              <w:rPr>
                <w:sz w:val="20"/>
              </w:rPr>
              <w:t xml:space="preserve">1 082,60</w:t>
            </w:r>
          </w:p>
        </w:tc>
      </w:tr>
      <w:tr>
        <w:tc>
          <w:tcPr>
            <w:tcW w:w="869" w:type="dxa"/>
            <w:vAlign w:val="center"/>
          </w:tcPr>
          <w:p>
            <w:pPr>
              <w:pStyle w:val="0"/>
              <w:jc w:val="center"/>
            </w:pPr>
            <w:r>
              <w:rPr>
                <w:sz w:val="20"/>
              </w:rPr>
              <w:t xml:space="preserve">4.1.</w:t>
            </w:r>
          </w:p>
        </w:tc>
        <w:tc>
          <w:tcPr>
            <w:tcW w:w="3064" w:type="dxa"/>
            <w:vAlign w:val="center"/>
          </w:tcPr>
          <w:p>
            <w:pPr>
              <w:pStyle w:val="0"/>
            </w:pPr>
            <w:r>
              <w:rPr>
                <w:sz w:val="20"/>
              </w:rPr>
              <w:t xml:space="preserve">бронхоскопия</w:t>
            </w:r>
          </w:p>
        </w:tc>
        <w:tc>
          <w:tcPr>
            <w:tcW w:w="1564" w:type="dxa"/>
            <w:vAlign w:val="center"/>
          </w:tcPr>
          <w:p>
            <w:pPr>
              <w:pStyle w:val="0"/>
              <w:jc w:val="center"/>
            </w:pPr>
            <w:r>
              <w:rPr>
                <w:sz w:val="20"/>
              </w:rPr>
              <w:t xml:space="preserve">426</w:t>
            </w:r>
          </w:p>
        </w:tc>
        <w:tc>
          <w:tcPr>
            <w:tcW w:w="1699" w:type="dxa"/>
            <w:vAlign w:val="center"/>
          </w:tcPr>
          <w:p>
            <w:pPr>
              <w:pStyle w:val="0"/>
              <w:jc w:val="center"/>
            </w:pPr>
            <w:r>
              <w:rPr>
                <w:sz w:val="20"/>
              </w:rPr>
              <w:t xml:space="preserve">0,000284</w:t>
            </w:r>
          </w:p>
        </w:tc>
        <w:tc>
          <w:tcPr>
            <w:tcW w:w="1624" w:type="dxa"/>
            <w:vAlign w:val="center"/>
          </w:tcPr>
          <w:p>
            <w:pPr>
              <w:pStyle w:val="0"/>
              <w:jc w:val="center"/>
            </w:pPr>
            <w:r>
              <w:rPr>
                <w:sz w:val="20"/>
              </w:rPr>
              <w:t xml:space="preserve">461 187,60</w:t>
            </w:r>
          </w:p>
        </w:tc>
        <w:tc>
          <w:tcPr>
            <w:tcW w:w="1864" w:type="dxa"/>
            <w:vAlign w:val="center"/>
          </w:tcPr>
          <w:p>
            <w:pPr>
              <w:pStyle w:val="0"/>
              <w:jc w:val="center"/>
            </w:pPr>
            <w:r>
              <w:rPr>
                <w:sz w:val="20"/>
              </w:rPr>
              <w:t xml:space="preserve">1 082,60</w:t>
            </w:r>
          </w:p>
        </w:tc>
      </w:tr>
      <w:tr>
        <w:tc>
          <w:tcPr>
            <w:tcW w:w="869" w:type="dxa"/>
            <w:vAlign w:val="center"/>
          </w:tcPr>
          <w:p>
            <w:pPr>
              <w:pStyle w:val="0"/>
              <w:jc w:val="center"/>
            </w:pPr>
            <w:r>
              <w:rPr>
                <w:sz w:val="20"/>
              </w:rPr>
              <w:t xml:space="preserve">4.2.</w:t>
            </w:r>
          </w:p>
        </w:tc>
        <w:tc>
          <w:tcPr>
            <w:tcW w:w="3064" w:type="dxa"/>
            <w:vAlign w:val="center"/>
          </w:tcPr>
          <w:p>
            <w:pPr>
              <w:pStyle w:val="0"/>
            </w:pPr>
            <w:r>
              <w:rPr>
                <w:sz w:val="20"/>
              </w:rPr>
              <w:t xml:space="preserve">эзофагогастродуоденоскопия</w:t>
            </w:r>
          </w:p>
        </w:tc>
        <w:tc>
          <w:tcPr>
            <w:tcW w:w="1564" w:type="dxa"/>
            <w:vAlign w:val="center"/>
          </w:tcPr>
          <w:p>
            <w:pPr>
              <w:pStyle w:val="0"/>
              <w:jc w:val="center"/>
            </w:pPr>
            <w:r>
              <w:rPr>
                <w:sz w:val="20"/>
              </w:rPr>
              <w:t xml:space="preserve">32 912</w:t>
            </w:r>
          </w:p>
        </w:tc>
        <w:tc>
          <w:tcPr>
            <w:tcW w:w="1699" w:type="dxa"/>
            <w:vAlign w:val="center"/>
          </w:tcPr>
          <w:p>
            <w:pPr>
              <w:pStyle w:val="0"/>
              <w:jc w:val="center"/>
            </w:pPr>
            <w:r>
              <w:rPr>
                <w:sz w:val="20"/>
              </w:rPr>
              <w:t xml:space="preserve">0,021941</w:t>
            </w:r>
          </w:p>
        </w:tc>
        <w:tc>
          <w:tcPr>
            <w:tcW w:w="1624" w:type="dxa"/>
            <w:vAlign w:val="center"/>
          </w:tcPr>
          <w:p>
            <w:pPr>
              <w:pStyle w:val="0"/>
              <w:jc w:val="center"/>
            </w:pPr>
            <w:r>
              <w:rPr>
                <w:sz w:val="20"/>
              </w:rPr>
              <w:t xml:space="preserve">36 630 531,20</w:t>
            </w:r>
          </w:p>
        </w:tc>
        <w:tc>
          <w:tcPr>
            <w:tcW w:w="1864" w:type="dxa"/>
            <w:vAlign w:val="center"/>
          </w:tcPr>
          <w:p>
            <w:pPr>
              <w:pStyle w:val="0"/>
              <w:jc w:val="center"/>
            </w:pPr>
            <w:r>
              <w:rPr>
                <w:sz w:val="20"/>
              </w:rPr>
              <w:t xml:space="preserve">1 082,60</w:t>
            </w:r>
          </w:p>
        </w:tc>
      </w:tr>
      <w:tr>
        <w:tc>
          <w:tcPr>
            <w:tcW w:w="869" w:type="dxa"/>
            <w:vAlign w:val="center"/>
          </w:tcPr>
          <w:p>
            <w:pPr>
              <w:pStyle w:val="0"/>
              <w:jc w:val="center"/>
            </w:pPr>
            <w:r>
              <w:rPr>
                <w:sz w:val="20"/>
              </w:rPr>
              <w:t xml:space="preserve">4.3.</w:t>
            </w:r>
          </w:p>
        </w:tc>
        <w:tc>
          <w:tcPr>
            <w:tcW w:w="3064" w:type="dxa"/>
            <w:vAlign w:val="center"/>
          </w:tcPr>
          <w:p>
            <w:pPr>
              <w:pStyle w:val="0"/>
            </w:pPr>
            <w:r>
              <w:rPr>
                <w:sz w:val="20"/>
              </w:rPr>
              <w:t xml:space="preserve">колоноскопия</w:t>
            </w:r>
          </w:p>
        </w:tc>
        <w:tc>
          <w:tcPr>
            <w:tcW w:w="1564" w:type="dxa"/>
            <w:vAlign w:val="center"/>
          </w:tcPr>
          <w:p>
            <w:pPr>
              <w:pStyle w:val="0"/>
              <w:jc w:val="center"/>
            </w:pPr>
            <w:r>
              <w:rPr>
                <w:sz w:val="20"/>
              </w:rPr>
              <w:t xml:space="preserve">5 029</w:t>
            </w:r>
          </w:p>
        </w:tc>
        <w:tc>
          <w:tcPr>
            <w:tcW w:w="1699" w:type="dxa"/>
            <w:vAlign w:val="center"/>
          </w:tcPr>
          <w:p>
            <w:pPr>
              <w:pStyle w:val="0"/>
              <w:jc w:val="center"/>
            </w:pPr>
            <w:r>
              <w:rPr>
                <w:sz w:val="20"/>
              </w:rPr>
              <w:t xml:space="preserve">0,003353</w:t>
            </w:r>
          </w:p>
        </w:tc>
        <w:tc>
          <w:tcPr>
            <w:tcW w:w="1624" w:type="dxa"/>
            <w:vAlign w:val="center"/>
          </w:tcPr>
          <w:p>
            <w:pPr>
              <w:pStyle w:val="0"/>
              <w:jc w:val="center"/>
            </w:pPr>
            <w:r>
              <w:rPr>
                <w:sz w:val="20"/>
              </w:rPr>
              <w:t xml:space="preserve">5 444 395,40</w:t>
            </w:r>
          </w:p>
        </w:tc>
        <w:tc>
          <w:tcPr>
            <w:tcW w:w="1864" w:type="dxa"/>
            <w:vAlign w:val="center"/>
          </w:tcPr>
          <w:p>
            <w:pPr>
              <w:pStyle w:val="0"/>
              <w:jc w:val="center"/>
            </w:pPr>
            <w:r>
              <w:rPr>
                <w:sz w:val="20"/>
              </w:rPr>
              <w:t xml:space="preserve">1 082,60</w:t>
            </w:r>
          </w:p>
        </w:tc>
      </w:tr>
      <w:tr>
        <w:tc>
          <w:tcPr>
            <w:tcW w:w="869" w:type="dxa"/>
            <w:vAlign w:val="center"/>
          </w:tcPr>
          <w:p>
            <w:pPr>
              <w:pStyle w:val="0"/>
              <w:jc w:val="center"/>
            </w:pPr>
            <w:r>
              <w:rPr>
                <w:sz w:val="20"/>
              </w:rPr>
              <w:t xml:space="preserve">4.4.</w:t>
            </w:r>
          </w:p>
        </w:tc>
        <w:tc>
          <w:tcPr>
            <w:tcW w:w="3064" w:type="dxa"/>
            <w:vAlign w:val="center"/>
          </w:tcPr>
          <w:p>
            <w:pPr>
              <w:pStyle w:val="0"/>
            </w:pPr>
            <w:r>
              <w:rPr>
                <w:sz w:val="20"/>
              </w:rPr>
              <w:t xml:space="preserve">ректосигмоидоскопия</w:t>
            </w:r>
          </w:p>
        </w:tc>
        <w:tc>
          <w:tcPr>
            <w:tcW w:w="1564" w:type="dxa"/>
            <w:vAlign w:val="center"/>
          </w:tcPr>
          <w:p>
            <w:pPr>
              <w:pStyle w:val="0"/>
              <w:jc w:val="center"/>
            </w:pPr>
            <w:r>
              <w:rPr>
                <w:sz w:val="20"/>
              </w:rPr>
              <w:t xml:space="preserve">2 072</w:t>
            </w:r>
          </w:p>
        </w:tc>
        <w:tc>
          <w:tcPr>
            <w:tcW w:w="1699" w:type="dxa"/>
            <w:vAlign w:val="center"/>
          </w:tcPr>
          <w:p>
            <w:pPr>
              <w:pStyle w:val="0"/>
              <w:jc w:val="center"/>
            </w:pPr>
            <w:r>
              <w:rPr>
                <w:sz w:val="20"/>
              </w:rPr>
              <w:t xml:space="preserve">0,001381</w:t>
            </w:r>
          </w:p>
        </w:tc>
        <w:tc>
          <w:tcPr>
            <w:tcW w:w="1624" w:type="dxa"/>
            <w:vAlign w:val="center"/>
          </w:tcPr>
          <w:p>
            <w:pPr>
              <w:pStyle w:val="0"/>
              <w:jc w:val="center"/>
            </w:pPr>
            <w:r>
              <w:rPr>
                <w:sz w:val="20"/>
              </w:rPr>
              <w:t xml:space="preserve">2 243 147,20</w:t>
            </w:r>
          </w:p>
        </w:tc>
        <w:tc>
          <w:tcPr>
            <w:tcW w:w="1864" w:type="dxa"/>
            <w:vAlign w:val="center"/>
          </w:tcPr>
          <w:p>
            <w:pPr>
              <w:pStyle w:val="0"/>
              <w:jc w:val="center"/>
            </w:pPr>
            <w:r>
              <w:rPr>
                <w:sz w:val="20"/>
              </w:rPr>
              <w:t xml:space="preserve">1 082,60</w:t>
            </w:r>
          </w:p>
        </w:tc>
      </w:tr>
      <w:tr>
        <w:tc>
          <w:tcPr>
            <w:tcW w:w="869" w:type="dxa"/>
            <w:vAlign w:val="center"/>
          </w:tcPr>
          <w:p>
            <w:pPr>
              <w:pStyle w:val="0"/>
              <w:jc w:val="center"/>
            </w:pPr>
            <w:r>
              <w:rPr>
                <w:sz w:val="20"/>
              </w:rPr>
              <w:t xml:space="preserve">4.5.</w:t>
            </w:r>
          </w:p>
        </w:tc>
        <w:tc>
          <w:tcPr>
            <w:tcW w:w="3064" w:type="dxa"/>
            <w:vAlign w:val="center"/>
          </w:tcPr>
          <w:p>
            <w:pPr>
              <w:pStyle w:val="0"/>
            </w:pPr>
            <w:r>
              <w:rPr>
                <w:sz w:val="20"/>
              </w:rPr>
              <w:t xml:space="preserve">видеокапсульные исследования</w:t>
            </w:r>
          </w:p>
        </w:tc>
        <w:tc>
          <w:tcPr>
            <w:tcW w:w="1564" w:type="dxa"/>
            <w:vAlign w:val="center"/>
          </w:tcPr>
          <w:p>
            <w:pPr>
              <w:pStyle w:val="0"/>
              <w:jc w:val="center"/>
            </w:pPr>
            <w:r>
              <w:rPr>
                <w:sz w:val="20"/>
              </w:rPr>
              <w:t xml:space="preserve">1 167</w:t>
            </w:r>
          </w:p>
        </w:tc>
        <w:tc>
          <w:tcPr>
            <w:tcW w:w="1699" w:type="dxa"/>
            <w:vAlign w:val="center"/>
          </w:tcPr>
          <w:p>
            <w:pPr>
              <w:pStyle w:val="0"/>
              <w:jc w:val="center"/>
            </w:pPr>
            <w:r>
              <w:rPr>
                <w:sz w:val="20"/>
              </w:rPr>
              <w:t xml:space="preserve">0,000778</w:t>
            </w:r>
          </w:p>
        </w:tc>
        <w:tc>
          <w:tcPr>
            <w:tcW w:w="1624" w:type="dxa"/>
            <w:vAlign w:val="center"/>
          </w:tcPr>
          <w:p>
            <w:pPr>
              <w:pStyle w:val="0"/>
              <w:jc w:val="center"/>
            </w:pPr>
            <w:r>
              <w:rPr>
                <w:sz w:val="20"/>
              </w:rPr>
              <w:t xml:space="preserve">1 263 394,20</w:t>
            </w:r>
          </w:p>
        </w:tc>
        <w:tc>
          <w:tcPr>
            <w:tcW w:w="1864" w:type="dxa"/>
            <w:vAlign w:val="center"/>
          </w:tcPr>
          <w:p>
            <w:pPr>
              <w:pStyle w:val="0"/>
              <w:jc w:val="center"/>
            </w:pPr>
            <w:r>
              <w:rPr>
                <w:sz w:val="20"/>
              </w:rPr>
              <w:t xml:space="preserve">1 082,60</w:t>
            </w:r>
          </w:p>
        </w:tc>
      </w:tr>
      <w:tr>
        <w:tc>
          <w:tcPr>
            <w:tcW w:w="869" w:type="dxa"/>
            <w:vAlign w:val="center"/>
          </w:tcPr>
          <w:p>
            <w:pPr>
              <w:pStyle w:val="0"/>
              <w:jc w:val="center"/>
            </w:pPr>
            <w:r>
              <w:rPr>
                <w:sz w:val="20"/>
              </w:rPr>
              <w:t xml:space="preserve">4.6.</w:t>
            </w:r>
          </w:p>
        </w:tc>
        <w:tc>
          <w:tcPr>
            <w:tcW w:w="3064" w:type="dxa"/>
            <w:vAlign w:val="center"/>
          </w:tcPr>
          <w:p>
            <w:pPr>
              <w:pStyle w:val="0"/>
            </w:pPr>
            <w:r>
              <w:rPr>
                <w:sz w:val="20"/>
              </w:rPr>
              <w:t xml:space="preserve">иные</w:t>
            </w:r>
          </w:p>
        </w:tc>
        <w:tc>
          <w:tcPr>
            <w:tcW w:w="1564" w:type="dxa"/>
            <w:vAlign w:val="center"/>
          </w:tcPr>
          <w:p>
            <w:pPr>
              <w:pStyle w:val="0"/>
              <w:jc w:val="center"/>
            </w:pPr>
            <w:r>
              <w:rPr>
                <w:sz w:val="20"/>
              </w:rPr>
              <w:t xml:space="preserve">4 772</w:t>
            </w:r>
          </w:p>
        </w:tc>
        <w:tc>
          <w:tcPr>
            <w:tcW w:w="1699" w:type="dxa"/>
            <w:vAlign w:val="center"/>
          </w:tcPr>
          <w:p>
            <w:pPr>
              <w:pStyle w:val="0"/>
              <w:jc w:val="center"/>
            </w:pPr>
            <w:r>
              <w:rPr>
                <w:sz w:val="20"/>
              </w:rPr>
              <w:t xml:space="preserve">0,003181</w:t>
            </w:r>
          </w:p>
        </w:tc>
        <w:tc>
          <w:tcPr>
            <w:tcW w:w="1624" w:type="dxa"/>
            <w:vAlign w:val="center"/>
          </w:tcPr>
          <w:p>
            <w:pPr>
              <w:pStyle w:val="0"/>
              <w:jc w:val="center"/>
            </w:pPr>
            <w:r>
              <w:rPr>
                <w:sz w:val="20"/>
              </w:rPr>
              <w:t xml:space="preserve">5 166 167,20</w:t>
            </w:r>
          </w:p>
        </w:tc>
        <w:tc>
          <w:tcPr>
            <w:tcW w:w="1864" w:type="dxa"/>
            <w:vAlign w:val="center"/>
          </w:tcPr>
          <w:p>
            <w:pPr>
              <w:pStyle w:val="0"/>
              <w:jc w:val="center"/>
            </w:pPr>
            <w:r>
              <w:rPr>
                <w:sz w:val="20"/>
              </w:rPr>
              <w:t xml:space="preserve">1 082,60</w:t>
            </w:r>
          </w:p>
        </w:tc>
      </w:tr>
      <w:tr>
        <w:tc>
          <w:tcPr>
            <w:tcW w:w="869" w:type="dxa"/>
            <w:vAlign w:val="center"/>
          </w:tcPr>
          <w:p>
            <w:pPr>
              <w:pStyle w:val="0"/>
              <w:jc w:val="center"/>
            </w:pPr>
            <w:r>
              <w:rPr>
                <w:sz w:val="20"/>
              </w:rPr>
              <w:t xml:space="preserve">5.</w:t>
            </w:r>
          </w:p>
        </w:tc>
        <w:tc>
          <w:tcPr>
            <w:tcW w:w="3064" w:type="dxa"/>
            <w:vAlign w:val="center"/>
          </w:tcPr>
          <w:p>
            <w:pPr>
              <w:pStyle w:val="0"/>
            </w:pPr>
            <w:r>
              <w:rPr>
                <w:sz w:val="20"/>
              </w:rPr>
              <w:t xml:space="preserve">Молекулярно-генетическое исследование с целью диагностики онкологических заболеваний</w:t>
            </w:r>
          </w:p>
        </w:tc>
        <w:tc>
          <w:tcPr>
            <w:tcW w:w="1564" w:type="dxa"/>
            <w:vAlign w:val="center"/>
          </w:tcPr>
          <w:p>
            <w:pPr>
              <w:pStyle w:val="0"/>
              <w:jc w:val="center"/>
            </w:pPr>
            <w:r>
              <w:rPr>
                <w:sz w:val="20"/>
              </w:rPr>
              <w:t xml:space="preserve">1 680</w:t>
            </w:r>
          </w:p>
        </w:tc>
        <w:tc>
          <w:tcPr>
            <w:tcW w:w="1699" w:type="dxa"/>
            <w:vAlign w:val="center"/>
          </w:tcPr>
          <w:p>
            <w:pPr>
              <w:pStyle w:val="0"/>
              <w:jc w:val="center"/>
            </w:pPr>
            <w:r>
              <w:rPr>
                <w:sz w:val="20"/>
              </w:rPr>
              <w:t xml:space="preserve">0,00112</w:t>
            </w:r>
          </w:p>
        </w:tc>
        <w:tc>
          <w:tcPr>
            <w:tcW w:w="1624" w:type="dxa"/>
            <w:vAlign w:val="center"/>
          </w:tcPr>
          <w:p>
            <w:pPr>
              <w:pStyle w:val="0"/>
              <w:jc w:val="center"/>
            </w:pPr>
            <w:r>
              <w:rPr>
                <w:sz w:val="20"/>
              </w:rPr>
              <w:t xml:space="preserve">15 273 552,00</w:t>
            </w:r>
          </w:p>
        </w:tc>
        <w:tc>
          <w:tcPr>
            <w:tcW w:w="1864" w:type="dxa"/>
            <w:vAlign w:val="center"/>
          </w:tcPr>
          <w:p>
            <w:pPr>
              <w:pStyle w:val="0"/>
              <w:jc w:val="center"/>
            </w:pPr>
            <w:r>
              <w:rPr>
                <w:sz w:val="20"/>
              </w:rPr>
              <w:t xml:space="preserve">9 091,40</w:t>
            </w:r>
          </w:p>
        </w:tc>
      </w:tr>
      <w:tr>
        <w:tc>
          <w:tcPr>
            <w:tcW w:w="869" w:type="dxa"/>
            <w:vAlign w:val="center"/>
          </w:tcPr>
          <w:p>
            <w:pPr>
              <w:pStyle w:val="0"/>
              <w:jc w:val="center"/>
            </w:pPr>
            <w:r>
              <w:rPr>
                <w:sz w:val="20"/>
              </w:rPr>
              <w:t xml:space="preserve">5.1.</w:t>
            </w:r>
          </w:p>
        </w:tc>
        <w:tc>
          <w:tcPr>
            <w:tcW w:w="3064" w:type="dxa"/>
            <w:vAlign w:val="center"/>
          </w:tcPr>
          <w:p>
            <w:pPr>
              <w:pStyle w:val="0"/>
            </w:pPr>
            <w:r>
              <w:rPr>
                <w:sz w:val="20"/>
              </w:rPr>
              <w:t xml:space="preserve">EGFR</w:t>
            </w:r>
          </w:p>
        </w:tc>
        <w:tc>
          <w:tcPr>
            <w:tcW w:w="1564" w:type="dxa"/>
            <w:vAlign w:val="center"/>
          </w:tcPr>
          <w:p>
            <w:pPr>
              <w:pStyle w:val="0"/>
              <w:jc w:val="center"/>
            </w:pPr>
            <w:r>
              <w:rPr>
                <w:sz w:val="20"/>
              </w:rPr>
              <w:t xml:space="preserve">200</w:t>
            </w:r>
          </w:p>
        </w:tc>
        <w:tc>
          <w:tcPr>
            <w:tcW w:w="1699" w:type="dxa"/>
            <w:vAlign w:val="center"/>
          </w:tcPr>
          <w:p>
            <w:pPr>
              <w:pStyle w:val="0"/>
              <w:jc w:val="center"/>
            </w:pPr>
            <w:r>
              <w:rPr>
                <w:sz w:val="20"/>
              </w:rPr>
              <w:t xml:space="preserve">0,000133</w:t>
            </w:r>
          </w:p>
        </w:tc>
        <w:tc>
          <w:tcPr>
            <w:tcW w:w="1624" w:type="dxa"/>
            <w:vAlign w:val="center"/>
          </w:tcPr>
          <w:p>
            <w:pPr>
              <w:pStyle w:val="0"/>
              <w:jc w:val="center"/>
            </w:pPr>
            <w:r>
              <w:rPr>
                <w:sz w:val="20"/>
              </w:rPr>
              <w:t xml:space="preserve">1 979 276,00</w:t>
            </w:r>
          </w:p>
        </w:tc>
        <w:tc>
          <w:tcPr>
            <w:tcW w:w="1864" w:type="dxa"/>
            <w:vAlign w:val="center"/>
          </w:tcPr>
          <w:p>
            <w:pPr>
              <w:pStyle w:val="0"/>
              <w:jc w:val="center"/>
            </w:pPr>
            <w:r>
              <w:rPr>
                <w:sz w:val="20"/>
              </w:rPr>
              <w:t xml:space="preserve">9 896,38</w:t>
            </w:r>
          </w:p>
        </w:tc>
      </w:tr>
      <w:tr>
        <w:tc>
          <w:tcPr>
            <w:tcW w:w="869" w:type="dxa"/>
            <w:vAlign w:val="center"/>
          </w:tcPr>
          <w:p>
            <w:pPr>
              <w:pStyle w:val="0"/>
              <w:jc w:val="center"/>
            </w:pPr>
            <w:r>
              <w:rPr>
                <w:sz w:val="20"/>
              </w:rPr>
              <w:t xml:space="preserve">5.2.</w:t>
            </w:r>
          </w:p>
        </w:tc>
        <w:tc>
          <w:tcPr>
            <w:tcW w:w="3064" w:type="dxa"/>
            <w:vAlign w:val="center"/>
          </w:tcPr>
          <w:p>
            <w:pPr>
              <w:pStyle w:val="0"/>
            </w:pPr>
            <w:r>
              <w:rPr>
                <w:sz w:val="20"/>
              </w:rPr>
              <w:t xml:space="preserve">BRAF</w:t>
            </w:r>
          </w:p>
        </w:tc>
        <w:tc>
          <w:tcPr>
            <w:tcW w:w="1564" w:type="dxa"/>
            <w:vAlign w:val="center"/>
          </w:tcPr>
          <w:p>
            <w:pPr>
              <w:pStyle w:val="0"/>
              <w:jc w:val="center"/>
            </w:pPr>
            <w:r>
              <w:rPr>
                <w:sz w:val="20"/>
              </w:rPr>
              <w:t xml:space="preserve">200</w:t>
            </w:r>
          </w:p>
        </w:tc>
        <w:tc>
          <w:tcPr>
            <w:tcW w:w="1699" w:type="dxa"/>
            <w:vAlign w:val="center"/>
          </w:tcPr>
          <w:p>
            <w:pPr>
              <w:pStyle w:val="0"/>
              <w:jc w:val="center"/>
            </w:pPr>
            <w:r>
              <w:rPr>
                <w:sz w:val="20"/>
              </w:rPr>
              <w:t xml:space="preserve">0,000133</w:t>
            </w:r>
          </w:p>
        </w:tc>
        <w:tc>
          <w:tcPr>
            <w:tcW w:w="1624" w:type="dxa"/>
            <w:vAlign w:val="center"/>
          </w:tcPr>
          <w:p>
            <w:pPr>
              <w:pStyle w:val="0"/>
              <w:jc w:val="center"/>
            </w:pPr>
            <w:r>
              <w:rPr>
                <w:sz w:val="20"/>
              </w:rPr>
              <w:t xml:space="preserve">1 718 210,00</w:t>
            </w:r>
          </w:p>
        </w:tc>
        <w:tc>
          <w:tcPr>
            <w:tcW w:w="1864" w:type="dxa"/>
            <w:vAlign w:val="center"/>
          </w:tcPr>
          <w:p>
            <w:pPr>
              <w:pStyle w:val="0"/>
              <w:jc w:val="center"/>
            </w:pPr>
            <w:r>
              <w:rPr>
                <w:sz w:val="20"/>
              </w:rPr>
              <w:t xml:space="preserve">8 591,05</w:t>
            </w:r>
          </w:p>
        </w:tc>
      </w:tr>
      <w:tr>
        <w:tc>
          <w:tcPr>
            <w:tcW w:w="869" w:type="dxa"/>
            <w:vAlign w:val="center"/>
          </w:tcPr>
          <w:p>
            <w:pPr>
              <w:pStyle w:val="0"/>
              <w:jc w:val="center"/>
            </w:pPr>
            <w:r>
              <w:rPr>
                <w:sz w:val="20"/>
              </w:rPr>
              <w:t xml:space="preserve">5.3.</w:t>
            </w:r>
          </w:p>
        </w:tc>
        <w:tc>
          <w:tcPr>
            <w:tcW w:w="3064" w:type="dxa"/>
            <w:vAlign w:val="center"/>
          </w:tcPr>
          <w:p>
            <w:pPr>
              <w:pStyle w:val="0"/>
            </w:pPr>
            <w:r>
              <w:rPr>
                <w:sz w:val="20"/>
              </w:rPr>
              <w:t xml:space="preserve">KRAS</w:t>
            </w:r>
          </w:p>
        </w:tc>
        <w:tc>
          <w:tcPr>
            <w:tcW w:w="1564" w:type="dxa"/>
            <w:vAlign w:val="center"/>
          </w:tcPr>
          <w:p>
            <w:pPr>
              <w:pStyle w:val="0"/>
              <w:jc w:val="center"/>
            </w:pPr>
            <w:r>
              <w:rPr>
                <w:sz w:val="20"/>
              </w:rPr>
              <w:t xml:space="preserve">200</w:t>
            </w:r>
          </w:p>
        </w:tc>
        <w:tc>
          <w:tcPr>
            <w:tcW w:w="1699" w:type="dxa"/>
            <w:vAlign w:val="center"/>
          </w:tcPr>
          <w:p>
            <w:pPr>
              <w:pStyle w:val="0"/>
              <w:jc w:val="center"/>
            </w:pPr>
            <w:r>
              <w:rPr>
                <w:sz w:val="20"/>
              </w:rPr>
              <w:t xml:space="preserve">0,000133</w:t>
            </w:r>
          </w:p>
        </w:tc>
        <w:tc>
          <w:tcPr>
            <w:tcW w:w="1624" w:type="dxa"/>
            <w:vAlign w:val="center"/>
          </w:tcPr>
          <w:p>
            <w:pPr>
              <w:pStyle w:val="0"/>
              <w:jc w:val="center"/>
            </w:pPr>
            <w:r>
              <w:rPr>
                <w:sz w:val="20"/>
              </w:rPr>
              <w:t xml:space="preserve">1 785 626,00</w:t>
            </w:r>
          </w:p>
        </w:tc>
        <w:tc>
          <w:tcPr>
            <w:tcW w:w="1864" w:type="dxa"/>
            <w:vAlign w:val="center"/>
          </w:tcPr>
          <w:p>
            <w:pPr>
              <w:pStyle w:val="0"/>
              <w:jc w:val="center"/>
            </w:pPr>
            <w:r>
              <w:rPr>
                <w:sz w:val="20"/>
              </w:rPr>
              <w:t xml:space="preserve">8 928,13</w:t>
            </w:r>
          </w:p>
        </w:tc>
      </w:tr>
      <w:tr>
        <w:tc>
          <w:tcPr>
            <w:tcW w:w="869" w:type="dxa"/>
            <w:vAlign w:val="center"/>
          </w:tcPr>
          <w:p>
            <w:pPr>
              <w:pStyle w:val="0"/>
              <w:jc w:val="center"/>
            </w:pPr>
            <w:r>
              <w:rPr>
                <w:sz w:val="20"/>
              </w:rPr>
              <w:t xml:space="preserve">5.4.</w:t>
            </w:r>
          </w:p>
        </w:tc>
        <w:tc>
          <w:tcPr>
            <w:tcW w:w="3064" w:type="dxa"/>
            <w:vAlign w:val="center"/>
          </w:tcPr>
          <w:p>
            <w:pPr>
              <w:pStyle w:val="0"/>
            </w:pPr>
            <w:r>
              <w:rPr>
                <w:sz w:val="20"/>
              </w:rPr>
              <w:t xml:space="preserve">NRAS</w:t>
            </w:r>
          </w:p>
        </w:tc>
        <w:tc>
          <w:tcPr>
            <w:tcW w:w="1564" w:type="dxa"/>
            <w:vAlign w:val="center"/>
          </w:tcPr>
          <w:p>
            <w:pPr>
              <w:pStyle w:val="0"/>
              <w:jc w:val="center"/>
            </w:pPr>
            <w:r>
              <w:rPr>
                <w:sz w:val="20"/>
              </w:rPr>
              <w:t xml:space="preserve">200</w:t>
            </w:r>
          </w:p>
        </w:tc>
        <w:tc>
          <w:tcPr>
            <w:tcW w:w="1699" w:type="dxa"/>
            <w:vAlign w:val="center"/>
          </w:tcPr>
          <w:p>
            <w:pPr>
              <w:pStyle w:val="0"/>
              <w:jc w:val="center"/>
            </w:pPr>
            <w:r>
              <w:rPr>
                <w:sz w:val="20"/>
              </w:rPr>
              <w:t xml:space="preserve">0,000133</w:t>
            </w:r>
          </w:p>
        </w:tc>
        <w:tc>
          <w:tcPr>
            <w:tcW w:w="1624" w:type="dxa"/>
            <w:vAlign w:val="center"/>
          </w:tcPr>
          <w:p>
            <w:pPr>
              <w:pStyle w:val="0"/>
              <w:jc w:val="center"/>
            </w:pPr>
            <w:r>
              <w:rPr>
                <w:sz w:val="20"/>
              </w:rPr>
              <w:t xml:space="preserve">1 958 252,00</w:t>
            </w:r>
          </w:p>
        </w:tc>
        <w:tc>
          <w:tcPr>
            <w:tcW w:w="1864" w:type="dxa"/>
            <w:vAlign w:val="center"/>
          </w:tcPr>
          <w:p>
            <w:pPr>
              <w:pStyle w:val="0"/>
              <w:jc w:val="center"/>
            </w:pPr>
            <w:r>
              <w:rPr>
                <w:sz w:val="20"/>
              </w:rPr>
              <w:t xml:space="preserve">9 791,26</w:t>
            </w:r>
          </w:p>
        </w:tc>
      </w:tr>
      <w:tr>
        <w:tc>
          <w:tcPr>
            <w:tcW w:w="869" w:type="dxa"/>
            <w:vAlign w:val="center"/>
          </w:tcPr>
          <w:p>
            <w:pPr>
              <w:pStyle w:val="0"/>
              <w:jc w:val="center"/>
            </w:pPr>
            <w:r>
              <w:rPr>
                <w:sz w:val="20"/>
              </w:rPr>
              <w:t xml:space="preserve">5.5.</w:t>
            </w:r>
          </w:p>
        </w:tc>
        <w:tc>
          <w:tcPr>
            <w:tcW w:w="3064" w:type="dxa"/>
            <w:vAlign w:val="center"/>
          </w:tcPr>
          <w:p>
            <w:pPr>
              <w:pStyle w:val="0"/>
            </w:pPr>
            <w:r>
              <w:rPr>
                <w:sz w:val="20"/>
              </w:rPr>
              <w:t xml:space="preserve">BRCA 1, 2</w:t>
            </w:r>
          </w:p>
        </w:tc>
        <w:tc>
          <w:tcPr>
            <w:tcW w:w="1564" w:type="dxa"/>
            <w:vAlign w:val="center"/>
          </w:tcPr>
          <w:p>
            <w:pPr>
              <w:pStyle w:val="0"/>
              <w:jc w:val="center"/>
            </w:pPr>
            <w:r>
              <w:rPr>
                <w:sz w:val="20"/>
              </w:rPr>
              <w:t xml:space="preserve">200</w:t>
            </w:r>
          </w:p>
        </w:tc>
        <w:tc>
          <w:tcPr>
            <w:tcW w:w="1699" w:type="dxa"/>
            <w:vAlign w:val="center"/>
          </w:tcPr>
          <w:p>
            <w:pPr>
              <w:pStyle w:val="0"/>
              <w:jc w:val="center"/>
            </w:pPr>
            <w:r>
              <w:rPr>
                <w:sz w:val="20"/>
              </w:rPr>
              <w:t xml:space="preserve">0,000133</w:t>
            </w:r>
          </w:p>
        </w:tc>
        <w:tc>
          <w:tcPr>
            <w:tcW w:w="1624" w:type="dxa"/>
            <w:vAlign w:val="center"/>
          </w:tcPr>
          <w:p>
            <w:pPr>
              <w:pStyle w:val="0"/>
              <w:jc w:val="center"/>
            </w:pPr>
            <w:r>
              <w:rPr>
                <w:sz w:val="20"/>
              </w:rPr>
              <w:t xml:space="preserve">1 683 904,00</w:t>
            </w:r>
          </w:p>
        </w:tc>
        <w:tc>
          <w:tcPr>
            <w:tcW w:w="1864" w:type="dxa"/>
            <w:vAlign w:val="center"/>
          </w:tcPr>
          <w:p>
            <w:pPr>
              <w:pStyle w:val="0"/>
              <w:jc w:val="center"/>
            </w:pPr>
            <w:r>
              <w:rPr>
                <w:sz w:val="20"/>
              </w:rPr>
              <w:t xml:space="preserve">8 419,52</w:t>
            </w:r>
          </w:p>
        </w:tc>
      </w:tr>
      <w:tr>
        <w:tc>
          <w:tcPr>
            <w:tcW w:w="869" w:type="dxa"/>
            <w:vAlign w:val="center"/>
          </w:tcPr>
          <w:p>
            <w:pPr>
              <w:pStyle w:val="0"/>
              <w:jc w:val="center"/>
            </w:pPr>
            <w:r>
              <w:rPr>
                <w:sz w:val="20"/>
              </w:rPr>
              <w:t xml:space="preserve">5.6.</w:t>
            </w:r>
          </w:p>
        </w:tc>
        <w:tc>
          <w:tcPr>
            <w:tcW w:w="3064" w:type="dxa"/>
            <w:vAlign w:val="center"/>
          </w:tcPr>
          <w:p>
            <w:pPr>
              <w:pStyle w:val="0"/>
            </w:pPr>
            <w:r>
              <w:rPr>
                <w:sz w:val="20"/>
              </w:rPr>
              <w:t xml:space="preserve">MSI</w:t>
            </w:r>
          </w:p>
        </w:tc>
        <w:tc>
          <w:tcPr>
            <w:tcW w:w="1564" w:type="dxa"/>
            <w:vAlign w:val="center"/>
          </w:tcPr>
          <w:p>
            <w:pPr>
              <w:pStyle w:val="0"/>
              <w:jc w:val="center"/>
            </w:pPr>
            <w:r>
              <w:rPr>
                <w:sz w:val="20"/>
              </w:rPr>
              <w:t xml:space="preserve">180</w:t>
            </w:r>
          </w:p>
        </w:tc>
        <w:tc>
          <w:tcPr>
            <w:tcW w:w="1699" w:type="dxa"/>
            <w:vAlign w:val="center"/>
          </w:tcPr>
          <w:p>
            <w:pPr>
              <w:pStyle w:val="0"/>
              <w:jc w:val="center"/>
            </w:pPr>
            <w:r>
              <w:rPr>
                <w:sz w:val="20"/>
              </w:rPr>
              <w:t xml:space="preserve">0,000121</w:t>
            </w:r>
          </w:p>
        </w:tc>
        <w:tc>
          <w:tcPr>
            <w:tcW w:w="1624" w:type="dxa"/>
            <w:vAlign w:val="center"/>
          </w:tcPr>
          <w:p>
            <w:pPr>
              <w:pStyle w:val="0"/>
              <w:jc w:val="center"/>
            </w:pPr>
            <w:r>
              <w:rPr>
                <w:sz w:val="20"/>
              </w:rPr>
              <w:t xml:space="preserve">1 602 584,00</w:t>
            </w:r>
          </w:p>
        </w:tc>
        <w:tc>
          <w:tcPr>
            <w:tcW w:w="1864" w:type="dxa"/>
            <w:vAlign w:val="center"/>
          </w:tcPr>
          <w:p>
            <w:pPr>
              <w:pStyle w:val="0"/>
              <w:jc w:val="center"/>
            </w:pPr>
            <w:r>
              <w:rPr>
                <w:sz w:val="20"/>
              </w:rPr>
              <w:t xml:space="preserve">8 903,26</w:t>
            </w:r>
          </w:p>
        </w:tc>
      </w:tr>
      <w:tr>
        <w:tc>
          <w:tcPr>
            <w:tcW w:w="869" w:type="dxa"/>
            <w:vAlign w:val="center"/>
          </w:tcPr>
          <w:p>
            <w:pPr>
              <w:pStyle w:val="0"/>
              <w:jc w:val="center"/>
            </w:pPr>
            <w:r>
              <w:rPr>
                <w:sz w:val="20"/>
              </w:rPr>
              <w:t xml:space="preserve">5.7.</w:t>
            </w:r>
          </w:p>
        </w:tc>
        <w:tc>
          <w:tcPr>
            <w:tcW w:w="3064" w:type="dxa"/>
            <w:vAlign w:val="center"/>
          </w:tcPr>
          <w:p>
            <w:pPr>
              <w:pStyle w:val="0"/>
            </w:pPr>
            <w:r>
              <w:rPr>
                <w:sz w:val="20"/>
              </w:rPr>
              <w:t xml:space="preserve">иные</w:t>
            </w:r>
          </w:p>
        </w:tc>
        <w:tc>
          <w:tcPr>
            <w:tcW w:w="1564" w:type="dxa"/>
            <w:vAlign w:val="center"/>
          </w:tcPr>
          <w:p>
            <w:pPr>
              <w:pStyle w:val="0"/>
              <w:jc w:val="center"/>
            </w:pPr>
            <w:r>
              <w:rPr>
                <w:sz w:val="20"/>
              </w:rPr>
              <w:t xml:space="preserve">500</w:t>
            </w:r>
          </w:p>
        </w:tc>
        <w:tc>
          <w:tcPr>
            <w:tcW w:w="1699" w:type="dxa"/>
            <w:vAlign w:val="center"/>
          </w:tcPr>
          <w:p>
            <w:pPr>
              <w:pStyle w:val="0"/>
              <w:jc w:val="center"/>
            </w:pPr>
            <w:r>
              <w:rPr>
                <w:sz w:val="20"/>
              </w:rPr>
              <w:t xml:space="preserve">0,000334</w:t>
            </w:r>
          </w:p>
        </w:tc>
        <w:tc>
          <w:tcPr>
            <w:tcW w:w="1624" w:type="dxa"/>
            <w:vAlign w:val="center"/>
          </w:tcPr>
          <w:p>
            <w:pPr>
              <w:pStyle w:val="0"/>
              <w:jc w:val="center"/>
            </w:pPr>
            <w:r>
              <w:rPr>
                <w:sz w:val="20"/>
              </w:rPr>
              <w:t xml:space="preserve">4 545 700,00</w:t>
            </w:r>
          </w:p>
        </w:tc>
        <w:tc>
          <w:tcPr>
            <w:tcW w:w="1864" w:type="dxa"/>
            <w:vAlign w:val="center"/>
          </w:tcPr>
          <w:p>
            <w:pPr>
              <w:pStyle w:val="0"/>
              <w:jc w:val="center"/>
            </w:pPr>
            <w:r>
              <w:rPr>
                <w:sz w:val="20"/>
              </w:rPr>
              <w:t xml:space="preserve">9 091,40</w:t>
            </w:r>
          </w:p>
        </w:tc>
      </w:tr>
      <w:tr>
        <w:tc>
          <w:tcPr>
            <w:tcW w:w="869" w:type="dxa"/>
            <w:vAlign w:val="center"/>
          </w:tcPr>
          <w:p>
            <w:pPr>
              <w:pStyle w:val="0"/>
              <w:jc w:val="center"/>
            </w:pPr>
            <w:r>
              <w:rPr>
                <w:sz w:val="20"/>
              </w:rPr>
              <w:t xml:space="preserve">6.</w:t>
            </w:r>
          </w:p>
        </w:tc>
        <w:tc>
          <w:tcPr>
            <w:tcW w:w="3064" w:type="dxa"/>
            <w:vAlign w:val="center"/>
          </w:tcPr>
          <w:p>
            <w:pPr>
              <w:pStyle w:val="0"/>
            </w:pPr>
            <w:r>
              <w:rPr>
                <w:sz w:val="20"/>
              </w:rPr>
              <w:t xml:space="preserve">Патолого-анатомическое исследование биопсийного (операционного) материала с целью диагностики онкологических заболеваний и подбора противоопухолевой терапии</w:t>
            </w:r>
          </w:p>
        </w:tc>
        <w:tc>
          <w:tcPr>
            <w:tcW w:w="1564" w:type="dxa"/>
            <w:vAlign w:val="center"/>
          </w:tcPr>
          <w:p>
            <w:pPr>
              <w:pStyle w:val="0"/>
              <w:jc w:val="center"/>
            </w:pPr>
            <w:r>
              <w:rPr>
                <w:sz w:val="20"/>
              </w:rPr>
              <w:t xml:space="preserve">22 788</w:t>
            </w:r>
          </w:p>
        </w:tc>
        <w:tc>
          <w:tcPr>
            <w:tcW w:w="1699" w:type="dxa"/>
            <w:vAlign w:val="center"/>
          </w:tcPr>
          <w:p>
            <w:pPr>
              <w:pStyle w:val="0"/>
              <w:jc w:val="center"/>
            </w:pPr>
            <w:r>
              <w:rPr>
                <w:sz w:val="20"/>
              </w:rPr>
              <w:t xml:space="preserve">0,015192</w:t>
            </w:r>
          </w:p>
        </w:tc>
        <w:tc>
          <w:tcPr>
            <w:tcW w:w="1624" w:type="dxa"/>
            <w:vAlign w:val="center"/>
          </w:tcPr>
          <w:p>
            <w:pPr>
              <w:pStyle w:val="0"/>
              <w:jc w:val="center"/>
            </w:pPr>
            <w:r>
              <w:rPr>
                <w:sz w:val="20"/>
              </w:rPr>
              <w:t xml:space="preserve">51 092 974,80</w:t>
            </w:r>
          </w:p>
        </w:tc>
        <w:tc>
          <w:tcPr>
            <w:tcW w:w="1864" w:type="dxa"/>
            <w:vAlign w:val="center"/>
          </w:tcPr>
          <w:p>
            <w:pPr>
              <w:pStyle w:val="0"/>
              <w:jc w:val="center"/>
            </w:pPr>
            <w:r>
              <w:rPr>
                <w:sz w:val="20"/>
              </w:rPr>
              <w:t xml:space="preserve">2 242,10</w:t>
            </w:r>
          </w:p>
        </w:tc>
      </w:tr>
      <w:tr>
        <w:tc>
          <w:tcPr>
            <w:tcW w:w="869" w:type="dxa"/>
            <w:vAlign w:val="center"/>
          </w:tcPr>
          <w:p>
            <w:pPr>
              <w:pStyle w:val="0"/>
              <w:jc w:val="center"/>
            </w:pPr>
            <w:r>
              <w:rPr>
                <w:sz w:val="20"/>
              </w:rPr>
              <w:t xml:space="preserve">7.</w:t>
            </w:r>
          </w:p>
        </w:tc>
        <w:tc>
          <w:tcPr>
            <w:tcW w:w="3064" w:type="dxa"/>
            <w:vAlign w:val="center"/>
          </w:tcPr>
          <w:p>
            <w:pPr>
              <w:pStyle w:val="0"/>
            </w:pPr>
            <w:r>
              <w:rPr>
                <w:sz w:val="20"/>
              </w:rPr>
              <w:t xml:space="preserve">Тестирование на выявление новой коронавирусной инфекции (COVID-19)</w:t>
            </w:r>
          </w:p>
        </w:tc>
        <w:tc>
          <w:tcPr>
            <w:tcW w:w="1564" w:type="dxa"/>
            <w:vAlign w:val="center"/>
          </w:tcPr>
          <w:p>
            <w:pPr>
              <w:pStyle w:val="0"/>
              <w:jc w:val="center"/>
            </w:pPr>
            <w:r>
              <w:rPr>
                <w:sz w:val="20"/>
              </w:rPr>
              <w:t xml:space="preserve">154 170</w:t>
            </w:r>
          </w:p>
        </w:tc>
        <w:tc>
          <w:tcPr>
            <w:tcW w:w="1699" w:type="dxa"/>
            <w:vAlign w:val="center"/>
          </w:tcPr>
          <w:p>
            <w:pPr>
              <w:pStyle w:val="0"/>
              <w:jc w:val="center"/>
            </w:pPr>
            <w:r>
              <w:rPr>
                <w:sz w:val="20"/>
              </w:rPr>
              <w:t xml:space="preserve">0,102779</w:t>
            </w:r>
          </w:p>
        </w:tc>
        <w:tc>
          <w:tcPr>
            <w:tcW w:w="1624" w:type="dxa"/>
            <w:vAlign w:val="center"/>
          </w:tcPr>
          <w:p>
            <w:pPr>
              <w:pStyle w:val="0"/>
              <w:jc w:val="center"/>
            </w:pPr>
            <w:r>
              <w:rPr>
                <w:sz w:val="20"/>
              </w:rPr>
              <w:t xml:space="preserve">66 909 780</w:t>
            </w:r>
          </w:p>
        </w:tc>
        <w:tc>
          <w:tcPr>
            <w:tcW w:w="1864" w:type="dxa"/>
            <w:vAlign w:val="center"/>
          </w:tcPr>
          <w:p>
            <w:pPr>
              <w:pStyle w:val="0"/>
              <w:jc w:val="center"/>
            </w:pPr>
            <w:r>
              <w:rPr>
                <w:sz w:val="20"/>
              </w:rPr>
              <w:t xml:space="preserve">434,0</w:t>
            </w:r>
          </w:p>
        </w:tc>
      </w:tr>
    </w:tbl>
    <w:p>
      <w:pPr>
        <w:pStyle w:val="0"/>
        <w:jc w:val="both"/>
      </w:pPr>
      <w:r>
        <w:rPr>
          <w:sz w:val="20"/>
        </w:rPr>
      </w:r>
    </w:p>
    <w:p>
      <w:pPr>
        <w:pStyle w:val="2"/>
        <w:outlineLvl w:val="4"/>
        <w:jc w:val="center"/>
      </w:pPr>
      <w:r>
        <w:rPr>
          <w:sz w:val="20"/>
        </w:rPr>
        <w:t xml:space="preserve">Количество и финансовое обеспечение фельдшерских,</w:t>
      </w:r>
    </w:p>
    <w:p>
      <w:pPr>
        <w:pStyle w:val="2"/>
        <w:jc w:val="center"/>
      </w:pPr>
      <w:r>
        <w:rPr>
          <w:sz w:val="20"/>
        </w:rPr>
        <w:t xml:space="preserve">фельдшерско-акушерских пунктов на 2024 год</w:t>
      </w:r>
    </w:p>
    <w:p>
      <w:pPr>
        <w:pStyle w:val="0"/>
        <w:jc w:val="both"/>
      </w:pPr>
      <w:r>
        <w:rPr>
          <w:sz w:val="20"/>
        </w:rPr>
      </w:r>
    </w:p>
    <w:p>
      <w:pPr>
        <w:pStyle w:val="0"/>
        <w:jc w:val="right"/>
      </w:pPr>
      <w:r>
        <w:rPr>
          <w:sz w:val="20"/>
        </w:rPr>
        <w:t xml:space="preserve">Таблица 5.4</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1644"/>
        <w:gridCol w:w="1928"/>
        <w:gridCol w:w="1142"/>
        <w:gridCol w:w="1562"/>
        <w:gridCol w:w="1082"/>
        <w:gridCol w:w="1622"/>
        <w:gridCol w:w="1082"/>
        <w:gridCol w:w="1622"/>
        <w:gridCol w:w="1871"/>
      </w:tblGrid>
      <w:tr>
        <w:tc>
          <w:tcPr>
            <w:tcW w:w="1644" w:type="dxa"/>
            <w:vMerge w:val="restart"/>
          </w:tcPr>
          <w:p>
            <w:pPr>
              <w:pStyle w:val="0"/>
              <w:jc w:val="center"/>
            </w:pPr>
            <w:r>
              <w:rPr>
                <w:sz w:val="20"/>
              </w:rPr>
              <w:t xml:space="preserve">Показатель</w:t>
            </w:r>
          </w:p>
        </w:tc>
        <w:tc>
          <w:tcPr>
            <w:tcW w:w="1928" w:type="dxa"/>
            <w:vMerge w:val="restart"/>
          </w:tcPr>
          <w:p>
            <w:pPr>
              <w:pStyle w:val="0"/>
              <w:jc w:val="center"/>
            </w:pPr>
            <w:r>
              <w:rPr>
                <w:sz w:val="20"/>
              </w:rPr>
              <w:t xml:space="preserve">Фельдшерский, фельдшерско-акушерский пункт, обслуживающий до 100 жителей</w:t>
            </w:r>
          </w:p>
        </w:tc>
        <w:tc>
          <w:tcPr>
            <w:gridSpan w:val="2"/>
            <w:tcW w:w="2704" w:type="dxa"/>
          </w:tcPr>
          <w:p>
            <w:pPr>
              <w:pStyle w:val="0"/>
              <w:jc w:val="center"/>
            </w:pPr>
            <w:r>
              <w:rPr>
                <w:sz w:val="20"/>
              </w:rPr>
              <w:t xml:space="preserve">Фельдшерский, фельдшерско-акушерский пункт, обслуживающий от 101 жителей до 900 жителей</w:t>
            </w:r>
          </w:p>
        </w:tc>
        <w:tc>
          <w:tcPr>
            <w:gridSpan w:val="2"/>
            <w:tcW w:w="2704" w:type="dxa"/>
          </w:tcPr>
          <w:p>
            <w:pPr>
              <w:pStyle w:val="0"/>
              <w:jc w:val="center"/>
            </w:pPr>
            <w:r>
              <w:rPr>
                <w:sz w:val="20"/>
              </w:rPr>
              <w:t xml:space="preserve">Фельдшерский, фельдшерско-акушерский пункт, обслуживающий от 901 жителей до 1500 жителей</w:t>
            </w:r>
          </w:p>
        </w:tc>
        <w:tc>
          <w:tcPr>
            <w:gridSpan w:val="2"/>
            <w:tcW w:w="2704" w:type="dxa"/>
          </w:tcPr>
          <w:p>
            <w:pPr>
              <w:pStyle w:val="0"/>
              <w:jc w:val="center"/>
            </w:pPr>
            <w:r>
              <w:rPr>
                <w:sz w:val="20"/>
              </w:rPr>
              <w:t xml:space="preserve">Фельдшерский, фельдшерско-акушерский пункт, обслуживающий от 1501 жителей до 2000 жителей</w:t>
            </w:r>
          </w:p>
        </w:tc>
        <w:tc>
          <w:tcPr>
            <w:tcW w:w="1871" w:type="dxa"/>
            <w:vMerge w:val="restart"/>
          </w:tcPr>
          <w:p>
            <w:pPr>
              <w:pStyle w:val="0"/>
              <w:jc w:val="center"/>
            </w:pPr>
            <w:r>
              <w:rPr>
                <w:sz w:val="20"/>
              </w:rPr>
              <w:t xml:space="preserve">Фельдшерско-акушерский пункт, обслуживающий свыше 2000 жителей</w:t>
            </w:r>
          </w:p>
        </w:tc>
      </w:tr>
      <w:tr>
        <w:tc>
          <w:tcPr>
            <w:vMerge w:val="continue"/>
          </w:tcPr>
          <w:p/>
        </w:tc>
        <w:tc>
          <w:tcPr>
            <w:vMerge w:val="continue"/>
          </w:tcPr>
          <w:p/>
        </w:tc>
        <w:tc>
          <w:tcPr>
            <w:tcW w:w="1142" w:type="dxa"/>
          </w:tcPr>
          <w:p>
            <w:pPr>
              <w:pStyle w:val="0"/>
              <w:jc w:val="center"/>
            </w:pPr>
            <w:r>
              <w:rPr>
                <w:sz w:val="20"/>
              </w:rPr>
              <w:t xml:space="preserve">всего</w:t>
            </w:r>
          </w:p>
        </w:tc>
        <w:tc>
          <w:tcPr>
            <w:tcW w:w="1562" w:type="dxa"/>
          </w:tcPr>
          <w:p>
            <w:pPr>
              <w:pStyle w:val="0"/>
              <w:jc w:val="center"/>
            </w:pPr>
            <w:r>
              <w:rPr>
                <w:sz w:val="20"/>
              </w:rPr>
              <w:t xml:space="preserve">в том числе в соответствии с нормативом</w:t>
            </w:r>
          </w:p>
        </w:tc>
        <w:tc>
          <w:tcPr>
            <w:tcW w:w="1082" w:type="dxa"/>
          </w:tcPr>
          <w:p>
            <w:pPr>
              <w:pStyle w:val="0"/>
              <w:jc w:val="center"/>
            </w:pPr>
            <w:r>
              <w:rPr>
                <w:sz w:val="20"/>
              </w:rPr>
              <w:t xml:space="preserve">всего</w:t>
            </w:r>
          </w:p>
        </w:tc>
        <w:tc>
          <w:tcPr>
            <w:tcW w:w="1622" w:type="dxa"/>
          </w:tcPr>
          <w:p>
            <w:pPr>
              <w:pStyle w:val="0"/>
              <w:jc w:val="center"/>
            </w:pPr>
            <w:r>
              <w:rPr>
                <w:sz w:val="20"/>
              </w:rPr>
              <w:t xml:space="preserve">в том числе в соответствии с нормативом</w:t>
            </w:r>
          </w:p>
        </w:tc>
        <w:tc>
          <w:tcPr>
            <w:tcW w:w="1082" w:type="dxa"/>
          </w:tcPr>
          <w:p>
            <w:pPr>
              <w:pStyle w:val="0"/>
              <w:jc w:val="center"/>
            </w:pPr>
            <w:r>
              <w:rPr>
                <w:sz w:val="20"/>
              </w:rPr>
              <w:t xml:space="preserve">всего</w:t>
            </w:r>
          </w:p>
        </w:tc>
        <w:tc>
          <w:tcPr>
            <w:tcW w:w="1622" w:type="dxa"/>
          </w:tcPr>
          <w:p>
            <w:pPr>
              <w:pStyle w:val="0"/>
              <w:jc w:val="center"/>
            </w:pPr>
            <w:r>
              <w:rPr>
                <w:sz w:val="20"/>
              </w:rPr>
              <w:t xml:space="preserve">в том числе в соответствии с нормативом</w:t>
            </w:r>
          </w:p>
        </w:tc>
        <w:tc>
          <w:tcPr>
            <w:vMerge w:val="continue"/>
          </w:tcPr>
          <w:p/>
        </w:tc>
      </w:tr>
      <w:tr>
        <w:tc>
          <w:tcPr>
            <w:tcW w:w="1644" w:type="dxa"/>
          </w:tcPr>
          <w:p>
            <w:pPr>
              <w:pStyle w:val="0"/>
              <w:jc w:val="center"/>
            </w:pPr>
            <w:r>
              <w:rPr>
                <w:sz w:val="20"/>
              </w:rPr>
              <w:t xml:space="preserve">Количество ФП, ФАП</w:t>
            </w:r>
          </w:p>
        </w:tc>
        <w:tc>
          <w:tcPr>
            <w:tcW w:w="1928" w:type="dxa"/>
          </w:tcPr>
          <w:p>
            <w:pPr>
              <w:pStyle w:val="0"/>
              <w:jc w:val="center"/>
            </w:pPr>
            <w:r>
              <w:rPr>
                <w:sz w:val="20"/>
              </w:rPr>
              <w:t xml:space="preserve">20</w:t>
            </w:r>
          </w:p>
        </w:tc>
        <w:tc>
          <w:tcPr>
            <w:tcW w:w="1142" w:type="dxa"/>
          </w:tcPr>
          <w:p>
            <w:pPr>
              <w:pStyle w:val="0"/>
              <w:jc w:val="center"/>
            </w:pPr>
            <w:r>
              <w:rPr>
                <w:sz w:val="20"/>
              </w:rPr>
              <w:t xml:space="preserve">397</w:t>
            </w:r>
          </w:p>
        </w:tc>
        <w:tc>
          <w:tcPr>
            <w:tcW w:w="1562" w:type="dxa"/>
          </w:tcPr>
          <w:p>
            <w:pPr>
              <w:pStyle w:val="0"/>
              <w:jc w:val="center"/>
            </w:pPr>
            <w:r>
              <w:rPr>
                <w:sz w:val="20"/>
              </w:rPr>
              <w:t xml:space="preserve">397</w:t>
            </w:r>
          </w:p>
        </w:tc>
        <w:tc>
          <w:tcPr>
            <w:tcW w:w="1082" w:type="dxa"/>
          </w:tcPr>
          <w:p>
            <w:pPr>
              <w:pStyle w:val="0"/>
              <w:jc w:val="center"/>
            </w:pPr>
            <w:r>
              <w:rPr>
                <w:sz w:val="20"/>
              </w:rPr>
              <w:t xml:space="preserve">14</w:t>
            </w:r>
          </w:p>
        </w:tc>
        <w:tc>
          <w:tcPr>
            <w:tcW w:w="1622" w:type="dxa"/>
          </w:tcPr>
          <w:p>
            <w:pPr>
              <w:pStyle w:val="0"/>
              <w:jc w:val="center"/>
            </w:pPr>
            <w:r>
              <w:rPr>
                <w:sz w:val="20"/>
              </w:rPr>
              <w:t xml:space="preserve">14</w:t>
            </w:r>
          </w:p>
        </w:tc>
        <w:tc>
          <w:tcPr>
            <w:tcW w:w="1082" w:type="dxa"/>
          </w:tcPr>
          <w:p>
            <w:pPr>
              <w:pStyle w:val="0"/>
              <w:jc w:val="center"/>
            </w:pPr>
            <w:r>
              <w:rPr>
                <w:sz w:val="20"/>
              </w:rPr>
              <w:t xml:space="preserve">4</w:t>
            </w:r>
          </w:p>
        </w:tc>
        <w:tc>
          <w:tcPr>
            <w:tcW w:w="1622" w:type="dxa"/>
          </w:tcPr>
          <w:p>
            <w:pPr>
              <w:pStyle w:val="0"/>
              <w:jc w:val="center"/>
            </w:pPr>
            <w:r>
              <w:rPr>
                <w:sz w:val="20"/>
              </w:rPr>
              <w:t xml:space="preserve">4</w:t>
            </w:r>
          </w:p>
        </w:tc>
        <w:tc>
          <w:tcPr>
            <w:tcW w:w="1871" w:type="dxa"/>
          </w:tcPr>
          <w:p>
            <w:pPr>
              <w:pStyle w:val="0"/>
              <w:jc w:val="center"/>
            </w:pPr>
            <w:r>
              <w:rPr>
                <w:sz w:val="20"/>
              </w:rPr>
              <w:t xml:space="preserve">1</w:t>
            </w:r>
          </w:p>
        </w:tc>
      </w:tr>
      <w:tr>
        <w:tc>
          <w:tcPr>
            <w:tcW w:w="1644" w:type="dxa"/>
          </w:tcPr>
          <w:p>
            <w:pPr>
              <w:pStyle w:val="0"/>
              <w:jc w:val="center"/>
            </w:pPr>
            <w:r>
              <w:rPr>
                <w:sz w:val="20"/>
              </w:rPr>
              <w:t xml:space="preserve">Размер финансового обеспечения, тыс. руб. (всего)</w:t>
            </w:r>
          </w:p>
        </w:tc>
        <w:tc>
          <w:tcPr>
            <w:tcW w:w="1928" w:type="dxa"/>
            <w:vAlign w:val="center"/>
          </w:tcPr>
          <w:p>
            <w:pPr>
              <w:pStyle w:val="0"/>
              <w:jc w:val="center"/>
            </w:pPr>
            <w:r>
              <w:rPr>
                <w:sz w:val="20"/>
              </w:rPr>
              <w:t xml:space="preserve">19 688,0</w:t>
            </w:r>
          </w:p>
        </w:tc>
        <w:tc>
          <w:tcPr>
            <w:tcW w:w="1142" w:type="dxa"/>
            <w:vAlign w:val="center"/>
          </w:tcPr>
          <w:p>
            <w:pPr>
              <w:pStyle w:val="0"/>
              <w:jc w:val="center"/>
            </w:pPr>
            <w:r>
              <w:rPr>
                <w:sz w:val="20"/>
              </w:rPr>
              <w:t xml:space="preserve">488 508,5</w:t>
            </w:r>
          </w:p>
        </w:tc>
        <w:tc>
          <w:tcPr>
            <w:tcW w:w="1562" w:type="dxa"/>
            <w:vAlign w:val="center"/>
          </w:tcPr>
          <w:p>
            <w:pPr>
              <w:pStyle w:val="0"/>
              <w:jc w:val="center"/>
            </w:pPr>
            <w:r>
              <w:rPr>
                <w:sz w:val="20"/>
              </w:rPr>
              <w:t xml:space="preserve">488 508,5</w:t>
            </w:r>
          </w:p>
        </w:tc>
        <w:tc>
          <w:tcPr>
            <w:tcW w:w="1082" w:type="dxa"/>
            <w:vAlign w:val="center"/>
          </w:tcPr>
          <w:p>
            <w:pPr>
              <w:pStyle w:val="0"/>
              <w:jc w:val="center"/>
            </w:pPr>
            <w:r>
              <w:rPr>
                <w:sz w:val="20"/>
              </w:rPr>
              <w:t xml:space="preserve">34 452,6</w:t>
            </w:r>
          </w:p>
        </w:tc>
        <w:tc>
          <w:tcPr>
            <w:tcW w:w="1622" w:type="dxa"/>
            <w:vAlign w:val="center"/>
          </w:tcPr>
          <w:p>
            <w:pPr>
              <w:pStyle w:val="0"/>
              <w:jc w:val="center"/>
            </w:pPr>
            <w:r>
              <w:rPr>
                <w:sz w:val="20"/>
              </w:rPr>
              <w:t xml:space="preserve">34 452,6</w:t>
            </w:r>
          </w:p>
        </w:tc>
        <w:tc>
          <w:tcPr>
            <w:tcW w:w="1082" w:type="dxa"/>
            <w:vAlign w:val="center"/>
          </w:tcPr>
          <w:p>
            <w:pPr>
              <w:pStyle w:val="0"/>
              <w:jc w:val="center"/>
            </w:pPr>
            <w:r>
              <w:rPr>
                <w:sz w:val="20"/>
              </w:rPr>
              <w:t xml:space="preserve">11 628,4</w:t>
            </w:r>
          </w:p>
        </w:tc>
        <w:tc>
          <w:tcPr>
            <w:tcW w:w="1622" w:type="dxa"/>
            <w:vAlign w:val="center"/>
          </w:tcPr>
          <w:p>
            <w:pPr>
              <w:pStyle w:val="0"/>
              <w:jc w:val="center"/>
            </w:pPr>
            <w:r>
              <w:rPr>
                <w:sz w:val="20"/>
              </w:rPr>
              <w:t xml:space="preserve">11 628,4</w:t>
            </w:r>
          </w:p>
        </w:tc>
        <w:tc>
          <w:tcPr>
            <w:tcW w:w="1871" w:type="dxa"/>
            <w:vAlign w:val="center"/>
          </w:tcPr>
          <w:p>
            <w:pPr>
              <w:pStyle w:val="0"/>
              <w:jc w:val="center"/>
            </w:pPr>
            <w:r>
              <w:rPr>
                <w:sz w:val="20"/>
              </w:rPr>
              <w:t xml:space="preserve">3 488,5</w:t>
            </w:r>
          </w:p>
        </w:tc>
      </w:tr>
    </w:tbl>
    <w:p>
      <w:pPr>
        <w:pStyle w:val="0"/>
        <w:jc w:val="both"/>
      </w:pPr>
      <w:r>
        <w:rPr>
          <w:sz w:val="20"/>
        </w:rPr>
      </w:r>
    </w:p>
    <w:p>
      <w:pPr>
        <w:pStyle w:val="2"/>
        <w:outlineLvl w:val="4"/>
        <w:jc w:val="center"/>
      </w:pPr>
      <w:r>
        <w:rPr>
          <w:sz w:val="20"/>
        </w:rPr>
        <w:t xml:space="preserve">Стоимость территориальной программы государственных гарантий</w:t>
      </w:r>
    </w:p>
    <w:p>
      <w:pPr>
        <w:pStyle w:val="2"/>
        <w:jc w:val="center"/>
      </w:pPr>
      <w:r>
        <w:rPr>
          <w:sz w:val="20"/>
        </w:rPr>
        <w:t xml:space="preserve">бесплатного оказания гражданам Белгородской области</w:t>
      </w:r>
    </w:p>
    <w:p>
      <w:pPr>
        <w:pStyle w:val="2"/>
        <w:jc w:val="center"/>
      </w:pPr>
      <w:r>
        <w:rPr>
          <w:sz w:val="20"/>
        </w:rPr>
        <w:t xml:space="preserve">медицинской помощи по источникам финансового обеспечения</w:t>
      </w:r>
    </w:p>
    <w:p>
      <w:pPr>
        <w:pStyle w:val="2"/>
        <w:jc w:val="center"/>
      </w:pPr>
      <w:r>
        <w:rPr>
          <w:sz w:val="20"/>
        </w:rPr>
        <w:t xml:space="preserve">на 2024 год и плановый период 2025 - 2026 годов</w:t>
      </w:r>
    </w:p>
    <w:p>
      <w:pPr>
        <w:pStyle w:val="0"/>
        <w:jc w:val="both"/>
      </w:pPr>
      <w:r>
        <w:rPr>
          <w:sz w:val="20"/>
        </w:rPr>
      </w:r>
    </w:p>
    <w:p>
      <w:pPr>
        <w:pStyle w:val="0"/>
        <w:jc w:val="right"/>
      </w:pPr>
      <w:r>
        <w:rPr>
          <w:sz w:val="20"/>
        </w:rPr>
        <w:t xml:space="preserve">Таблица 6</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284"/>
        <w:gridCol w:w="814"/>
        <w:gridCol w:w="1384"/>
        <w:gridCol w:w="1699"/>
        <w:gridCol w:w="1384"/>
        <w:gridCol w:w="1699"/>
        <w:gridCol w:w="1384"/>
        <w:gridCol w:w="1699"/>
      </w:tblGrid>
      <w:tr>
        <w:tc>
          <w:tcPr>
            <w:tcW w:w="2284" w:type="dxa"/>
            <w:vMerge w:val="restart"/>
          </w:tcPr>
          <w:p>
            <w:pPr>
              <w:pStyle w:val="0"/>
              <w:jc w:val="center"/>
            </w:pPr>
            <w:r>
              <w:rPr>
                <w:sz w:val="20"/>
              </w:rPr>
              <w:t xml:space="preserve">Источники финансового обеспечения территориальной программы государственных гарантий бесплатного оказания гражданам медицинской помощи</w:t>
            </w:r>
          </w:p>
        </w:tc>
        <w:tc>
          <w:tcPr>
            <w:tcW w:w="814" w:type="dxa"/>
            <w:vMerge w:val="restart"/>
          </w:tcPr>
          <w:p>
            <w:pPr>
              <w:pStyle w:val="0"/>
              <w:jc w:val="center"/>
            </w:pPr>
            <w:r>
              <w:rPr>
                <w:sz w:val="20"/>
              </w:rPr>
              <w:t xml:space="preserve">N</w:t>
            </w:r>
          </w:p>
          <w:p>
            <w:pPr>
              <w:pStyle w:val="0"/>
              <w:jc w:val="center"/>
            </w:pPr>
            <w:r>
              <w:rPr>
                <w:sz w:val="20"/>
              </w:rPr>
              <w:t xml:space="preserve">строки</w:t>
            </w:r>
          </w:p>
        </w:tc>
        <w:tc>
          <w:tcPr>
            <w:gridSpan w:val="2"/>
            <w:tcW w:w="3083" w:type="dxa"/>
          </w:tcPr>
          <w:p>
            <w:pPr>
              <w:pStyle w:val="0"/>
              <w:jc w:val="center"/>
            </w:pPr>
            <w:r>
              <w:rPr>
                <w:sz w:val="20"/>
              </w:rPr>
              <w:t xml:space="preserve">Утвержденная стоимость ТПГГ</w:t>
            </w:r>
          </w:p>
        </w:tc>
        <w:tc>
          <w:tcPr>
            <w:gridSpan w:val="4"/>
            <w:tcW w:w="6166" w:type="dxa"/>
          </w:tcPr>
          <w:p>
            <w:pPr>
              <w:pStyle w:val="0"/>
              <w:jc w:val="center"/>
            </w:pPr>
            <w:r>
              <w:rPr>
                <w:sz w:val="20"/>
              </w:rPr>
              <w:t xml:space="preserve">Плановый период</w:t>
            </w:r>
          </w:p>
        </w:tc>
      </w:tr>
      <w:tr>
        <w:tc>
          <w:tcPr>
            <w:vMerge w:val="continue"/>
          </w:tcPr>
          <w:p/>
        </w:tc>
        <w:tc>
          <w:tcPr>
            <w:vMerge w:val="continue"/>
          </w:tcPr>
          <w:p/>
        </w:tc>
        <w:tc>
          <w:tcPr>
            <w:gridSpan w:val="2"/>
            <w:tcW w:w="3083" w:type="dxa"/>
          </w:tcPr>
          <w:p>
            <w:pPr>
              <w:pStyle w:val="0"/>
              <w:jc w:val="center"/>
            </w:pPr>
            <w:r>
              <w:rPr>
                <w:sz w:val="20"/>
              </w:rPr>
              <w:t xml:space="preserve">2024 год</w:t>
            </w:r>
          </w:p>
        </w:tc>
        <w:tc>
          <w:tcPr>
            <w:gridSpan w:val="2"/>
            <w:tcW w:w="3083" w:type="dxa"/>
          </w:tcPr>
          <w:p>
            <w:pPr>
              <w:pStyle w:val="0"/>
              <w:jc w:val="center"/>
            </w:pPr>
            <w:r>
              <w:rPr>
                <w:sz w:val="20"/>
              </w:rPr>
              <w:t xml:space="preserve">2025 год</w:t>
            </w:r>
          </w:p>
        </w:tc>
        <w:tc>
          <w:tcPr>
            <w:gridSpan w:val="2"/>
            <w:tcW w:w="3083" w:type="dxa"/>
          </w:tcPr>
          <w:p>
            <w:pPr>
              <w:pStyle w:val="0"/>
              <w:jc w:val="center"/>
            </w:pPr>
            <w:r>
              <w:rPr>
                <w:sz w:val="20"/>
              </w:rPr>
              <w:t xml:space="preserve">2026 год</w:t>
            </w:r>
          </w:p>
        </w:tc>
      </w:tr>
      <w:tr>
        <w:tc>
          <w:tcPr>
            <w:vMerge w:val="continue"/>
          </w:tcPr>
          <w:p/>
        </w:tc>
        <w:tc>
          <w:tcPr>
            <w:vMerge w:val="continue"/>
          </w:tcPr>
          <w:p/>
        </w:tc>
        <w:tc>
          <w:tcPr>
            <w:tcW w:w="1384" w:type="dxa"/>
          </w:tcPr>
          <w:p>
            <w:pPr>
              <w:pStyle w:val="0"/>
              <w:jc w:val="center"/>
            </w:pPr>
            <w:r>
              <w:rPr>
                <w:sz w:val="20"/>
              </w:rPr>
              <w:t xml:space="preserve">Всего</w:t>
            </w:r>
          </w:p>
          <w:p>
            <w:pPr>
              <w:pStyle w:val="0"/>
              <w:jc w:val="center"/>
            </w:pPr>
            <w:r>
              <w:rPr>
                <w:sz w:val="20"/>
              </w:rPr>
              <w:t xml:space="preserve">(тыс. руб.)</w:t>
            </w:r>
          </w:p>
        </w:tc>
        <w:tc>
          <w:tcPr>
            <w:tcW w:w="1699" w:type="dxa"/>
          </w:tcPr>
          <w:p>
            <w:pPr>
              <w:pStyle w:val="0"/>
              <w:jc w:val="center"/>
            </w:pPr>
            <w:r>
              <w:rPr>
                <w:sz w:val="20"/>
              </w:rPr>
              <w:t xml:space="preserve">на 1 жителя</w:t>
            </w:r>
          </w:p>
          <w:p>
            <w:pPr>
              <w:pStyle w:val="0"/>
              <w:jc w:val="center"/>
            </w:pPr>
            <w:r>
              <w:rPr>
                <w:sz w:val="20"/>
              </w:rPr>
              <w:t xml:space="preserve">(1 застрахованное лицо) в год (руб.)</w:t>
            </w:r>
          </w:p>
        </w:tc>
        <w:tc>
          <w:tcPr>
            <w:tcW w:w="1384" w:type="dxa"/>
          </w:tcPr>
          <w:p>
            <w:pPr>
              <w:pStyle w:val="0"/>
              <w:jc w:val="center"/>
            </w:pPr>
            <w:r>
              <w:rPr>
                <w:sz w:val="20"/>
              </w:rPr>
              <w:t xml:space="preserve">Всего</w:t>
            </w:r>
          </w:p>
          <w:p>
            <w:pPr>
              <w:pStyle w:val="0"/>
              <w:jc w:val="center"/>
            </w:pPr>
            <w:r>
              <w:rPr>
                <w:sz w:val="20"/>
              </w:rPr>
              <w:t xml:space="preserve">(тыс. руб.)</w:t>
            </w:r>
          </w:p>
        </w:tc>
        <w:tc>
          <w:tcPr>
            <w:tcW w:w="1699" w:type="dxa"/>
          </w:tcPr>
          <w:p>
            <w:pPr>
              <w:pStyle w:val="0"/>
              <w:jc w:val="center"/>
            </w:pPr>
            <w:r>
              <w:rPr>
                <w:sz w:val="20"/>
              </w:rPr>
              <w:t xml:space="preserve">на 1 жителя (1 застрахованное лицо)</w:t>
            </w:r>
          </w:p>
          <w:p>
            <w:pPr>
              <w:pStyle w:val="0"/>
              <w:jc w:val="center"/>
            </w:pPr>
            <w:r>
              <w:rPr>
                <w:sz w:val="20"/>
              </w:rPr>
              <w:t xml:space="preserve">в год (руб.)</w:t>
            </w:r>
          </w:p>
        </w:tc>
        <w:tc>
          <w:tcPr>
            <w:tcW w:w="1384" w:type="dxa"/>
          </w:tcPr>
          <w:p>
            <w:pPr>
              <w:pStyle w:val="0"/>
              <w:jc w:val="center"/>
            </w:pPr>
            <w:r>
              <w:rPr>
                <w:sz w:val="20"/>
              </w:rPr>
              <w:t xml:space="preserve">Всего</w:t>
            </w:r>
          </w:p>
          <w:p>
            <w:pPr>
              <w:pStyle w:val="0"/>
              <w:jc w:val="center"/>
            </w:pPr>
            <w:r>
              <w:rPr>
                <w:sz w:val="20"/>
              </w:rPr>
              <w:t xml:space="preserve">(тыс. руб.)</w:t>
            </w:r>
          </w:p>
        </w:tc>
        <w:tc>
          <w:tcPr>
            <w:tcW w:w="1699" w:type="dxa"/>
          </w:tcPr>
          <w:p>
            <w:pPr>
              <w:pStyle w:val="0"/>
              <w:jc w:val="center"/>
            </w:pPr>
            <w:r>
              <w:rPr>
                <w:sz w:val="20"/>
              </w:rPr>
              <w:t xml:space="preserve">на 1 жителя (1 застрахованное лицо) в год (руб.)</w:t>
            </w:r>
          </w:p>
        </w:tc>
      </w:tr>
      <w:tr>
        <w:tc>
          <w:tcPr>
            <w:tcW w:w="2284" w:type="dxa"/>
          </w:tcPr>
          <w:p>
            <w:pPr>
              <w:pStyle w:val="0"/>
              <w:jc w:val="center"/>
            </w:pPr>
            <w:r>
              <w:rPr>
                <w:sz w:val="20"/>
              </w:rPr>
              <w:t xml:space="preserve">1</w:t>
            </w:r>
          </w:p>
        </w:tc>
        <w:tc>
          <w:tcPr>
            <w:tcW w:w="814" w:type="dxa"/>
          </w:tcPr>
          <w:p>
            <w:pPr>
              <w:pStyle w:val="0"/>
              <w:jc w:val="center"/>
            </w:pPr>
            <w:r>
              <w:rPr>
                <w:sz w:val="20"/>
              </w:rPr>
              <w:t xml:space="preserve">2</w:t>
            </w:r>
          </w:p>
        </w:tc>
        <w:tc>
          <w:tcPr>
            <w:tcW w:w="1384" w:type="dxa"/>
          </w:tcPr>
          <w:p>
            <w:pPr>
              <w:pStyle w:val="0"/>
              <w:jc w:val="center"/>
            </w:pPr>
            <w:r>
              <w:rPr>
                <w:sz w:val="20"/>
              </w:rPr>
              <w:t xml:space="preserve">3</w:t>
            </w:r>
          </w:p>
        </w:tc>
        <w:tc>
          <w:tcPr>
            <w:tcW w:w="1699" w:type="dxa"/>
          </w:tcPr>
          <w:p>
            <w:pPr>
              <w:pStyle w:val="0"/>
              <w:jc w:val="center"/>
            </w:pPr>
            <w:r>
              <w:rPr>
                <w:sz w:val="20"/>
              </w:rPr>
              <w:t xml:space="preserve">4</w:t>
            </w:r>
          </w:p>
        </w:tc>
        <w:tc>
          <w:tcPr>
            <w:tcW w:w="1384" w:type="dxa"/>
          </w:tcPr>
          <w:p>
            <w:pPr>
              <w:pStyle w:val="0"/>
              <w:jc w:val="center"/>
            </w:pPr>
            <w:r>
              <w:rPr>
                <w:sz w:val="20"/>
              </w:rPr>
              <w:t xml:space="preserve">5</w:t>
            </w:r>
          </w:p>
        </w:tc>
        <w:tc>
          <w:tcPr>
            <w:tcW w:w="1699" w:type="dxa"/>
          </w:tcPr>
          <w:p>
            <w:pPr>
              <w:pStyle w:val="0"/>
              <w:jc w:val="center"/>
            </w:pPr>
            <w:r>
              <w:rPr>
                <w:sz w:val="20"/>
              </w:rPr>
              <w:t xml:space="preserve">6</w:t>
            </w:r>
          </w:p>
        </w:tc>
        <w:tc>
          <w:tcPr>
            <w:tcW w:w="1384" w:type="dxa"/>
          </w:tcPr>
          <w:p>
            <w:pPr>
              <w:pStyle w:val="0"/>
              <w:jc w:val="center"/>
            </w:pPr>
            <w:r>
              <w:rPr>
                <w:sz w:val="20"/>
              </w:rPr>
              <w:t xml:space="preserve">7</w:t>
            </w:r>
          </w:p>
        </w:tc>
        <w:tc>
          <w:tcPr>
            <w:tcW w:w="1699" w:type="dxa"/>
          </w:tcPr>
          <w:p>
            <w:pPr>
              <w:pStyle w:val="0"/>
              <w:jc w:val="center"/>
            </w:pPr>
            <w:r>
              <w:rPr>
                <w:sz w:val="20"/>
              </w:rPr>
              <w:t xml:space="preserve">8</w:t>
            </w:r>
          </w:p>
        </w:tc>
      </w:tr>
      <w:tr>
        <w:tc>
          <w:tcPr>
            <w:tcW w:w="2284" w:type="dxa"/>
          </w:tcPr>
          <w:p>
            <w:pPr>
              <w:pStyle w:val="0"/>
            </w:pPr>
            <w:r>
              <w:rPr>
                <w:sz w:val="20"/>
              </w:rPr>
              <w:t xml:space="preserve">Стоимость территориальной программы государственных гарантий, всего</w:t>
            </w:r>
          </w:p>
          <w:p>
            <w:pPr>
              <w:pStyle w:val="0"/>
            </w:pPr>
            <w:r>
              <w:rPr>
                <w:sz w:val="20"/>
              </w:rPr>
              <w:t xml:space="preserve">(сумма </w:t>
            </w:r>
            <w:hyperlink w:history="0" w:anchor="P2680" w:tooltip="02">
              <w:r>
                <w:rPr>
                  <w:sz w:val="20"/>
                  <w:color w:val="0000ff"/>
                </w:rPr>
                <w:t xml:space="preserve">строк 02</w:t>
              </w:r>
            </w:hyperlink>
            <w:r>
              <w:rPr>
                <w:sz w:val="20"/>
              </w:rPr>
              <w:t xml:space="preserve"> + </w:t>
            </w:r>
            <w:hyperlink w:history="0" w:anchor="P2688" w:tooltip="03">
              <w:r>
                <w:rPr>
                  <w:sz w:val="20"/>
                  <w:color w:val="0000ff"/>
                </w:rPr>
                <w:t xml:space="preserve">03</w:t>
              </w:r>
            </w:hyperlink>
            <w:r>
              <w:rPr>
                <w:sz w:val="20"/>
              </w:rPr>
              <w:t xml:space="preserve">), в том числе:</w:t>
            </w:r>
          </w:p>
        </w:tc>
        <w:tc>
          <w:tcPr>
            <w:tcW w:w="814" w:type="dxa"/>
            <w:vAlign w:val="center"/>
          </w:tcPr>
          <w:p>
            <w:pPr>
              <w:pStyle w:val="0"/>
              <w:jc w:val="center"/>
            </w:pPr>
            <w:r>
              <w:rPr>
                <w:sz w:val="20"/>
              </w:rPr>
              <w:t xml:space="preserve">01</w:t>
            </w:r>
          </w:p>
        </w:tc>
        <w:tc>
          <w:tcPr>
            <w:tcW w:w="1384" w:type="dxa"/>
            <w:vAlign w:val="center"/>
          </w:tcPr>
          <w:p>
            <w:pPr>
              <w:pStyle w:val="0"/>
              <w:jc w:val="center"/>
            </w:pPr>
            <w:r>
              <w:rPr>
                <w:sz w:val="20"/>
              </w:rPr>
              <w:t xml:space="preserve">36 414 695,8</w:t>
            </w:r>
          </w:p>
        </w:tc>
        <w:tc>
          <w:tcPr>
            <w:tcW w:w="1699" w:type="dxa"/>
            <w:vAlign w:val="center"/>
          </w:tcPr>
          <w:p>
            <w:pPr>
              <w:pStyle w:val="0"/>
              <w:jc w:val="center"/>
            </w:pPr>
            <w:r>
              <w:rPr>
                <w:sz w:val="20"/>
              </w:rPr>
              <w:t xml:space="preserve">24 214,4</w:t>
            </w:r>
          </w:p>
        </w:tc>
        <w:tc>
          <w:tcPr>
            <w:tcW w:w="1384" w:type="dxa"/>
            <w:vAlign w:val="center"/>
          </w:tcPr>
          <w:p>
            <w:pPr>
              <w:pStyle w:val="0"/>
              <w:jc w:val="center"/>
            </w:pPr>
            <w:r>
              <w:rPr>
                <w:sz w:val="20"/>
              </w:rPr>
              <w:t xml:space="preserve">38 988 381,6</w:t>
            </w:r>
          </w:p>
        </w:tc>
        <w:tc>
          <w:tcPr>
            <w:tcW w:w="1699" w:type="dxa"/>
            <w:vAlign w:val="center"/>
          </w:tcPr>
          <w:p>
            <w:pPr>
              <w:pStyle w:val="0"/>
              <w:jc w:val="center"/>
            </w:pPr>
            <w:r>
              <w:rPr>
                <w:sz w:val="20"/>
              </w:rPr>
              <w:t xml:space="preserve">25 925,6</w:t>
            </w:r>
          </w:p>
        </w:tc>
        <w:tc>
          <w:tcPr>
            <w:tcW w:w="1384" w:type="dxa"/>
            <w:vAlign w:val="center"/>
          </w:tcPr>
          <w:p>
            <w:pPr>
              <w:pStyle w:val="0"/>
              <w:jc w:val="center"/>
            </w:pPr>
            <w:r>
              <w:rPr>
                <w:sz w:val="20"/>
              </w:rPr>
              <w:t xml:space="preserve">41 677 398,1</w:t>
            </w:r>
          </w:p>
        </w:tc>
        <w:tc>
          <w:tcPr>
            <w:tcW w:w="1699" w:type="dxa"/>
            <w:vAlign w:val="center"/>
          </w:tcPr>
          <w:p>
            <w:pPr>
              <w:pStyle w:val="0"/>
              <w:jc w:val="center"/>
            </w:pPr>
            <w:r>
              <w:rPr>
                <w:sz w:val="20"/>
              </w:rPr>
              <w:t xml:space="preserve">27 713,4</w:t>
            </w:r>
          </w:p>
        </w:tc>
      </w:tr>
      <w:tr>
        <w:tc>
          <w:tcPr>
            <w:tcW w:w="2284" w:type="dxa"/>
          </w:tcPr>
          <w:p>
            <w:pPr>
              <w:pStyle w:val="0"/>
            </w:pPr>
            <w:r>
              <w:rPr>
                <w:sz w:val="20"/>
              </w:rPr>
              <w:t xml:space="preserve">I. Средства консолидированного бюджета Белгородской области </w:t>
            </w:r>
            <w:hyperlink w:history="0" w:anchor="P2754" w:tooltip="&lt;*&gt; Без учета бюджетных ассигнований федерального бюджета на ОНЛС, целевые программы, а также межбюджетных трансфертов (строки 06 и 10).">
              <w:r>
                <w:rPr>
                  <w:sz w:val="20"/>
                  <w:color w:val="0000ff"/>
                </w:rPr>
                <w:t xml:space="preserve">&lt;*&gt;</w:t>
              </w:r>
            </w:hyperlink>
          </w:p>
        </w:tc>
        <w:tc>
          <w:tcPr>
            <w:tcW w:w="814" w:type="dxa"/>
            <w:vAlign w:val="center"/>
          </w:tcPr>
          <w:bookmarkStart w:id="2680" w:name="P2680"/>
          <w:bookmarkEnd w:id="2680"/>
          <w:p>
            <w:pPr>
              <w:pStyle w:val="0"/>
              <w:jc w:val="center"/>
            </w:pPr>
            <w:r>
              <w:rPr>
                <w:sz w:val="20"/>
              </w:rPr>
              <w:t xml:space="preserve">02</w:t>
            </w:r>
          </w:p>
        </w:tc>
        <w:tc>
          <w:tcPr>
            <w:tcW w:w="1384" w:type="dxa"/>
            <w:vAlign w:val="center"/>
          </w:tcPr>
          <w:p>
            <w:pPr>
              <w:pStyle w:val="0"/>
              <w:jc w:val="center"/>
            </w:pPr>
            <w:r>
              <w:rPr>
                <w:sz w:val="20"/>
              </w:rPr>
              <w:t xml:space="preserve">9 668 425,0</w:t>
            </w:r>
          </w:p>
        </w:tc>
        <w:tc>
          <w:tcPr>
            <w:tcW w:w="1699" w:type="dxa"/>
            <w:vAlign w:val="center"/>
          </w:tcPr>
          <w:p>
            <w:pPr>
              <w:pStyle w:val="0"/>
              <w:jc w:val="center"/>
            </w:pPr>
            <w:r>
              <w:rPr>
                <w:sz w:val="20"/>
              </w:rPr>
              <w:t xml:space="preserve">6 383,8</w:t>
            </w:r>
          </w:p>
        </w:tc>
        <w:tc>
          <w:tcPr>
            <w:tcW w:w="1384" w:type="dxa"/>
            <w:vAlign w:val="center"/>
          </w:tcPr>
          <w:p>
            <w:pPr>
              <w:pStyle w:val="0"/>
              <w:jc w:val="center"/>
            </w:pPr>
            <w:r>
              <w:rPr>
                <w:sz w:val="20"/>
              </w:rPr>
              <w:t xml:space="preserve">10 377 888,4</w:t>
            </w:r>
          </w:p>
        </w:tc>
        <w:tc>
          <w:tcPr>
            <w:tcW w:w="1699" w:type="dxa"/>
            <w:vAlign w:val="center"/>
          </w:tcPr>
          <w:p>
            <w:pPr>
              <w:pStyle w:val="0"/>
              <w:jc w:val="center"/>
            </w:pPr>
            <w:r>
              <w:rPr>
                <w:sz w:val="20"/>
              </w:rPr>
              <w:t xml:space="preserve">6 852,2</w:t>
            </w:r>
          </w:p>
        </w:tc>
        <w:tc>
          <w:tcPr>
            <w:tcW w:w="1384" w:type="dxa"/>
            <w:vAlign w:val="center"/>
          </w:tcPr>
          <w:p>
            <w:pPr>
              <w:pStyle w:val="0"/>
              <w:jc w:val="center"/>
            </w:pPr>
            <w:r>
              <w:rPr>
                <w:sz w:val="20"/>
              </w:rPr>
              <w:t xml:space="preserve">11 144 481,9</w:t>
            </w:r>
          </w:p>
        </w:tc>
        <w:tc>
          <w:tcPr>
            <w:tcW w:w="1699" w:type="dxa"/>
            <w:vAlign w:val="center"/>
          </w:tcPr>
          <w:p>
            <w:pPr>
              <w:pStyle w:val="0"/>
              <w:jc w:val="center"/>
            </w:pPr>
            <w:r>
              <w:rPr>
                <w:sz w:val="20"/>
              </w:rPr>
              <w:t xml:space="preserve">7 358,4</w:t>
            </w:r>
          </w:p>
        </w:tc>
      </w:tr>
      <w:tr>
        <w:tc>
          <w:tcPr>
            <w:tcW w:w="2284" w:type="dxa"/>
          </w:tcPr>
          <w:p>
            <w:pPr>
              <w:pStyle w:val="0"/>
            </w:pPr>
            <w:r>
              <w:rPr>
                <w:sz w:val="20"/>
              </w:rPr>
              <w:t xml:space="preserve">II. Стоимость территориальной программы ОМС, всего </w:t>
            </w:r>
            <w:hyperlink w:history="0" w:anchor="P2755" w:tooltip="&lt;**&gt; Без учета расходов на обеспечение выполнения территориальными фондами обязательного медицинского страхования своих функций, предусмотренных законом о бюджете территориального фонда обязательного медицинского страхования по разделу 01 &quot;Общегосударственные вопросы&quot;.">
              <w:r>
                <w:rPr>
                  <w:sz w:val="20"/>
                  <w:color w:val="0000ff"/>
                </w:rPr>
                <w:t xml:space="preserve">&lt;**&gt;</w:t>
              </w:r>
            </w:hyperlink>
            <w:r>
              <w:rPr>
                <w:sz w:val="20"/>
              </w:rPr>
              <w:t xml:space="preserve"> (сумма </w:t>
            </w:r>
            <w:hyperlink w:history="0" w:anchor="P2697" w:tooltip="04">
              <w:r>
                <w:rPr>
                  <w:sz w:val="20"/>
                  <w:color w:val="0000ff"/>
                </w:rPr>
                <w:t xml:space="preserve">строк 04</w:t>
              </w:r>
            </w:hyperlink>
            <w:r>
              <w:rPr>
                <w:sz w:val="20"/>
              </w:rPr>
              <w:t xml:space="preserve"> + </w:t>
            </w:r>
            <w:hyperlink w:history="0" w:anchor="P2729" w:tooltip="08">
              <w:r>
                <w:rPr>
                  <w:sz w:val="20"/>
                  <w:color w:val="0000ff"/>
                </w:rPr>
                <w:t xml:space="preserve">08</w:t>
              </w:r>
            </w:hyperlink>
            <w:r>
              <w:rPr>
                <w:sz w:val="20"/>
              </w:rPr>
              <w:t xml:space="preserve">)</w:t>
            </w:r>
          </w:p>
        </w:tc>
        <w:tc>
          <w:tcPr>
            <w:tcW w:w="814" w:type="dxa"/>
            <w:vAlign w:val="center"/>
          </w:tcPr>
          <w:bookmarkStart w:id="2688" w:name="P2688"/>
          <w:bookmarkEnd w:id="2688"/>
          <w:p>
            <w:pPr>
              <w:pStyle w:val="0"/>
              <w:jc w:val="center"/>
            </w:pPr>
            <w:r>
              <w:rPr>
                <w:sz w:val="20"/>
              </w:rPr>
              <w:t xml:space="preserve">03</w:t>
            </w:r>
          </w:p>
        </w:tc>
        <w:tc>
          <w:tcPr>
            <w:tcW w:w="1384" w:type="dxa"/>
            <w:vAlign w:val="center"/>
          </w:tcPr>
          <w:p>
            <w:pPr>
              <w:pStyle w:val="0"/>
              <w:jc w:val="center"/>
            </w:pPr>
            <w:r>
              <w:rPr>
                <w:sz w:val="20"/>
              </w:rPr>
              <w:t xml:space="preserve">26 746 270,8</w:t>
            </w:r>
          </w:p>
        </w:tc>
        <w:tc>
          <w:tcPr>
            <w:tcW w:w="1699" w:type="dxa"/>
            <w:vAlign w:val="center"/>
          </w:tcPr>
          <w:p>
            <w:pPr>
              <w:pStyle w:val="0"/>
              <w:jc w:val="center"/>
            </w:pPr>
            <w:r>
              <w:rPr>
                <w:sz w:val="20"/>
              </w:rPr>
              <w:t xml:space="preserve">17 830,6</w:t>
            </w:r>
          </w:p>
        </w:tc>
        <w:tc>
          <w:tcPr>
            <w:tcW w:w="1384" w:type="dxa"/>
            <w:vAlign w:val="center"/>
          </w:tcPr>
          <w:p>
            <w:pPr>
              <w:pStyle w:val="0"/>
              <w:jc w:val="center"/>
            </w:pPr>
            <w:r>
              <w:rPr>
                <w:sz w:val="20"/>
              </w:rPr>
              <w:t xml:space="preserve">28 610 493,2</w:t>
            </w:r>
          </w:p>
        </w:tc>
        <w:tc>
          <w:tcPr>
            <w:tcW w:w="1699" w:type="dxa"/>
            <w:vAlign w:val="center"/>
          </w:tcPr>
          <w:p>
            <w:pPr>
              <w:pStyle w:val="0"/>
              <w:jc w:val="center"/>
            </w:pPr>
            <w:r>
              <w:rPr>
                <w:sz w:val="20"/>
              </w:rPr>
              <w:t xml:space="preserve">19 073,4</w:t>
            </w:r>
          </w:p>
        </w:tc>
        <w:tc>
          <w:tcPr>
            <w:tcW w:w="1384" w:type="dxa"/>
            <w:vAlign w:val="center"/>
          </w:tcPr>
          <w:p>
            <w:pPr>
              <w:pStyle w:val="0"/>
              <w:jc w:val="center"/>
            </w:pPr>
            <w:r>
              <w:rPr>
                <w:sz w:val="20"/>
              </w:rPr>
              <w:t xml:space="preserve">30 532 916,2</w:t>
            </w:r>
          </w:p>
        </w:tc>
        <w:tc>
          <w:tcPr>
            <w:tcW w:w="1699" w:type="dxa"/>
            <w:vAlign w:val="center"/>
          </w:tcPr>
          <w:p>
            <w:pPr>
              <w:pStyle w:val="0"/>
              <w:jc w:val="center"/>
            </w:pPr>
            <w:r>
              <w:rPr>
                <w:sz w:val="20"/>
              </w:rPr>
              <w:t xml:space="preserve">20 355,0</w:t>
            </w:r>
          </w:p>
        </w:tc>
      </w:tr>
      <w:tr>
        <w:tc>
          <w:tcPr>
            <w:tcW w:w="2284" w:type="dxa"/>
          </w:tcPr>
          <w:p>
            <w:pPr>
              <w:pStyle w:val="0"/>
            </w:pPr>
            <w:r>
              <w:rPr>
                <w:sz w:val="20"/>
              </w:rPr>
              <w:t xml:space="preserve">1. Стоимость территориальной программы ОМС за счет средств обязательного медицинского страхования в рамках базовой программы &lt;**&gt; (сумма </w:t>
            </w:r>
            <w:hyperlink w:history="0" w:anchor="P2705" w:tooltip="05">
              <w:r>
                <w:rPr>
                  <w:sz w:val="20"/>
                  <w:color w:val="0000ff"/>
                </w:rPr>
                <w:t xml:space="preserve">строк 05</w:t>
              </w:r>
            </w:hyperlink>
            <w:r>
              <w:rPr>
                <w:sz w:val="20"/>
              </w:rPr>
              <w:t xml:space="preserve"> + </w:t>
            </w:r>
            <w:hyperlink w:history="0" w:anchor="P2713" w:tooltip="06">
              <w:r>
                <w:rPr>
                  <w:sz w:val="20"/>
                  <w:color w:val="0000ff"/>
                </w:rPr>
                <w:t xml:space="preserve">06</w:t>
              </w:r>
            </w:hyperlink>
            <w:r>
              <w:rPr>
                <w:sz w:val="20"/>
              </w:rPr>
              <w:t xml:space="preserve"> + </w:t>
            </w:r>
            <w:hyperlink w:history="0" w:anchor="P2721" w:tooltip="07">
              <w:r>
                <w:rPr>
                  <w:sz w:val="20"/>
                  <w:color w:val="0000ff"/>
                </w:rPr>
                <w:t xml:space="preserve">07</w:t>
              </w:r>
            </w:hyperlink>
            <w:r>
              <w:rPr>
                <w:sz w:val="20"/>
              </w:rPr>
              <w:t xml:space="preserve">),</w:t>
            </w:r>
          </w:p>
          <w:p>
            <w:pPr>
              <w:pStyle w:val="0"/>
            </w:pPr>
            <w:r>
              <w:rPr>
                <w:sz w:val="20"/>
              </w:rPr>
              <w:t xml:space="preserve">в том числе:</w:t>
            </w:r>
          </w:p>
        </w:tc>
        <w:tc>
          <w:tcPr>
            <w:tcW w:w="814" w:type="dxa"/>
            <w:vAlign w:val="center"/>
          </w:tcPr>
          <w:bookmarkStart w:id="2697" w:name="P2697"/>
          <w:bookmarkEnd w:id="2697"/>
          <w:p>
            <w:pPr>
              <w:pStyle w:val="0"/>
              <w:jc w:val="center"/>
            </w:pPr>
            <w:r>
              <w:rPr>
                <w:sz w:val="20"/>
              </w:rPr>
              <w:t xml:space="preserve">04</w:t>
            </w:r>
          </w:p>
        </w:tc>
        <w:tc>
          <w:tcPr>
            <w:tcW w:w="1384" w:type="dxa"/>
            <w:vAlign w:val="center"/>
          </w:tcPr>
          <w:p>
            <w:pPr>
              <w:pStyle w:val="0"/>
              <w:jc w:val="center"/>
            </w:pPr>
            <w:r>
              <w:rPr>
                <w:sz w:val="20"/>
              </w:rPr>
              <w:t xml:space="preserve">26 746 270,8</w:t>
            </w:r>
          </w:p>
        </w:tc>
        <w:tc>
          <w:tcPr>
            <w:tcW w:w="1699" w:type="dxa"/>
            <w:vAlign w:val="center"/>
          </w:tcPr>
          <w:p>
            <w:pPr>
              <w:pStyle w:val="0"/>
              <w:jc w:val="center"/>
            </w:pPr>
            <w:r>
              <w:rPr>
                <w:sz w:val="20"/>
              </w:rPr>
              <w:t xml:space="preserve">17 830,6</w:t>
            </w:r>
          </w:p>
        </w:tc>
        <w:tc>
          <w:tcPr>
            <w:tcW w:w="1384" w:type="dxa"/>
            <w:vAlign w:val="center"/>
          </w:tcPr>
          <w:p>
            <w:pPr>
              <w:pStyle w:val="0"/>
              <w:jc w:val="center"/>
            </w:pPr>
            <w:r>
              <w:rPr>
                <w:sz w:val="20"/>
              </w:rPr>
              <w:t xml:space="preserve">28 610 493,2</w:t>
            </w:r>
          </w:p>
        </w:tc>
        <w:tc>
          <w:tcPr>
            <w:tcW w:w="1699" w:type="dxa"/>
            <w:vAlign w:val="center"/>
          </w:tcPr>
          <w:p>
            <w:pPr>
              <w:pStyle w:val="0"/>
              <w:jc w:val="center"/>
            </w:pPr>
            <w:r>
              <w:rPr>
                <w:sz w:val="20"/>
              </w:rPr>
              <w:t xml:space="preserve">19 073,4</w:t>
            </w:r>
          </w:p>
        </w:tc>
        <w:tc>
          <w:tcPr>
            <w:tcW w:w="1384" w:type="dxa"/>
            <w:vAlign w:val="center"/>
          </w:tcPr>
          <w:p>
            <w:pPr>
              <w:pStyle w:val="0"/>
              <w:jc w:val="center"/>
            </w:pPr>
            <w:r>
              <w:rPr>
                <w:sz w:val="20"/>
              </w:rPr>
              <w:t xml:space="preserve">30 532 916,2</w:t>
            </w:r>
          </w:p>
        </w:tc>
        <w:tc>
          <w:tcPr>
            <w:tcW w:w="1699" w:type="dxa"/>
            <w:vAlign w:val="center"/>
          </w:tcPr>
          <w:p>
            <w:pPr>
              <w:pStyle w:val="0"/>
              <w:jc w:val="center"/>
            </w:pPr>
            <w:r>
              <w:rPr>
                <w:sz w:val="20"/>
              </w:rPr>
              <w:t xml:space="preserve">20 355,0</w:t>
            </w:r>
          </w:p>
        </w:tc>
      </w:tr>
      <w:tr>
        <w:tc>
          <w:tcPr>
            <w:tcW w:w="2284" w:type="dxa"/>
          </w:tcPr>
          <w:p>
            <w:pPr>
              <w:pStyle w:val="0"/>
            </w:pPr>
            <w:r>
              <w:rPr>
                <w:sz w:val="20"/>
              </w:rPr>
              <w:t xml:space="preserve">1.1. Субвенции из бюджета ФОМС &lt;**&gt;</w:t>
            </w:r>
          </w:p>
        </w:tc>
        <w:tc>
          <w:tcPr>
            <w:tcW w:w="814" w:type="dxa"/>
            <w:vAlign w:val="center"/>
          </w:tcPr>
          <w:bookmarkStart w:id="2705" w:name="P2705"/>
          <w:bookmarkEnd w:id="2705"/>
          <w:p>
            <w:pPr>
              <w:pStyle w:val="0"/>
              <w:jc w:val="center"/>
            </w:pPr>
            <w:r>
              <w:rPr>
                <w:sz w:val="20"/>
              </w:rPr>
              <w:t xml:space="preserve">05</w:t>
            </w:r>
          </w:p>
        </w:tc>
        <w:tc>
          <w:tcPr>
            <w:tcW w:w="1384" w:type="dxa"/>
            <w:vAlign w:val="center"/>
          </w:tcPr>
          <w:p>
            <w:pPr>
              <w:pStyle w:val="0"/>
              <w:jc w:val="center"/>
            </w:pPr>
            <w:r>
              <w:rPr>
                <w:sz w:val="20"/>
              </w:rPr>
              <w:t xml:space="preserve">26 746 270,8</w:t>
            </w:r>
          </w:p>
        </w:tc>
        <w:tc>
          <w:tcPr>
            <w:tcW w:w="1699" w:type="dxa"/>
            <w:vAlign w:val="center"/>
          </w:tcPr>
          <w:p>
            <w:pPr>
              <w:pStyle w:val="0"/>
              <w:jc w:val="center"/>
            </w:pPr>
            <w:r>
              <w:rPr>
                <w:sz w:val="20"/>
              </w:rPr>
              <w:t xml:space="preserve">17 830,6</w:t>
            </w:r>
          </w:p>
        </w:tc>
        <w:tc>
          <w:tcPr>
            <w:tcW w:w="1384" w:type="dxa"/>
            <w:vAlign w:val="center"/>
          </w:tcPr>
          <w:p>
            <w:pPr>
              <w:pStyle w:val="0"/>
              <w:jc w:val="center"/>
            </w:pPr>
            <w:r>
              <w:rPr>
                <w:sz w:val="20"/>
              </w:rPr>
              <w:t xml:space="preserve">28 610 493,2</w:t>
            </w:r>
          </w:p>
        </w:tc>
        <w:tc>
          <w:tcPr>
            <w:tcW w:w="1699" w:type="dxa"/>
            <w:vAlign w:val="center"/>
          </w:tcPr>
          <w:p>
            <w:pPr>
              <w:pStyle w:val="0"/>
              <w:jc w:val="center"/>
            </w:pPr>
            <w:r>
              <w:rPr>
                <w:sz w:val="20"/>
              </w:rPr>
              <w:t xml:space="preserve">19 073,4</w:t>
            </w:r>
          </w:p>
        </w:tc>
        <w:tc>
          <w:tcPr>
            <w:tcW w:w="1384" w:type="dxa"/>
            <w:vAlign w:val="center"/>
          </w:tcPr>
          <w:p>
            <w:pPr>
              <w:pStyle w:val="0"/>
              <w:jc w:val="center"/>
            </w:pPr>
            <w:r>
              <w:rPr>
                <w:sz w:val="20"/>
              </w:rPr>
              <w:t xml:space="preserve">30 532 916,2</w:t>
            </w:r>
          </w:p>
        </w:tc>
        <w:tc>
          <w:tcPr>
            <w:tcW w:w="1699" w:type="dxa"/>
            <w:vAlign w:val="center"/>
          </w:tcPr>
          <w:p>
            <w:pPr>
              <w:pStyle w:val="0"/>
              <w:jc w:val="center"/>
            </w:pPr>
            <w:r>
              <w:rPr>
                <w:sz w:val="20"/>
              </w:rPr>
              <w:t xml:space="preserve">20 355,0</w:t>
            </w:r>
          </w:p>
        </w:tc>
      </w:tr>
      <w:tr>
        <w:tc>
          <w:tcPr>
            <w:tcW w:w="2284" w:type="dxa"/>
          </w:tcPr>
          <w:p>
            <w:pPr>
              <w:pStyle w:val="0"/>
            </w:pPr>
            <w:r>
              <w:rPr>
                <w:sz w:val="20"/>
              </w:rPr>
              <w:t xml:space="preserve">1.2. Межбюджетные трансферты бюджета Белгородской области на финансовое обеспечение территориальной программы обязательного медицинского страхования в части базовой программы ОМС</w:t>
            </w:r>
          </w:p>
        </w:tc>
        <w:tc>
          <w:tcPr>
            <w:tcW w:w="814" w:type="dxa"/>
            <w:vAlign w:val="center"/>
          </w:tcPr>
          <w:bookmarkStart w:id="2713" w:name="P2713"/>
          <w:bookmarkEnd w:id="2713"/>
          <w:p>
            <w:pPr>
              <w:pStyle w:val="0"/>
              <w:jc w:val="center"/>
            </w:pPr>
            <w:r>
              <w:rPr>
                <w:sz w:val="20"/>
              </w:rPr>
              <w:t xml:space="preserve">06</w:t>
            </w:r>
          </w:p>
        </w:tc>
        <w:tc>
          <w:tcPr>
            <w:tcW w:w="1384" w:type="dxa"/>
            <w:vAlign w:val="center"/>
          </w:tcPr>
          <w:p>
            <w:pPr>
              <w:pStyle w:val="0"/>
              <w:jc w:val="center"/>
            </w:pPr>
            <w:r>
              <w:rPr>
                <w:sz w:val="20"/>
              </w:rPr>
              <w:t xml:space="preserve">X</w:t>
            </w:r>
          </w:p>
        </w:tc>
        <w:tc>
          <w:tcPr>
            <w:tcW w:w="1699"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1699"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1699" w:type="dxa"/>
            <w:vAlign w:val="center"/>
          </w:tcPr>
          <w:p>
            <w:pPr>
              <w:pStyle w:val="0"/>
              <w:jc w:val="center"/>
            </w:pPr>
            <w:r>
              <w:rPr>
                <w:sz w:val="20"/>
              </w:rPr>
              <w:t xml:space="preserve">X</w:t>
            </w:r>
          </w:p>
        </w:tc>
      </w:tr>
      <w:tr>
        <w:tc>
          <w:tcPr>
            <w:tcW w:w="2284" w:type="dxa"/>
          </w:tcPr>
          <w:p>
            <w:pPr>
              <w:pStyle w:val="0"/>
            </w:pPr>
            <w:r>
              <w:rPr>
                <w:sz w:val="20"/>
              </w:rPr>
              <w:t xml:space="preserve">1.3. Прочие поступления</w:t>
            </w:r>
          </w:p>
        </w:tc>
        <w:tc>
          <w:tcPr>
            <w:tcW w:w="814" w:type="dxa"/>
            <w:vAlign w:val="center"/>
          </w:tcPr>
          <w:bookmarkStart w:id="2721" w:name="P2721"/>
          <w:bookmarkEnd w:id="2721"/>
          <w:p>
            <w:pPr>
              <w:pStyle w:val="0"/>
              <w:jc w:val="center"/>
            </w:pPr>
            <w:r>
              <w:rPr>
                <w:sz w:val="20"/>
              </w:rPr>
              <w:t xml:space="preserve">07</w:t>
            </w:r>
          </w:p>
        </w:tc>
        <w:tc>
          <w:tcPr>
            <w:tcW w:w="1384" w:type="dxa"/>
            <w:vAlign w:val="center"/>
          </w:tcPr>
          <w:p>
            <w:pPr>
              <w:pStyle w:val="0"/>
              <w:jc w:val="center"/>
            </w:pPr>
            <w:r>
              <w:rPr>
                <w:sz w:val="20"/>
              </w:rPr>
              <w:t xml:space="preserve">0</w:t>
            </w:r>
          </w:p>
        </w:tc>
        <w:tc>
          <w:tcPr>
            <w:tcW w:w="1699" w:type="dxa"/>
            <w:vAlign w:val="center"/>
          </w:tcPr>
          <w:p>
            <w:pPr>
              <w:pStyle w:val="0"/>
              <w:jc w:val="center"/>
            </w:pPr>
            <w:r>
              <w:rPr>
                <w:sz w:val="20"/>
              </w:rPr>
              <w:t xml:space="preserve">0,0</w:t>
            </w:r>
          </w:p>
        </w:tc>
        <w:tc>
          <w:tcPr>
            <w:tcW w:w="1384" w:type="dxa"/>
            <w:vAlign w:val="center"/>
          </w:tcPr>
          <w:p>
            <w:pPr>
              <w:pStyle w:val="0"/>
              <w:jc w:val="center"/>
            </w:pPr>
            <w:r>
              <w:rPr>
                <w:sz w:val="20"/>
              </w:rPr>
              <w:t xml:space="preserve">X</w:t>
            </w:r>
          </w:p>
        </w:tc>
        <w:tc>
          <w:tcPr>
            <w:tcW w:w="1699"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1699" w:type="dxa"/>
            <w:vAlign w:val="center"/>
          </w:tcPr>
          <w:p>
            <w:pPr>
              <w:pStyle w:val="0"/>
              <w:jc w:val="center"/>
            </w:pPr>
            <w:r>
              <w:rPr>
                <w:sz w:val="20"/>
              </w:rPr>
              <w:t xml:space="preserve">X</w:t>
            </w:r>
          </w:p>
        </w:tc>
      </w:tr>
      <w:tr>
        <w:tc>
          <w:tcPr>
            <w:tcW w:w="2284" w:type="dxa"/>
          </w:tcPr>
          <w:p>
            <w:pPr>
              <w:pStyle w:val="0"/>
            </w:pPr>
            <w:r>
              <w:rPr>
                <w:sz w:val="20"/>
              </w:rPr>
              <w:t xml:space="preserve">2. Межбюджетные трансферты бюджета Белгородской области на финансовое обеспечение дополнительных видов и условий оказания медицинской помощи, не установленных базовой программой ОМС, в том числе:</w:t>
            </w:r>
          </w:p>
        </w:tc>
        <w:tc>
          <w:tcPr>
            <w:tcW w:w="814" w:type="dxa"/>
            <w:vAlign w:val="center"/>
          </w:tcPr>
          <w:bookmarkStart w:id="2729" w:name="P2729"/>
          <w:bookmarkEnd w:id="2729"/>
          <w:p>
            <w:pPr>
              <w:pStyle w:val="0"/>
              <w:jc w:val="center"/>
            </w:pPr>
            <w:r>
              <w:rPr>
                <w:sz w:val="20"/>
              </w:rPr>
              <w:t xml:space="preserve">08</w:t>
            </w:r>
          </w:p>
        </w:tc>
        <w:tc>
          <w:tcPr>
            <w:tcW w:w="1384" w:type="dxa"/>
            <w:vAlign w:val="center"/>
          </w:tcPr>
          <w:p>
            <w:pPr>
              <w:pStyle w:val="0"/>
              <w:jc w:val="center"/>
            </w:pPr>
            <w:r>
              <w:rPr>
                <w:sz w:val="20"/>
              </w:rPr>
              <w:t xml:space="preserve">X</w:t>
            </w:r>
          </w:p>
        </w:tc>
        <w:tc>
          <w:tcPr>
            <w:tcW w:w="1699"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1699"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1699" w:type="dxa"/>
            <w:vAlign w:val="center"/>
          </w:tcPr>
          <w:p>
            <w:pPr>
              <w:pStyle w:val="0"/>
              <w:jc w:val="center"/>
            </w:pPr>
            <w:r>
              <w:rPr>
                <w:sz w:val="20"/>
              </w:rPr>
              <w:t xml:space="preserve">X</w:t>
            </w:r>
          </w:p>
        </w:tc>
      </w:tr>
      <w:tr>
        <w:tc>
          <w:tcPr>
            <w:tcW w:w="2284" w:type="dxa"/>
          </w:tcPr>
          <w:p>
            <w:pPr>
              <w:pStyle w:val="0"/>
            </w:pPr>
            <w:r>
              <w:rPr>
                <w:sz w:val="20"/>
              </w:rPr>
              <w:t xml:space="preserve">2.1. Межбюджетные трансферты, передаваемые из бюджета Белгородской области в бюджет территориального фонда ОМС на финансовое обеспечение дополнительных видов медицинской помощи</w:t>
            </w:r>
          </w:p>
        </w:tc>
        <w:tc>
          <w:tcPr>
            <w:tcW w:w="814" w:type="dxa"/>
            <w:vAlign w:val="center"/>
          </w:tcPr>
          <w:p>
            <w:pPr>
              <w:pStyle w:val="0"/>
              <w:jc w:val="center"/>
            </w:pPr>
            <w:r>
              <w:rPr>
                <w:sz w:val="20"/>
              </w:rPr>
              <w:t xml:space="preserve">09</w:t>
            </w:r>
          </w:p>
        </w:tc>
        <w:tc>
          <w:tcPr>
            <w:tcW w:w="1384" w:type="dxa"/>
            <w:vAlign w:val="center"/>
          </w:tcPr>
          <w:p>
            <w:pPr>
              <w:pStyle w:val="0"/>
              <w:jc w:val="center"/>
            </w:pPr>
            <w:r>
              <w:rPr>
                <w:sz w:val="20"/>
              </w:rPr>
              <w:t xml:space="preserve">X</w:t>
            </w:r>
          </w:p>
        </w:tc>
        <w:tc>
          <w:tcPr>
            <w:tcW w:w="1699"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1699"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1699" w:type="dxa"/>
            <w:vAlign w:val="center"/>
          </w:tcPr>
          <w:p>
            <w:pPr>
              <w:pStyle w:val="0"/>
              <w:jc w:val="center"/>
            </w:pPr>
            <w:r>
              <w:rPr>
                <w:sz w:val="20"/>
              </w:rPr>
              <w:t xml:space="preserve">X</w:t>
            </w:r>
          </w:p>
        </w:tc>
      </w:tr>
      <w:tr>
        <w:tc>
          <w:tcPr>
            <w:tcW w:w="2284" w:type="dxa"/>
          </w:tcPr>
          <w:p>
            <w:pPr>
              <w:pStyle w:val="0"/>
            </w:pPr>
            <w:r>
              <w:rPr>
                <w:sz w:val="20"/>
              </w:rPr>
              <w:t xml:space="preserve">2.2. Межбюджетные трансферты, передаваемые из бюджета Белгородской области в бюджет территориального фонда ОМС на финансовое обеспечение расходов, не включенных в структуру тарифов на оплату медицинской помощи в рамках базовой программы ОМС</w:t>
            </w:r>
          </w:p>
        </w:tc>
        <w:tc>
          <w:tcPr>
            <w:tcW w:w="814" w:type="dxa"/>
            <w:vAlign w:val="center"/>
          </w:tcPr>
          <w:bookmarkStart w:id="2745" w:name="P2745"/>
          <w:bookmarkEnd w:id="2745"/>
          <w:p>
            <w:pPr>
              <w:pStyle w:val="0"/>
              <w:jc w:val="center"/>
            </w:pPr>
            <w:r>
              <w:rPr>
                <w:sz w:val="20"/>
              </w:rPr>
              <w:t xml:space="preserve">10</w:t>
            </w:r>
          </w:p>
        </w:tc>
        <w:tc>
          <w:tcPr>
            <w:tcW w:w="1384" w:type="dxa"/>
            <w:vAlign w:val="center"/>
          </w:tcPr>
          <w:p>
            <w:pPr>
              <w:pStyle w:val="0"/>
              <w:jc w:val="center"/>
            </w:pPr>
            <w:r>
              <w:rPr>
                <w:sz w:val="20"/>
              </w:rPr>
              <w:t xml:space="preserve">X</w:t>
            </w:r>
          </w:p>
        </w:tc>
        <w:tc>
          <w:tcPr>
            <w:tcW w:w="1699"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1699"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1699" w:type="dxa"/>
            <w:vAlign w:val="center"/>
          </w:tcPr>
          <w:p>
            <w:pPr>
              <w:pStyle w:val="0"/>
              <w:jc w:val="center"/>
            </w:pPr>
            <w:r>
              <w:rPr>
                <w:sz w:val="20"/>
              </w:rPr>
              <w:t xml:space="preserve">X</w:t>
            </w:r>
          </w:p>
        </w:tc>
      </w:tr>
    </w:tbl>
    <w:p>
      <w:pPr>
        <w:sectPr>
          <w:headerReference w:type="default" r:id="rId67"/>
          <w:headerReference w:type="first" r:id="rId67"/>
          <w:footerReference w:type="default" r:id="rId68"/>
          <w:footerReference w:type="first" r:id="rId68"/>
          <w:pgSz w:w="16838" w:h="11906" w:orient="landscape"/>
          <w:pgMar w:top="1133" w:right="1440" w:bottom="566" w:left="1440" w:header="0" w:footer="0" w:gutter="0"/>
          <w:titlePg/>
        </w:sectPr>
      </w:pPr>
    </w:p>
    <w:p>
      <w:pPr>
        <w:pStyle w:val="0"/>
        <w:jc w:val="both"/>
      </w:pPr>
      <w:r>
        <w:rPr>
          <w:sz w:val="20"/>
        </w:rPr>
      </w:r>
    </w:p>
    <w:p>
      <w:pPr>
        <w:pStyle w:val="0"/>
        <w:ind w:firstLine="540"/>
        <w:jc w:val="both"/>
      </w:pPr>
      <w:r>
        <w:rPr>
          <w:sz w:val="20"/>
        </w:rPr>
        <w:t xml:space="preserve">--------------------------------</w:t>
      </w:r>
    </w:p>
    <w:bookmarkStart w:id="2754" w:name="P2754"/>
    <w:bookmarkEnd w:id="2754"/>
    <w:p>
      <w:pPr>
        <w:pStyle w:val="0"/>
        <w:spacing w:before="200" w:line-rule="auto"/>
        <w:ind w:firstLine="540"/>
        <w:jc w:val="both"/>
      </w:pPr>
      <w:r>
        <w:rPr>
          <w:sz w:val="20"/>
        </w:rPr>
        <w:t xml:space="preserve">&lt;*&gt; Без учета бюджетных ассигнований федерального бюджета на ОНЛС, целевые программы, а также межбюджетных трансфертов (</w:t>
      </w:r>
      <w:hyperlink w:history="0" w:anchor="P2713" w:tooltip="06">
        <w:r>
          <w:rPr>
            <w:sz w:val="20"/>
            <w:color w:val="0000ff"/>
          </w:rPr>
          <w:t xml:space="preserve">строки 06</w:t>
        </w:r>
      </w:hyperlink>
      <w:r>
        <w:rPr>
          <w:sz w:val="20"/>
        </w:rPr>
        <w:t xml:space="preserve"> и </w:t>
      </w:r>
      <w:hyperlink w:history="0" w:anchor="P2745" w:tooltip="10">
        <w:r>
          <w:rPr>
            <w:sz w:val="20"/>
            <w:color w:val="0000ff"/>
          </w:rPr>
          <w:t xml:space="preserve">10</w:t>
        </w:r>
      </w:hyperlink>
      <w:r>
        <w:rPr>
          <w:sz w:val="20"/>
        </w:rPr>
        <w:t xml:space="preserve">).</w:t>
      </w:r>
    </w:p>
    <w:bookmarkStart w:id="2755" w:name="P2755"/>
    <w:bookmarkEnd w:id="2755"/>
    <w:p>
      <w:pPr>
        <w:pStyle w:val="0"/>
        <w:spacing w:before="200" w:line-rule="auto"/>
        <w:ind w:firstLine="540"/>
        <w:jc w:val="both"/>
      </w:pPr>
      <w:r>
        <w:rPr>
          <w:sz w:val="20"/>
        </w:rPr>
        <w:t xml:space="preserve">&lt;**&gt; Без учета расходов на обеспечение выполнения территориальными фондами обязательного медицинского страхования своих функций, предусмотренных законом о бюджете территориального фонда обязательного медицинского страхования по разделу 01 "Общегосударственные вопросы".</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3005"/>
        <w:gridCol w:w="1084"/>
        <w:gridCol w:w="1084"/>
        <w:gridCol w:w="1084"/>
        <w:gridCol w:w="925"/>
        <w:gridCol w:w="925"/>
        <w:gridCol w:w="927"/>
      </w:tblGrid>
      <w:tr>
        <w:tc>
          <w:tcPr>
            <w:tcW w:w="3005" w:type="dxa"/>
            <w:vMerge w:val="restart"/>
          </w:tcPr>
          <w:p>
            <w:pPr>
              <w:pStyle w:val="0"/>
              <w:jc w:val="center"/>
            </w:pPr>
            <w:r>
              <w:rPr>
                <w:sz w:val="20"/>
              </w:rPr>
              <w:t xml:space="preserve">Справочно:</w:t>
            </w:r>
          </w:p>
        </w:tc>
        <w:tc>
          <w:tcPr>
            <w:gridSpan w:val="3"/>
            <w:tcW w:w="3252" w:type="dxa"/>
          </w:tcPr>
          <w:p>
            <w:pPr>
              <w:pStyle w:val="0"/>
              <w:jc w:val="center"/>
            </w:pPr>
            <w:r>
              <w:rPr>
                <w:sz w:val="20"/>
              </w:rPr>
              <w:t xml:space="preserve">Всего (тыс. руб.)</w:t>
            </w:r>
          </w:p>
        </w:tc>
        <w:tc>
          <w:tcPr>
            <w:gridSpan w:val="3"/>
            <w:tcW w:w="2777" w:type="dxa"/>
          </w:tcPr>
          <w:p>
            <w:pPr>
              <w:pStyle w:val="0"/>
              <w:jc w:val="center"/>
            </w:pPr>
            <w:r>
              <w:rPr>
                <w:sz w:val="20"/>
              </w:rPr>
              <w:t xml:space="preserve">На 1 застрахованное лицо (руб.)</w:t>
            </w:r>
          </w:p>
        </w:tc>
      </w:tr>
      <w:tr>
        <w:tc>
          <w:tcPr>
            <w:vMerge w:val="continue"/>
          </w:tcPr>
          <w:p/>
        </w:tc>
        <w:tc>
          <w:tcPr>
            <w:tcW w:w="1084" w:type="dxa"/>
          </w:tcPr>
          <w:p>
            <w:pPr>
              <w:pStyle w:val="0"/>
              <w:jc w:val="center"/>
            </w:pPr>
            <w:r>
              <w:rPr>
                <w:sz w:val="20"/>
              </w:rPr>
              <w:t xml:space="preserve">2024 г.</w:t>
            </w:r>
          </w:p>
        </w:tc>
        <w:tc>
          <w:tcPr>
            <w:tcW w:w="1084" w:type="dxa"/>
          </w:tcPr>
          <w:p>
            <w:pPr>
              <w:pStyle w:val="0"/>
              <w:jc w:val="center"/>
            </w:pPr>
            <w:r>
              <w:rPr>
                <w:sz w:val="20"/>
              </w:rPr>
              <w:t xml:space="preserve">2025 г.</w:t>
            </w:r>
          </w:p>
        </w:tc>
        <w:tc>
          <w:tcPr>
            <w:tcW w:w="1084" w:type="dxa"/>
          </w:tcPr>
          <w:p>
            <w:pPr>
              <w:pStyle w:val="0"/>
              <w:jc w:val="center"/>
            </w:pPr>
            <w:r>
              <w:rPr>
                <w:sz w:val="20"/>
              </w:rPr>
              <w:t xml:space="preserve">2026 г.</w:t>
            </w:r>
          </w:p>
        </w:tc>
        <w:tc>
          <w:tcPr>
            <w:tcW w:w="925" w:type="dxa"/>
          </w:tcPr>
          <w:p>
            <w:pPr>
              <w:pStyle w:val="0"/>
              <w:jc w:val="center"/>
            </w:pPr>
            <w:r>
              <w:rPr>
                <w:sz w:val="20"/>
              </w:rPr>
              <w:t xml:space="preserve">2024 г.</w:t>
            </w:r>
          </w:p>
        </w:tc>
        <w:tc>
          <w:tcPr>
            <w:tcW w:w="925" w:type="dxa"/>
          </w:tcPr>
          <w:p>
            <w:pPr>
              <w:pStyle w:val="0"/>
              <w:jc w:val="center"/>
            </w:pPr>
            <w:r>
              <w:rPr>
                <w:sz w:val="20"/>
              </w:rPr>
              <w:t xml:space="preserve">2025 г.</w:t>
            </w:r>
          </w:p>
        </w:tc>
        <w:tc>
          <w:tcPr>
            <w:tcW w:w="927" w:type="dxa"/>
          </w:tcPr>
          <w:p>
            <w:pPr>
              <w:pStyle w:val="0"/>
              <w:jc w:val="center"/>
            </w:pPr>
            <w:r>
              <w:rPr>
                <w:sz w:val="20"/>
              </w:rPr>
              <w:t xml:space="preserve">2026 г.</w:t>
            </w:r>
          </w:p>
        </w:tc>
      </w:tr>
      <w:tr>
        <w:tc>
          <w:tcPr>
            <w:tcW w:w="3005" w:type="dxa"/>
          </w:tcPr>
          <w:p>
            <w:pPr>
              <w:pStyle w:val="0"/>
            </w:pPr>
            <w:r>
              <w:rPr>
                <w:sz w:val="20"/>
              </w:rPr>
              <w:t xml:space="preserve">Расходы на обеспечение выполнения ТФОМС своих функций</w:t>
            </w:r>
          </w:p>
        </w:tc>
        <w:tc>
          <w:tcPr>
            <w:tcW w:w="1084" w:type="dxa"/>
          </w:tcPr>
          <w:p>
            <w:pPr>
              <w:pStyle w:val="0"/>
              <w:jc w:val="center"/>
            </w:pPr>
            <w:r>
              <w:rPr>
                <w:sz w:val="20"/>
              </w:rPr>
              <w:t xml:space="preserve">152 802,0</w:t>
            </w:r>
          </w:p>
        </w:tc>
        <w:tc>
          <w:tcPr>
            <w:tcW w:w="1084" w:type="dxa"/>
          </w:tcPr>
          <w:p>
            <w:pPr>
              <w:pStyle w:val="0"/>
              <w:jc w:val="center"/>
            </w:pPr>
            <w:r>
              <w:rPr>
                <w:sz w:val="20"/>
              </w:rPr>
              <w:t xml:space="preserve">152 802,0</w:t>
            </w:r>
          </w:p>
        </w:tc>
        <w:tc>
          <w:tcPr>
            <w:tcW w:w="1084" w:type="dxa"/>
          </w:tcPr>
          <w:p>
            <w:pPr>
              <w:pStyle w:val="0"/>
              <w:jc w:val="center"/>
            </w:pPr>
            <w:r>
              <w:rPr>
                <w:sz w:val="20"/>
              </w:rPr>
              <w:t xml:space="preserve">152 802,0</w:t>
            </w:r>
          </w:p>
        </w:tc>
        <w:tc>
          <w:tcPr>
            <w:tcW w:w="925" w:type="dxa"/>
          </w:tcPr>
          <w:p>
            <w:pPr>
              <w:pStyle w:val="0"/>
              <w:jc w:val="center"/>
            </w:pPr>
            <w:r>
              <w:rPr>
                <w:sz w:val="20"/>
              </w:rPr>
              <w:t xml:space="preserve">101,9</w:t>
            </w:r>
          </w:p>
        </w:tc>
        <w:tc>
          <w:tcPr>
            <w:tcW w:w="925" w:type="dxa"/>
          </w:tcPr>
          <w:p>
            <w:pPr>
              <w:pStyle w:val="0"/>
              <w:jc w:val="center"/>
            </w:pPr>
            <w:r>
              <w:rPr>
                <w:sz w:val="20"/>
              </w:rPr>
              <w:t xml:space="preserve">101,9</w:t>
            </w:r>
          </w:p>
        </w:tc>
        <w:tc>
          <w:tcPr>
            <w:tcW w:w="927" w:type="dxa"/>
          </w:tcPr>
          <w:p>
            <w:pPr>
              <w:pStyle w:val="0"/>
              <w:jc w:val="center"/>
            </w:pPr>
            <w:r>
              <w:rPr>
                <w:sz w:val="20"/>
              </w:rPr>
              <w:t xml:space="preserve">101,9</w:t>
            </w:r>
          </w:p>
        </w:tc>
      </w:tr>
    </w:tbl>
    <w:p>
      <w:pPr>
        <w:pStyle w:val="0"/>
        <w:jc w:val="both"/>
      </w:pPr>
      <w:r>
        <w:rPr>
          <w:sz w:val="20"/>
        </w:rPr>
      </w:r>
    </w:p>
    <w:p>
      <w:pPr>
        <w:pStyle w:val="2"/>
        <w:outlineLvl w:val="4"/>
        <w:jc w:val="center"/>
      </w:pPr>
      <w:r>
        <w:rPr>
          <w:sz w:val="20"/>
        </w:rPr>
        <w:t xml:space="preserve">Утвержденная стоимость территориальной программы</w:t>
      </w:r>
    </w:p>
    <w:p>
      <w:pPr>
        <w:pStyle w:val="2"/>
        <w:jc w:val="center"/>
      </w:pPr>
      <w:r>
        <w:rPr>
          <w:sz w:val="20"/>
        </w:rPr>
        <w:t xml:space="preserve">государственных гарантий бесплатного оказания жителям</w:t>
      </w:r>
    </w:p>
    <w:p>
      <w:pPr>
        <w:pStyle w:val="2"/>
        <w:jc w:val="center"/>
      </w:pPr>
      <w:r>
        <w:rPr>
          <w:sz w:val="20"/>
        </w:rPr>
        <w:t xml:space="preserve">Белгородской области медицинской помощи по условиям ее</w:t>
      </w:r>
    </w:p>
    <w:p>
      <w:pPr>
        <w:pStyle w:val="2"/>
        <w:jc w:val="center"/>
      </w:pPr>
      <w:r>
        <w:rPr>
          <w:sz w:val="20"/>
        </w:rPr>
        <w:t xml:space="preserve">оказания на 2024 год</w:t>
      </w:r>
    </w:p>
    <w:p>
      <w:pPr>
        <w:pStyle w:val="0"/>
        <w:jc w:val="both"/>
      </w:pPr>
      <w:r>
        <w:rPr>
          <w:sz w:val="20"/>
        </w:rPr>
      </w:r>
    </w:p>
    <w:p>
      <w:pPr>
        <w:pStyle w:val="0"/>
        <w:jc w:val="right"/>
      </w:pPr>
      <w:r>
        <w:rPr>
          <w:sz w:val="20"/>
        </w:rPr>
        <w:t xml:space="preserve">Таблица 7</w:t>
      </w:r>
    </w:p>
    <w:p>
      <w:pPr>
        <w:pStyle w:val="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324"/>
        <w:gridCol w:w="904"/>
        <w:gridCol w:w="1361"/>
        <w:gridCol w:w="1759"/>
        <w:gridCol w:w="1759"/>
        <w:gridCol w:w="1024"/>
        <w:gridCol w:w="964"/>
        <w:gridCol w:w="1417"/>
        <w:gridCol w:w="1384"/>
        <w:gridCol w:w="679"/>
      </w:tblGrid>
      <w:tr>
        <w:tc>
          <w:tcPr>
            <w:tcW w:w="2324" w:type="dxa"/>
            <w:vMerge w:val="restart"/>
          </w:tcPr>
          <w:p>
            <w:pPr>
              <w:pStyle w:val="0"/>
              <w:jc w:val="center"/>
            </w:pPr>
            <w:r>
              <w:rPr>
                <w:sz w:val="20"/>
              </w:rPr>
              <w:t xml:space="preserve">Виды и условия оказания медицинской помощи</w:t>
            </w:r>
          </w:p>
        </w:tc>
        <w:tc>
          <w:tcPr>
            <w:tcW w:w="904" w:type="dxa"/>
            <w:vMerge w:val="restart"/>
          </w:tcPr>
          <w:p>
            <w:pPr>
              <w:pStyle w:val="0"/>
              <w:jc w:val="center"/>
            </w:pPr>
            <w:r>
              <w:rPr>
                <w:sz w:val="20"/>
              </w:rPr>
              <w:t xml:space="preserve">N строки</w:t>
            </w:r>
          </w:p>
        </w:tc>
        <w:tc>
          <w:tcPr>
            <w:tcW w:w="1361" w:type="dxa"/>
            <w:vMerge w:val="restart"/>
          </w:tcPr>
          <w:p>
            <w:pPr>
              <w:pStyle w:val="0"/>
              <w:jc w:val="center"/>
            </w:pPr>
            <w:r>
              <w:rPr>
                <w:sz w:val="20"/>
              </w:rPr>
              <w:t xml:space="preserve">Единица измерения</w:t>
            </w:r>
          </w:p>
        </w:tc>
        <w:tc>
          <w:tcPr>
            <w:tcW w:w="1759" w:type="dxa"/>
            <w:vMerge w:val="restart"/>
          </w:tcPr>
          <w:p>
            <w:pPr>
              <w:pStyle w:val="0"/>
              <w:jc w:val="center"/>
            </w:pPr>
            <w:r>
              <w:rPr>
                <w:sz w:val="20"/>
              </w:rPr>
              <w:t xml:space="preserve">Объем медицинской помощи в расчете на одного жителя (норматив объемов предоставления медицинской помощи в расчете на одно застрахованное лицо)</w:t>
            </w:r>
          </w:p>
        </w:tc>
        <w:tc>
          <w:tcPr>
            <w:tcW w:w="1759" w:type="dxa"/>
            <w:vMerge w:val="restart"/>
          </w:tcPr>
          <w:p>
            <w:pPr>
              <w:pStyle w:val="0"/>
              <w:jc w:val="center"/>
            </w:pPr>
            <w:r>
              <w:rPr>
                <w:sz w:val="20"/>
              </w:rPr>
              <w:t xml:space="preserve">Стоимость единицы объема медицинской помощи (норматив финансовых затрат на единицу объема предоставления медицинской помощи)</w:t>
            </w:r>
          </w:p>
        </w:tc>
        <w:tc>
          <w:tcPr>
            <w:gridSpan w:val="2"/>
            <w:tcW w:w="1988" w:type="dxa"/>
          </w:tcPr>
          <w:p>
            <w:pPr>
              <w:pStyle w:val="0"/>
              <w:jc w:val="center"/>
            </w:pPr>
            <w:r>
              <w:rPr>
                <w:sz w:val="20"/>
              </w:rPr>
              <w:t xml:space="preserve">Подушевые нормативы финансирования территориальной программы</w:t>
            </w:r>
          </w:p>
        </w:tc>
        <w:tc>
          <w:tcPr>
            <w:gridSpan w:val="3"/>
            <w:tcW w:w="3480" w:type="dxa"/>
          </w:tcPr>
          <w:p>
            <w:pPr>
              <w:pStyle w:val="0"/>
              <w:jc w:val="center"/>
            </w:pPr>
            <w:r>
              <w:rPr>
                <w:sz w:val="20"/>
              </w:rPr>
              <w:t xml:space="preserve">Стоимость территориальной программы по источникам ее финансового обеспечения</w:t>
            </w:r>
          </w:p>
        </w:tc>
      </w:tr>
      <w:tr>
        <w:tc>
          <w:tcPr>
            <w:vMerge w:val="continue"/>
          </w:tcPr>
          <w:p/>
        </w:tc>
        <w:tc>
          <w:tcPr>
            <w:vMerge w:val="continue"/>
          </w:tcPr>
          <w:p/>
        </w:tc>
        <w:tc>
          <w:tcPr>
            <w:vMerge w:val="continue"/>
          </w:tcPr>
          <w:p/>
        </w:tc>
        <w:tc>
          <w:tcPr>
            <w:vMerge w:val="continue"/>
          </w:tcPr>
          <w:p/>
        </w:tc>
        <w:tc>
          <w:tcPr>
            <w:vMerge w:val="continue"/>
          </w:tcPr>
          <w:p/>
        </w:tc>
        <w:tc>
          <w:tcPr>
            <w:gridSpan w:val="2"/>
            <w:tcW w:w="1988" w:type="dxa"/>
          </w:tcPr>
          <w:p>
            <w:pPr>
              <w:pStyle w:val="0"/>
              <w:jc w:val="center"/>
            </w:pPr>
            <w:r>
              <w:rPr>
                <w:sz w:val="20"/>
              </w:rPr>
              <w:t xml:space="preserve">руб.</w:t>
            </w:r>
          </w:p>
        </w:tc>
        <w:tc>
          <w:tcPr>
            <w:gridSpan w:val="2"/>
            <w:tcW w:w="2801" w:type="dxa"/>
          </w:tcPr>
          <w:p>
            <w:pPr>
              <w:pStyle w:val="0"/>
              <w:jc w:val="center"/>
            </w:pPr>
            <w:r>
              <w:rPr>
                <w:sz w:val="20"/>
              </w:rPr>
              <w:t xml:space="preserve">тыс. руб.</w:t>
            </w:r>
          </w:p>
        </w:tc>
        <w:tc>
          <w:tcPr>
            <w:tcW w:w="679" w:type="dxa"/>
            <w:vMerge w:val="restart"/>
          </w:tcPr>
          <w:p>
            <w:pPr>
              <w:pStyle w:val="0"/>
              <w:jc w:val="center"/>
            </w:pPr>
            <w:r>
              <w:rPr>
                <w:sz w:val="20"/>
              </w:rPr>
              <w:t xml:space="preserve">в % к итогу</w:t>
            </w:r>
          </w:p>
        </w:tc>
      </w:tr>
      <w:tr>
        <w:tc>
          <w:tcPr>
            <w:vMerge w:val="continue"/>
          </w:tcPr>
          <w:p/>
        </w:tc>
        <w:tc>
          <w:tcPr>
            <w:vMerge w:val="continue"/>
          </w:tcPr>
          <w:p/>
        </w:tc>
        <w:tc>
          <w:tcPr>
            <w:vMerge w:val="continue"/>
          </w:tcPr>
          <w:p/>
        </w:tc>
        <w:tc>
          <w:tcPr>
            <w:vMerge w:val="continue"/>
          </w:tcPr>
          <w:p/>
        </w:tc>
        <w:tc>
          <w:tcPr>
            <w:vMerge w:val="continue"/>
          </w:tcPr>
          <w:p/>
        </w:tc>
        <w:tc>
          <w:tcPr>
            <w:tcW w:w="1024" w:type="dxa"/>
          </w:tcPr>
          <w:p>
            <w:pPr>
              <w:pStyle w:val="0"/>
              <w:jc w:val="center"/>
            </w:pPr>
            <w:r>
              <w:rPr>
                <w:sz w:val="20"/>
              </w:rPr>
              <w:t xml:space="preserve">за счет средств бюджета субъекта РФ</w:t>
            </w:r>
          </w:p>
        </w:tc>
        <w:tc>
          <w:tcPr>
            <w:tcW w:w="964" w:type="dxa"/>
          </w:tcPr>
          <w:p>
            <w:pPr>
              <w:pStyle w:val="0"/>
              <w:jc w:val="center"/>
            </w:pPr>
            <w:r>
              <w:rPr>
                <w:sz w:val="20"/>
              </w:rPr>
              <w:t xml:space="preserve">за счет средств ОМС</w:t>
            </w:r>
          </w:p>
        </w:tc>
        <w:tc>
          <w:tcPr>
            <w:tcW w:w="1417" w:type="dxa"/>
          </w:tcPr>
          <w:p>
            <w:pPr>
              <w:pStyle w:val="0"/>
              <w:jc w:val="center"/>
            </w:pPr>
            <w:r>
              <w:rPr>
                <w:sz w:val="20"/>
              </w:rPr>
              <w:t xml:space="preserve">за счет средств бюджета субъекта РФ</w:t>
            </w:r>
          </w:p>
        </w:tc>
        <w:tc>
          <w:tcPr>
            <w:tcW w:w="1384" w:type="dxa"/>
          </w:tcPr>
          <w:p>
            <w:pPr>
              <w:pStyle w:val="0"/>
              <w:jc w:val="center"/>
            </w:pPr>
            <w:r>
              <w:rPr>
                <w:sz w:val="20"/>
              </w:rPr>
              <w:t xml:space="preserve">за счет средств ОМС</w:t>
            </w:r>
          </w:p>
        </w:tc>
        <w:tc>
          <w:tcPr>
            <w:vMerge w:val="continue"/>
          </w:tcPr>
          <w:p/>
        </w:tc>
      </w:tr>
      <w:tr>
        <w:tc>
          <w:tcPr>
            <w:tcW w:w="2324" w:type="dxa"/>
          </w:tcPr>
          <w:p>
            <w:pPr>
              <w:pStyle w:val="0"/>
            </w:pPr>
            <w:r>
              <w:rPr>
                <w:sz w:val="20"/>
              </w:rPr>
            </w:r>
          </w:p>
        </w:tc>
        <w:tc>
          <w:tcPr>
            <w:tcW w:w="904" w:type="dxa"/>
          </w:tcPr>
          <w:p>
            <w:pPr>
              <w:pStyle w:val="0"/>
              <w:jc w:val="center"/>
            </w:pPr>
            <w:r>
              <w:rPr>
                <w:sz w:val="20"/>
              </w:rPr>
              <w:t xml:space="preserve">1</w:t>
            </w:r>
          </w:p>
        </w:tc>
        <w:tc>
          <w:tcPr>
            <w:tcW w:w="1361" w:type="dxa"/>
          </w:tcPr>
          <w:p>
            <w:pPr>
              <w:pStyle w:val="0"/>
              <w:jc w:val="center"/>
            </w:pPr>
            <w:r>
              <w:rPr>
                <w:sz w:val="20"/>
              </w:rPr>
              <w:t xml:space="preserve">2</w:t>
            </w:r>
          </w:p>
        </w:tc>
        <w:tc>
          <w:tcPr>
            <w:tcW w:w="1759" w:type="dxa"/>
          </w:tcPr>
          <w:p>
            <w:pPr>
              <w:pStyle w:val="0"/>
              <w:jc w:val="center"/>
            </w:pPr>
            <w:r>
              <w:rPr>
                <w:sz w:val="20"/>
              </w:rPr>
              <w:t xml:space="preserve">3</w:t>
            </w:r>
          </w:p>
        </w:tc>
        <w:tc>
          <w:tcPr>
            <w:tcW w:w="1759" w:type="dxa"/>
          </w:tcPr>
          <w:p>
            <w:pPr>
              <w:pStyle w:val="0"/>
              <w:jc w:val="center"/>
            </w:pPr>
            <w:r>
              <w:rPr>
                <w:sz w:val="20"/>
              </w:rPr>
              <w:t xml:space="preserve">4</w:t>
            </w:r>
          </w:p>
        </w:tc>
        <w:tc>
          <w:tcPr>
            <w:tcW w:w="1024" w:type="dxa"/>
          </w:tcPr>
          <w:p>
            <w:pPr>
              <w:pStyle w:val="0"/>
              <w:jc w:val="center"/>
            </w:pPr>
            <w:r>
              <w:rPr>
                <w:sz w:val="20"/>
              </w:rPr>
              <w:t xml:space="preserve">5</w:t>
            </w:r>
          </w:p>
        </w:tc>
        <w:tc>
          <w:tcPr>
            <w:tcW w:w="964" w:type="dxa"/>
          </w:tcPr>
          <w:p>
            <w:pPr>
              <w:pStyle w:val="0"/>
              <w:jc w:val="center"/>
            </w:pPr>
            <w:r>
              <w:rPr>
                <w:sz w:val="20"/>
              </w:rPr>
              <w:t xml:space="preserve">6</w:t>
            </w:r>
          </w:p>
        </w:tc>
        <w:tc>
          <w:tcPr>
            <w:tcW w:w="1417" w:type="dxa"/>
          </w:tcPr>
          <w:p>
            <w:pPr>
              <w:pStyle w:val="0"/>
              <w:jc w:val="center"/>
            </w:pPr>
            <w:r>
              <w:rPr>
                <w:sz w:val="20"/>
              </w:rPr>
              <w:t xml:space="preserve">7</w:t>
            </w:r>
          </w:p>
        </w:tc>
        <w:tc>
          <w:tcPr>
            <w:tcW w:w="1384" w:type="dxa"/>
          </w:tcPr>
          <w:p>
            <w:pPr>
              <w:pStyle w:val="0"/>
              <w:jc w:val="center"/>
            </w:pPr>
            <w:r>
              <w:rPr>
                <w:sz w:val="20"/>
              </w:rPr>
              <w:t xml:space="preserve">8</w:t>
            </w:r>
          </w:p>
        </w:tc>
        <w:tc>
          <w:tcPr>
            <w:tcW w:w="679" w:type="dxa"/>
          </w:tcPr>
          <w:p>
            <w:pPr>
              <w:pStyle w:val="0"/>
              <w:jc w:val="center"/>
            </w:pPr>
            <w:r>
              <w:rPr>
                <w:sz w:val="20"/>
              </w:rPr>
              <w:t xml:space="preserve">9</w:t>
            </w:r>
          </w:p>
        </w:tc>
      </w:tr>
      <w:tr>
        <w:tc>
          <w:tcPr>
            <w:tcW w:w="2324" w:type="dxa"/>
            <w:vAlign w:val="center"/>
          </w:tcPr>
          <w:p>
            <w:pPr>
              <w:pStyle w:val="0"/>
              <w:jc w:val="center"/>
            </w:pPr>
            <w:r>
              <w:rPr>
                <w:sz w:val="20"/>
              </w:rPr>
              <w:t xml:space="preserve">I. Медицинская помощь, предоставляемая за счет консолидированного бюджета субъекта Российской Федерации, в том числе:</w:t>
            </w:r>
          </w:p>
        </w:tc>
        <w:tc>
          <w:tcPr>
            <w:tcW w:w="904" w:type="dxa"/>
            <w:vAlign w:val="center"/>
          </w:tcPr>
          <w:bookmarkStart w:id="2806" w:name="P2806"/>
          <w:bookmarkEnd w:id="2806"/>
          <w:p>
            <w:pPr>
              <w:pStyle w:val="0"/>
              <w:jc w:val="center"/>
            </w:pPr>
            <w:r>
              <w:rPr>
                <w:sz w:val="20"/>
              </w:rPr>
              <w:t xml:space="preserve">1</w:t>
            </w:r>
          </w:p>
        </w:tc>
        <w:tc>
          <w:tcPr>
            <w:tcW w:w="1361"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6 383,8</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9 668 425,0</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1. Скорая медицинская помощь, включая скорую специализированную медицинскую помощь, не входящая в территориальную программу ОМС, в том числе:</w:t>
            </w:r>
          </w:p>
        </w:tc>
        <w:tc>
          <w:tcPr>
            <w:tcW w:w="904" w:type="dxa"/>
            <w:vAlign w:val="center"/>
          </w:tcPr>
          <w:p>
            <w:pPr>
              <w:pStyle w:val="0"/>
              <w:jc w:val="center"/>
            </w:pPr>
            <w:r>
              <w:rPr>
                <w:sz w:val="20"/>
              </w:rPr>
              <w:t xml:space="preserve">2</w:t>
            </w:r>
          </w:p>
        </w:tc>
        <w:tc>
          <w:tcPr>
            <w:tcW w:w="1361" w:type="dxa"/>
            <w:vAlign w:val="center"/>
          </w:tcPr>
          <w:p>
            <w:pPr>
              <w:pStyle w:val="0"/>
              <w:jc w:val="center"/>
            </w:pPr>
            <w:r>
              <w:rPr>
                <w:sz w:val="20"/>
              </w:rPr>
              <w:t xml:space="preserve">вызовов</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173 641,0</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не идентифицированным и не застрахованным в системе ОМС лицам</w:t>
            </w:r>
          </w:p>
        </w:tc>
        <w:tc>
          <w:tcPr>
            <w:tcW w:w="904" w:type="dxa"/>
            <w:vAlign w:val="center"/>
          </w:tcPr>
          <w:p>
            <w:pPr>
              <w:pStyle w:val="0"/>
              <w:jc w:val="center"/>
            </w:pPr>
            <w:r>
              <w:rPr>
                <w:sz w:val="20"/>
              </w:rPr>
              <w:t xml:space="preserve">3</w:t>
            </w:r>
          </w:p>
        </w:tc>
        <w:tc>
          <w:tcPr>
            <w:tcW w:w="1361" w:type="dxa"/>
            <w:vAlign w:val="center"/>
          </w:tcPr>
          <w:p>
            <w:pPr>
              <w:pStyle w:val="0"/>
              <w:jc w:val="center"/>
            </w:pPr>
            <w:r>
              <w:rPr>
                <w:sz w:val="20"/>
              </w:rPr>
              <w:t xml:space="preserve">вызовов</w:t>
            </w:r>
          </w:p>
        </w:tc>
        <w:tc>
          <w:tcPr>
            <w:tcW w:w="1759" w:type="dxa"/>
            <w:vAlign w:val="center"/>
          </w:tcPr>
          <w:p>
            <w:pPr>
              <w:pStyle w:val="0"/>
              <w:jc w:val="center"/>
            </w:pPr>
            <w:r>
              <w:rPr>
                <w:sz w:val="20"/>
              </w:rPr>
              <w:t xml:space="preserve">0,02773661</w:t>
            </w:r>
          </w:p>
        </w:tc>
        <w:tc>
          <w:tcPr>
            <w:tcW w:w="1759" w:type="dxa"/>
            <w:vAlign w:val="center"/>
          </w:tcPr>
          <w:p>
            <w:pPr>
              <w:pStyle w:val="0"/>
              <w:jc w:val="center"/>
            </w:pPr>
            <w:r>
              <w:rPr>
                <w:sz w:val="20"/>
              </w:rPr>
              <w:t xml:space="preserve">3 657,26</w:t>
            </w:r>
          </w:p>
        </w:tc>
        <w:tc>
          <w:tcPr>
            <w:tcW w:w="1024" w:type="dxa"/>
            <w:vAlign w:val="center"/>
          </w:tcPr>
          <w:p>
            <w:pPr>
              <w:pStyle w:val="0"/>
              <w:jc w:val="center"/>
            </w:pPr>
            <w:r>
              <w:rPr>
                <w:sz w:val="20"/>
              </w:rPr>
              <w:t xml:space="preserve">101,44</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153 634,0</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скорая медицинская помощь при санитарно-авиационной эвакуации</w:t>
            </w:r>
          </w:p>
        </w:tc>
        <w:tc>
          <w:tcPr>
            <w:tcW w:w="904" w:type="dxa"/>
            <w:vAlign w:val="center"/>
          </w:tcPr>
          <w:p>
            <w:pPr>
              <w:pStyle w:val="0"/>
              <w:jc w:val="center"/>
            </w:pPr>
            <w:r>
              <w:rPr>
                <w:sz w:val="20"/>
              </w:rPr>
              <w:t xml:space="preserve">4</w:t>
            </w:r>
          </w:p>
        </w:tc>
        <w:tc>
          <w:tcPr>
            <w:tcW w:w="1361" w:type="dxa"/>
            <w:vAlign w:val="center"/>
          </w:tcPr>
          <w:p>
            <w:pPr>
              <w:pStyle w:val="0"/>
              <w:jc w:val="center"/>
            </w:pPr>
            <w:r>
              <w:rPr>
                <w:sz w:val="20"/>
              </w:rPr>
              <w:t xml:space="preserve">вызовов</w:t>
            </w:r>
          </w:p>
        </w:tc>
        <w:tc>
          <w:tcPr>
            <w:tcW w:w="1759" w:type="dxa"/>
            <w:vAlign w:val="center"/>
          </w:tcPr>
          <w:p>
            <w:pPr>
              <w:pStyle w:val="0"/>
              <w:jc w:val="center"/>
            </w:pPr>
            <w:r>
              <w:rPr>
                <w:sz w:val="20"/>
              </w:rPr>
              <w:t xml:space="preserve">0,00066</w:t>
            </w:r>
          </w:p>
        </w:tc>
        <w:tc>
          <w:tcPr>
            <w:tcW w:w="1759" w:type="dxa"/>
            <w:vAlign w:val="center"/>
          </w:tcPr>
          <w:p>
            <w:pPr>
              <w:pStyle w:val="0"/>
              <w:jc w:val="center"/>
            </w:pPr>
            <w:r>
              <w:rPr>
                <w:sz w:val="20"/>
              </w:rPr>
              <w:t xml:space="preserve">20 012,0</w:t>
            </w:r>
          </w:p>
        </w:tc>
        <w:tc>
          <w:tcPr>
            <w:tcW w:w="1024" w:type="dxa"/>
            <w:vAlign w:val="center"/>
          </w:tcPr>
          <w:p>
            <w:pPr>
              <w:pStyle w:val="0"/>
              <w:jc w:val="center"/>
            </w:pPr>
            <w:r>
              <w:rPr>
                <w:sz w:val="20"/>
              </w:rPr>
              <w:t xml:space="preserve">13,21</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20 007,0</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2. Первичная медико-санитарная помощь, предоставляемая:</w:t>
            </w:r>
          </w:p>
        </w:tc>
        <w:tc>
          <w:tcPr>
            <w:tcW w:w="904" w:type="dxa"/>
            <w:vAlign w:val="center"/>
          </w:tcPr>
          <w:p>
            <w:pPr>
              <w:pStyle w:val="0"/>
              <w:jc w:val="center"/>
            </w:pPr>
            <w:r>
              <w:rPr>
                <w:sz w:val="20"/>
              </w:rPr>
              <w:t xml:space="preserve">5</w:t>
            </w:r>
          </w:p>
        </w:tc>
        <w:tc>
          <w:tcPr>
            <w:tcW w:w="1361" w:type="dxa"/>
            <w:vAlign w:val="center"/>
          </w:tcPr>
          <w:p>
            <w:pPr>
              <w:pStyle w:val="0"/>
            </w:pPr>
            <w:r>
              <w:rPr>
                <w:sz w:val="20"/>
              </w:rPr>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1 013 127,6</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tcPr>
          <w:p>
            <w:pPr>
              <w:pStyle w:val="0"/>
              <w:jc w:val="center"/>
            </w:pPr>
            <w:r>
              <w:rPr>
                <w:sz w:val="20"/>
              </w:rPr>
              <w:t xml:space="preserve">2.1. в амбулаторных условиях:</w:t>
            </w:r>
          </w:p>
        </w:tc>
        <w:tc>
          <w:tcPr>
            <w:tcW w:w="904" w:type="dxa"/>
            <w:vAlign w:val="center"/>
          </w:tcPr>
          <w:p>
            <w:pPr>
              <w:pStyle w:val="0"/>
              <w:jc w:val="center"/>
            </w:pPr>
            <w:r>
              <w:rPr>
                <w:sz w:val="20"/>
              </w:rPr>
              <w:t xml:space="preserve">6</w:t>
            </w:r>
          </w:p>
        </w:tc>
        <w:tc>
          <w:tcPr>
            <w:tcW w:w="1361" w:type="dxa"/>
            <w:vAlign w:val="center"/>
          </w:tcPr>
          <w:p>
            <w:pPr>
              <w:pStyle w:val="0"/>
            </w:pPr>
            <w:r>
              <w:rPr>
                <w:sz w:val="20"/>
              </w:rPr>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2.1.1. с профилактической и иными целями, в том числе:</w:t>
            </w:r>
          </w:p>
        </w:tc>
        <w:tc>
          <w:tcPr>
            <w:tcW w:w="904" w:type="dxa"/>
            <w:vAlign w:val="center"/>
          </w:tcPr>
          <w:p>
            <w:pPr>
              <w:pStyle w:val="0"/>
              <w:jc w:val="center"/>
            </w:pPr>
            <w:r>
              <w:rPr>
                <w:sz w:val="20"/>
              </w:rPr>
              <w:t xml:space="preserve">7</w:t>
            </w:r>
          </w:p>
        </w:tc>
        <w:tc>
          <w:tcPr>
            <w:tcW w:w="1361" w:type="dxa"/>
            <w:vAlign w:val="center"/>
          </w:tcPr>
          <w:p>
            <w:pPr>
              <w:pStyle w:val="0"/>
              <w:jc w:val="center"/>
            </w:pPr>
            <w:r>
              <w:rPr>
                <w:sz w:val="20"/>
              </w:rPr>
              <w:t xml:space="preserve">посещений</w:t>
            </w:r>
          </w:p>
        </w:tc>
        <w:tc>
          <w:tcPr>
            <w:tcW w:w="1759" w:type="dxa"/>
            <w:vAlign w:val="center"/>
          </w:tcPr>
          <w:p>
            <w:pPr>
              <w:pStyle w:val="0"/>
              <w:jc w:val="center"/>
            </w:pPr>
            <w:r>
              <w:rPr>
                <w:sz w:val="20"/>
              </w:rPr>
              <w:t xml:space="preserve">0,73</w:t>
            </w:r>
          </w:p>
        </w:tc>
        <w:tc>
          <w:tcPr>
            <w:tcW w:w="1759" w:type="dxa"/>
            <w:vAlign w:val="center"/>
          </w:tcPr>
          <w:p>
            <w:pPr>
              <w:pStyle w:val="0"/>
              <w:jc w:val="center"/>
            </w:pPr>
            <w:r>
              <w:rPr>
                <w:sz w:val="20"/>
              </w:rPr>
              <w:t xml:space="preserve">563,3</w:t>
            </w:r>
          </w:p>
        </w:tc>
        <w:tc>
          <w:tcPr>
            <w:tcW w:w="1024" w:type="dxa"/>
            <w:vAlign w:val="center"/>
          </w:tcPr>
          <w:p>
            <w:pPr>
              <w:pStyle w:val="0"/>
              <w:jc w:val="center"/>
            </w:pPr>
            <w:r>
              <w:rPr>
                <w:sz w:val="20"/>
              </w:rPr>
              <w:t xml:space="preserve">411,21</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622 788,6</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не идентифицированным и не застрахованным в системе ОМС лицам</w:t>
            </w:r>
          </w:p>
        </w:tc>
        <w:tc>
          <w:tcPr>
            <w:tcW w:w="904" w:type="dxa"/>
            <w:vAlign w:val="center"/>
          </w:tcPr>
          <w:p>
            <w:pPr>
              <w:pStyle w:val="0"/>
              <w:jc w:val="center"/>
            </w:pPr>
            <w:r>
              <w:rPr>
                <w:sz w:val="20"/>
              </w:rPr>
              <w:t xml:space="preserve">7.1</w:t>
            </w:r>
          </w:p>
        </w:tc>
        <w:tc>
          <w:tcPr>
            <w:tcW w:w="1361" w:type="dxa"/>
            <w:vAlign w:val="center"/>
          </w:tcPr>
          <w:p>
            <w:pPr>
              <w:pStyle w:val="0"/>
              <w:jc w:val="center"/>
            </w:pPr>
            <w:r>
              <w:rPr>
                <w:sz w:val="20"/>
              </w:rPr>
              <w:t xml:space="preserve">посещений</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2.1.2. в связи с заболеваниями - обращений, в том числе:</w:t>
            </w:r>
          </w:p>
        </w:tc>
        <w:tc>
          <w:tcPr>
            <w:tcW w:w="904" w:type="dxa"/>
            <w:vAlign w:val="center"/>
          </w:tcPr>
          <w:p>
            <w:pPr>
              <w:pStyle w:val="0"/>
              <w:jc w:val="center"/>
            </w:pPr>
            <w:r>
              <w:rPr>
                <w:sz w:val="20"/>
              </w:rPr>
              <w:t xml:space="preserve">8</w:t>
            </w:r>
          </w:p>
        </w:tc>
        <w:tc>
          <w:tcPr>
            <w:tcW w:w="1361" w:type="dxa"/>
            <w:vAlign w:val="center"/>
          </w:tcPr>
          <w:p>
            <w:pPr>
              <w:pStyle w:val="0"/>
              <w:jc w:val="center"/>
            </w:pPr>
            <w:r>
              <w:rPr>
                <w:sz w:val="20"/>
              </w:rPr>
              <w:t xml:space="preserve">обращений</w:t>
            </w:r>
          </w:p>
        </w:tc>
        <w:tc>
          <w:tcPr>
            <w:tcW w:w="1759" w:type="dxa"/>
            <w:vAlign w:val="center"/>
          </w:tcPr>
          <w:p>
            <w:pPr>
              <w:pStyle w:val="0"/>
              <w:jc w:val="center"/>
            </w:pPr>
            <w:r>
              <w:rPr>
                <w:sz w:val="20"/>
              </w:rPr>
              <w:t xml:space="preserve">0,144</w:t>
            </w:r>
          </w:p>
        </w:tc>
        <w:tc>
          <w:tcPr>
            <w:tcW w:w="1759" w:type="dxa"/>
            <w:vAlign w:val="center"/>
          </w:tcPr>
          <w:p>
            <w:pPr>
              <w:pStyle w:val="0"/>
              <w:jc w:val="center"/>
            </w:pPr>
            <w:r>
              <w:rPr>
                <w:sz w:val="20"/>
              </w:rPr>
              <w:t xml:space="preserve">1 633,6</w:t>
            </w:r>
          </w:p>
        </w:tc>
        <w:tc>
          <w:tcPr>
            <w:tcW w:w="1024" w:type="dxa"/>
            <w:vAlign w:val="center"/>
          </w:tcPr>
          <w:p>
            <w:pPr>
              <w:pStyle w:val="0"/>
              <w:jc w:val="center"/>
            </w:pPr>
            <w:r>
              <w:rPr>
                <w:sz w:val="20"/>
              </w:rPr>
              <w:t xml:space="preserve">235,24</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356 277,3</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не идентифицированным и не застрахованным в системе ОМС лицам</w:t>
            </w:r>
          </w:p>
        </w:tc>
        <w:tc>
          <w:tcPr>
            <w:tcW w:w="904" w:type="dxa"/>
            <w:vAlign w:val="center"/>
          </w:tcPr>
          <w:p>
            <w:pPr>
              <w:pStyle w:val="0"/>
              <w:jc w:val="center"/>
            </w:pPr>
            <w:r>
              <w:rPr>
                <w:sz w:val="20"/>
              </w:rPr>
              <w:t xml:space="preserve">8.1</w:t>
            </w:r>
          </w:p>
        </w:tc>
        <w:tc>
          <w:tcPr>
            <w:tcW w:w="1361" w:type="dxa"/>
            <w:vAlign w:val="center"/>
          </w:tcPr>
          <w:p>
            <w:pPr>
              <w:pStyle w:val="0"/>
              <w:jc w:val="center"/>
            </w:pPr>
            <w:r>
              <w:rPr>
                <w:sz w:val="20"/>
              </w:rPr>
              <w:t xml:space="preserve">обращений</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2.2. в условиях дневных стационаров, в том числе:</w:t>
            </w:r>
          </w:p>
        </w:tc>
        <w:tc>
          <w:tcPr>
            <w:tcW w:w="904" w:type="dxa"/>
            <w:vAlign w:val="center"/>
          </w:tcPr>
          <w:p>
            <w:pPr>
              <w:pStyle w:val="0"/>
              <w:jc w:val="center"/>
            </w:pPr>
            <w:r>
              <w:rPr>
                <w:sz w:val="20"/>
              </w:rPr>
              <w:t xml:space="preserve">9</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0,001274</w:t>
            </w:r>
          </w:p>
        </w:tc>
        <w:tc>
          <w:tcPr>
            <w:tcW w:w="1759" w:type="dxa"/>
            <w:vAlign w:val="center"/>
          </w:tcPr>
          <w:p>
            <w:pPr>
              <w:pStyle w:val="0"/>
              <w:jc w:val="center"/>
            </w:pPr>
            <w:r>
              <w:rPr>
                <w:sz w:val="20"/>
              </w:rPr>
              <w:t xml:space="preserve">17 650,8</w:t>
            </w:r>
          </w:p>
        </w:tc>
        <w:tc>
          <w:tcPr>
            <w:tcW w:w="1024" w:type="dxa"/>
            <w:vAlign w:val="center"/>
          </w:tcPr>
          <w:p>
            <w:pPr>
              <w:pStyle w:val="0"/>
              <w:jc w:val="center"/>
            </w:pPr>
            <w:r>
              <w:rPr>
                <w:sz w:val="20"/>
              </w:rPr>
              <w:t xml:space="preserve">22,49</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34 061,7</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не идентифицированным и не застрахованным в системе ОМС лицам</w:t>
            </w:r>
          </w:p>
        </w:tc>
        <w:tc>
          <w:tcPr>
            <w:tcW w:w="904" w:type="dxa"/>
            <w:vAlign w:val="center"/>
          </w:tcPr>
          <w:p>
            <w:pPr>
              <w:pStyle w:val="0"/>
              <w:jc w:val="center"/>
            </w:pPr>
            <w:r>
              <w:rPr>
                <w:sz w:val="20"/>
              </w:rPr>
              <w:t xml:space="preserve">9.1</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3. В условиях дневных стационаров (первичная медико-санитарная помощь, специализированная медицинская помощь),</w:t>
            </w:r>
          </w:p>
          <w:p>
            <w:pPr>
              <w:pStyle w:val="0"/>
              <w:jc w:val="center"/>
            </w:pPr>
            <w:r>
              <w:rPr>
                <w:sz w:val="20"/>
              </w:rPr>
              <w:t xml:space="preserve">в том числе:</w:t>
            </w:r>
          </w:p>
        </w:tc>
        <w:tc>
          <w:tcPr>
            <w:tcW w:w="904" w:type="dxa"/>
            <w:vAlign w:val="center"/>
          </w:tcPr>
          <w:p>
            <w:pPr>
              <w:pStyle w:val="0"/>
              <w:jc w:val="center"/>
            </w:pPr>
            <w:r>
              <w:rPr>
                <w:sz w:val="20"/>
              </w:rPr>
              <w:t xml:space="preserve">10</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не идентифицированным и не застрахованным в системе ОМС лицам</w:t>
            </w:r>
          </w:p>
        </w:tc>
        <w:tc>
          <w:tcPr>
            <w:tcW w:w="904" w:type="dxa"/>
            <w:vAlign w:val="center"/>
          </w:tcPr>
          <w:p>
            <w:pPr>
              <w:pStyle w:val="0"/>
              <w:jc w:val="center"/>
            </w:pPr>
            <w:r>
              <w:rPr>
                <w:sz w:val="20"/>
              </w:rPr>
              <w:t xml:space="preserve">10.1</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4. Специализированная, в том числе высокотехнологичная, медицинская помощь</w:t>
            </w:r>
          </w:p>
        </w:tc>
        <w:tc>
          <w:tcPr>
            <w:tcW w:w="904" w:type="dxa"/>
            <w:vAlign w:val="center"/>
          </w:tcPr>
          <w:p>
            <w:pPr>
              <w:pStyle w:val="0"/>
              <w:jc w:val="center"/>
            </w:pPr>
            <w:r>
              <w:rPr>
                <w:sz w:val="20"/>
              </w:rPr>
              <w:t xml:space="preserve">11</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2 914 873,8</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4.1. в условиях дневных стационаров, в том числе:</w:t>
            </w:r>
          </w:p>
        </w:tc>
        <w:tc>
          <w:tcPr>
            <w:tcW w:w="904" w:type="dxa"/>
            <w:vAlign w:val="center"/>
          </w:tcPr>
          <w:p>
            <w:pPr>
              <w:pStyle w:val="0"/>
              <w:jc w:val="center"/>
            </w:pPr>
            <w:r>
              <w:rPr>
                <w:sz w:val="20"/>
              </w:rPr>
              <w:t xml:space="preserve">12</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не идентифицированным и не застрахованным в системе ОМС лицам</w:t>
            </w:r>
          </w:p>
        </w:tc>
        <w:tc>
          <w:tcPr>
            <w:tcW w:w="904" w:type="dxa"/>
            <w:vAlign w:val="center"/>
          </w:tcPr>
          <w:p>
            <w:pPr>
              <w:pStyle w:val="0"/>
              <w:jc w:val="center"/>
            </w:pPr>
            <w:r>
              <w:rPr>
                <w:sz w:val="20"/>
              </w:rPr>
              <w:t xml:space="preserve">12.1</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4.2. в условиях круглосуточных стационаров, в том числе:</w:t>
            </w:r>
          </w:p>
        </w:tc>
        <w:tc>
          <w:tcPr>
            <w:tcW w:w="904" w:type="dxa"/>
            <w:vAlign w:val="center"/>
          </w:tcPr>
          <w:p>
            <w:pPr>
              <w:pStyle w:val="0"/>
              <w:jc w:val="center"/>
            </w:pPr>
            <w:r>
              <w:rPr>
                <w:sz w:val="20"/>
              </w:rPr>
              <w:t xml:space="preserve">13</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jc w:val="center"/>
            </w:pPr>
            <w:r>
              <w:rPr>
                <w:sz w:val="20"/>
              </w:rPr>
              <w:t xml:space="preserve">0,01774151</w:t>
            </w:r>
          </w:p>
        </w:tc>
        <w:tc>
          <w:tcPr>
            <w:tcW w:w="1759" w:type="dxa"/>
            <w:vAlign w:val="center"/>
          </w:tcPr>
          <w:p>
            <w:pPr>
              <w:pStyle w:val="0"/>
              <w:jc w:val="center"/>
            </w:pPr>
            <w:r>
              <w:rPr>
                <w:sz w:val="20"/>
              </w:rPr>
              <w:t xml:space="preserve">108 480,84</w:t>
            </w:r>
          </w:p>
        </w:tc>
        <w:tc>
          <w:tcPr>
            <w:tcW w:w="1024" w:type="dxa"/>
            <w:vAlign w:val="center"/>
          </w:tcPr>
          <w:p>
            <w:pPr>
              <w:pStyle w:val="0"/>
              <w:jc w:val="center"/>
            </w:pPr>
            <w:r>
              <w:rPr>
                <w:sz w:val="20"/>
              </w:rPr>
              <w:t xml:space="preserve">1 924,61</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2 914 873,8</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не идентифицированным и не застрахованным в системе ОМС лицам</w:t>
            </w:r>
          </w:p>
        </w:tc>
        <w:tc>
          <w:tcPr>
            <w:tcW w:w="904" w:type="dxa"/>
            <w:vAlign w:val="center"/>
          </w:tcPr>
          <w:p>
            <w:pPr>
              <w:pStyle w:val="0"/>
              <w:jc w:val="center"/>
            </w:pPr>
            <w:r>
              <w:rPr>
                <w:sz w:val="20"/>
              </w:rPr>
              <w:t xml:space="preserve">13.1</w:t>
            </w:r>
          </w:p>
        </w:tc>
        <w:tc>
          <w:tcPr>
            <w:tcW w:w="1361" w:type="dxa"/>
            <w:vAlign w:val="center"/>
          </w:tcPr>
          <w:p>
            <w:pPr>
              <w:pStyle w:val="0"/>
            </w:pPr>
            <w:r>
              <w:rPr>
                <w:sz w:val="20"/>
              </w:rPr>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5. Паллиативная медицинская помощь:</w:t>
            </w:r>
          </w:p>
        </w:tc>
        <w:tc>
          <w:tcPr>
            <w:tcW w:w="904" w:type="dxa"/>
            <w:vAlign w:val="center"/>
          </w:tcPr>
          <w:p>
            <w:pPr>
              <w:pStyle w:val="0"/>
              <w:jc w:val="center"/>
            </w:pPr>
            <w:r>
              <w:rPr>
                <w:sz w:val="20"/>
              </w:rPr>
              <w:t xml:space="preserve">14</w:t>
            </w:r>
          </w:p>
        </w:tc>
        <w:tc>
          <w:tcPr>
            <w:tcW w:w="1361" w:type="dxa"/>
            <w:vAlign w:val="center"/>
          </w:tcPr>
          <w:p>
            <w:pPr>
              <w:pStyle w:val="0"/>
            </w:pPr>
            <w:r>
              <w:rPr>
                <w:sz w:val="20"/>
              </w:rPr>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464 263,0</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5.1. первичная медицинская помощь, в том числе доврачебная, врачебная, всего,</w:t>
            </w:r>
          </w:p>
          <w:p>
            <w:pPr>
              <w:pStyle w:val="0"/>
              <w:jc w:val="center"/>
            </w:pPr>
            <w:r>
              <w:rPr>
                <w:sz w:val="20"/>
              </w:rPr>
              <w:t xml:space="preserve">в том числе:</w:t>
            </w:r>
          </w:p>
        </w:tc>
        <w:tc>
          <w:tcPr>
            <w:tcW w:w="904" w:type="dxa"/>
            <w:vAlign w:val="center"/>
          </w:tcPr>
          <w:p>
            <w:pPr>
              <w:pStyle w:val="0"/>
              <w:jc w:val="center"/>
            </w:pPr>
            <w:r>
              <w:rPr>
                <w:sz w:val="20"/>
              </w:rPr>
              <w:t xml:space="preserve">15</w:t>
            </w:r>
          </w:p>
        </w:tc>
        <w:tc>
          <w:tcPr>
            <w:tcW w:w="1361" w:type="dxa"/>
            <w:vAlign w:val="center"/>
          </w:tcPr>
          <w:p>
            <w:pPr>
              <w:pStyle w:val="0"/>
              <w:jc w:val="center"/>
            </w:pPr>
            <w:r>
              <w:rPr>
                <w:sz w:val="20"/>
              </w:rPr>
              <w:t xml:space="preserve">посещений</w:t>
            </w:r>
          </w:p>
        </w:tc>
        <w:tc>
          <w:tcPr>
            <w:tcW w:w="1759" w:type="dxa"/>
            <w:vAlign w:val="center"/>
          </w:tcPr>
          <w:p>
            <w:pPr>
              <w:pStyle w:val="0"/>
              <w:jc w:val="center"/>
            </w:pPr>
            <w:r>
              <w:rPr>
                <w:sz w:val="20"/>
              </w:rPr>
              <w:t xml:space="preserve">0,03</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47 328,9</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посещение по паллиативной медицинской помощи без учета посещений на дому патронажными бригадами</w:t>
            </w:r>
          </w:p>
        </w:tc>
        <w:tc>
          <w:tcPr>
            <w:tcW w:w="904" w:type="dxa"/>
            <w:vAlign w:val="center"/>
          </w:tcPr>
          <w:p>
            <w:pPr>
              <w:pStyle w:val="0"/>
              <w:jc w:val="center"/>
            </w:pPr>
            <w:r>
              <w:rPr>
                <w:sz w:val="20"/>
              </w:rPr>
              <w:t xml:space="preserve">15.1</w:t>
            </w:r>
          </w:p>
        </w:tc>
        <w:tc>
          <w:tcPr>
            <w:tcW w:w="1361" w:type="dxa"/>
            <w:vAlign w:val="center"/>
          </w:tcPr>
          <w:p>
            <w:pPr>
              <w:pStyle w:val="0"/>
              <w:jc w:val="center"/>
            </w:pPr>
            <w:r>
              <w:rPr>
                <w:sz w:val="20"/>
              </w:rPr>
              <w:t xml:space="preserve">посещений</w:t>
            </w:r>
          </w:p>
        </w:tc>
        <w:tc>
          <w:tcPr>
            <w:tcW w:w="1759" w:type="dxa"/>
            <w:vAlign w:val="center"/>
          </w:tcPr>
          <w:p>
            <w:pPr>
              <w:pStyle w:val="0"/>
              <w:jc w:val="center"/>
            </w:pPr>
            <w:r>
              <w:rPr>
                <w:sz w:val="20"/>
              </w:rPr>
              <w:t xml:space="preserve">0,022</w:t>
            </w:r>
          </w:p>
        </w:tc>
        <w:tc>
          <w:tcPr>
            <w:tcW w:w="1759" w:type="dxa"/>
            <w:vAlign w:val="center"/>
          </w:tcPr>
          <w:p>
            <w:pPr>
              <w:pStyle w:val="0"/>
              <w:jc w:val="center"/>
            </w:pPr>
            <w:r>
              <w:rPr>
                <w:sz w:val="20"/>
              </w:rPr>
              <w:t xml:space="preserve">506,36</w:t>
            </w:r>
          </w:p>
        </w:tc>
        <w:tc>
          <w:tcPr>
            <w:tcW w:w="1024" w:type="dxa"/>
            <w:vAlign w:val="center"/>
          </w:tcPr>
          <w:p>
            <w:pPr>
              <w:pStyle w:val="0"/>
              <w:jc w:val="center"/>
            </w:pPr>
            <w:r>
              <w:rPr>
                <w:sz w:val="20"/>
              </w:rPr>
              <w:t xml:space="preserve">11,14</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16 871,8</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посещение на дому выездными патронажными бригадами</w:t>
            </w:r>
          </w:p>
        </w:tc>
        <w:tc>
          <w:tcPr>
            <w:tcW w:w="904" w:type="dxa"/>
            <w:vAlign w:val="center"/>
          </w:tcPr>
          <w:p>
            <w:pPr>
              <w:pStyle w:val="0"/>
              <w:jc w:val="center"/>
            </w:pPr>
            <w:r>
              <w:rPr>
                <w:sz w:val="20"/>
              </w:rPr>
              <w:t xml:space="preserve">15.2</w:t>
            </w:r>
          </w:p>
        </w:tc>
        <w:tc>
          <w:tcPr>
            <w:tcW w:w="1361" w:type="dxa"/>
            <w:vAlign w:val="center"/>
          </w:tcPr>
          <w:p>
            <w:pPr>
              <w:pStyle w:val="0"/>
              <w:jc w:val="center"/>
            </w:pPr>
            <w:r>
              <w:rPr>
                <w:sz w:val="20"/>
              </w:rPr>
              <w:t xml:space="preserve">посещений</w:t>
            </w:r>
          </w:p>
        </w:tc>
        <w:tc>
          <w:tcPr>
            <w:tcW w:w="1759" w:type="dxa"/>
            <w:vAlign w:val="center"/>
          </w:tcPr>
          <w:p>
            <w:pPr>
              <w:pStyle w:val="0"/>
              <w:jc w:val="center"/>
            </w:pPr>
            <w:r>
              <w:rPr>
                <w:sz w:val="20"/>
              </w:rPr>
              <w:t xml:space="preserve">0,008</w:t>
            </w:r>
          </w:p>
        </w:tc>
        <w:tc>
          <w:tcPr>
            <w:tcW w:w="1759" w:type="dxa"/>
            <w:vAlign w:val="center"/>
          </w:tcPr>
          <w:p>
            <w:pPr>
              <w:pStyle w:val="0"/>
              <w:jc w:val="center"/>
            </w:pPr>
            <w:r>
              <w:rPr>
                <w:sz w:val="20"/>
              </w:rPr>
              <w:t xml:space="preserve">2 514,0</w:t>
            </w:r>
          </w:p>
        </w:tc>
        <w:tc>
          <w:tcPr>
            <w:tcW w:w="1024" w:type="dxa"/>
            <w:vAlign w:val="center"/>
          </w:tcPr>
          <w:p>
            <w:pPr>
              <w:pStyle w:val="0"/>
              <w:jc w:val="center"/>
            </w:pPr>
            <w:r>
              <w:rPr>
                <w:sz w:val="20"/>
              </w:rPr>
              <w:t xml:space="preserve">20,11</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30 457,1</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в том числе для</w:t>
            </w:r>
          </w:p>
          <w:p>
            <w:pPr>
              <w:pStyle w:val="0"/>
              <w:jc w:val="center"/>
            </w:pPr>
            <w:r>
              <w:rPr>
                <w:sz w:val="20"/>
              </w:rPr>
              <w:t xml:space="preserve">детского населения</w:t>
            </w:r>
          </w:p>
        </w:tc>
        <w:tc>
          <w:tcPr>
            <w:tcW w:w="904" w:type="dxa"/>
            <w:vAlign w:val="center"/>
          </w:tcPr>
          <w:p>
            <w:pPr>
              <w:pStyle w:val="0"/>
              <w:jc w:val="center"/>
            </w:pPr>
            <w:r>
              <w:rPr>
                <w:sz w:val="20"/>
              </w:rPr>
              <w:t xml:space="preserve">15.3</w:t>
            </w:r>
          </w:p>
        </w:tc>
        <w:tc>
          <w:tcPr>
            <w:tcW w:w="1361" w:type="dxa"/>
            <w:vAlign w:val="center"/>
          </w:tcPr>
          <w:p>
            <w:pPr>
              <w:pStyle w:val="0"/>
              <w:jc w:val="center"/>
            </w:pPr>
            <w:r>
              <w:rPr>
                <w:sz w:val="20"/>
              </w:rPr>
              <w:t xml:space="preserve">посещений</w:t>
            </w:r>
          </w:p>
        </w:tc>
        <w:tc>
          <w:tcPr>
            <w:tcW w:w="1759" w:type="dxa"/>
            <w:vAlign w:val="center"/>
          </w:tcPr>
          <w:p>
            <w:pPr>
              <w:pStyle w:val="0"/>
              <w:jc w:val="center"/>
            </w:pPr>
            <w:r>
              <w:rPr>
                <w:sz w:val="20"/>
              </w:rPr>
              <w:t xml:space="preserve">0,00101</w:t>
            </w:r>
          </w:p>
        </w:tc>
        <w:tc>
          <w:tcPr>
            <w:tcW w:w="1759" w:type="dxa"/>
            <w:vAlign w:val="center"/>
          </w:tcPr>
          <w:p>
            <w:pPr>
              <w:pStyle w:val="0"/>
              <w:jc w:val="center"/>
            </w:pPr>
            <w:r>
              <w:rPr>
                <w:sz w:val="20"/>
              </w:rPr>
              <w:t xml:space="preserve">2 514,0</w:t>
            </w:r>
          </w:p>
        </w:tc>
        <w:tc>
          <w:tcPr>
            <w:tcW w:w="1024" w:type="dxa"/>
            <w:vAlign w:val="center"/>
          </w:tcPr>
          <w:p>
            <w:pPr>
              <w:pStyle w:val="0"/>
              <w:jc w:val="center"/>
            </w:pPr>
            <w:r>
              <w:rPr>
                <w:sz w:val="20"/>
              </w:rPr>
              <w:t xml:space="preserve">2,54</w:t>
            </w:r>
          </w:p>
        </w:tc>
        <w:tc>
          <w:tcPr>
            <w:tcW w:w="964" w:type="dxa"/>
            <w:vAlign w:val="center"/>
          </w:tcPr>
          <w:p>
            <w:pPr>
              <w:pStyle w:val="0"/>
            </w:pPr>
            <w:r>
              <w:rPr>
                <w:sz w:val="20"/>
              </w:rPr>
            </w:r>
          </w:p>
        </w:tc>
        <w:tc>
          <w:tcPr>
            <w:tcW w:w="1417" w:type="dxa"/>
            <w:vAlign w:val="center"/>
          </w:tcPr>
          <w:p>
            <w:pPr>
              <w:pStyle w:val="0"/>
              <w:jc w:val="center"/>
            </w:pPr>
            <w:r>
              <w:rPr>
                <w:sz w:val="20"/>
              </w:rPr>
              <w:t xml:space="preserve">3 846,9</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5.2. оказываемая в стационарных условиях (включая койки паллиативной медицинской помощи и койки сестринского ухода)</w:t>
            </w:r>
          </w:p>
        </w:tc>
        <w:tc>
          <w:tcPr>
            <w:tcW w:w="904" w:type="dxa"/>
            <w:vAlign w:val="center"/>
          </w:tcPr>
          <w:p>
            <w:pPr>
              <w:pStyle w:val="0"/>
              <w:jc w:val="center"/>
            </w:pPr>
            <w:r>
              <w:rPr>
                <w:sz w:val="20"/>
              </w:rPr>
              <w:t xml:space="preserve">16</w:t>
            </w:r>
          </w:p>
        </w:tc>
        <w:tc>
          <w:tcPr>
            <w:tcW w:w="1361" w:type="dxa"/>
            <w:vAlign w:val="center"/>
          </w:tcPr>
          <w:p>
            <w:pPr>
              <w:pStyle w:val="0"/>
              <w:jc w:val="center"/>
            </w:pPr>
            <w:r>
              <w:rPr>
                <w:sz w:val="20"/>
              </w:rPr>
              <w:t xml:space="preserve">койко-дней</w:t>
            </w:r>
          </w:p>
        </w:tc>
        <w:tc>
          <w:tcPr>
            <w:tcW w:w="1759" w:type="dxa"/>
            <w:vAlign w:val="center"/>
          </w:tcPr>
          <w:p>
            <w:pPr>
              <w:pStyle w:val="0"/>
              <w:jc w:val="center"/>
            </w:pPr>
            <w:r>
              <w:rPr>
                <w:sz w:val="20"/>
              </w:rPr>
              <w:t xml:space="preserve">0,092</w:t>
            </w:r>
          </w:p>
        </w:tc>
        <w:tc>
          <w:tcPr>
            <w:tcW w:w="1759" w:type="dxa"/>
            <w:vAlign w:val="center"/>
          </w:tcPr>
          <w:p>
            <w:pPr>
              <w:pStyle w:val="0"/>
              <w:jc w:val="center"/>
            </w:pPr>
            <w:r>
              <w:rPr>
                <w:sz w:val="20"/>
              </w:rPr>
              <w:t xml:space="preserve">2 992,3</w:t>
            </w:r>
          </w:p>
        </w:tc>
        <w:tc>
          <w:tcPr>
            <w:tcW w:w="1024" w:type="dxa"/>
            <w:vAlign w:val="center"/>
          </w:tcPr>
          <w:p>
            <w:pPr>
              <w:pStyle w:val="0"/>
              <w:jc w:val="center"/>
            </w:pPr>
            <w:r>
              <w:rPr>
                <w:sz w:val="20"/>
              </w:rPr>
              <w:t xml:space="preserve">275,29</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416 934,1</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в том числе для детского населения</w:t>
            </w:r>
          </w:p>
        </w:tc>
        <w:tc>
          <w:tcPr>
            <w:tcW w:w="904" w:type="dxa"/>
            <w:vAlign w:val="center"/>
          </w:tcPr>
          <w:p>
            <w:pPr>
              <w:pStyle w:val="0"/>
              <w:jc w:val="center"/>
            </w:pPr>
            <w:r>
              <w:rPr>
                <w:sz w:val="20"/>
              </w:rPr>
              <w:t xml:space="preserve">16.1</w:t>
            </w:r>
          </w:p>
        </w:tc>
        <w:tc>
          <w:tcPr>
            <w:tcW w:w="1361" w:type="dxa"/>
            <w:vAlign w:val="center"/>
          </w:tcPr>
          <w:p>
            <w:pPr>
              <w:pStyle w:val="0"/>
              <w:jc w:val="center"/>
            </w:pPr>
            <w:r>
              <w:rPr>
                <w:sz w:val="20"/>
              </w:rPr>
              <w:t xml:space="preserve">койко-дней</w:t>
            </w:r>
          </w:p>
        </w:tc>
        <w:tc>
          <w:tcPr>
            <w:tcW w:w="1759" w:type="dxa"/>
            <w:vAlign w:val="center"/>
          </w:tcPr>
          <w:p>
            <w:pPr>
              <w:pStyle w:val="0"/>
              <w:jc w:val="center"/>
            </w:pPr>
            <w:r>
              <w:rPr>
                <w:sz w:val="20"/>
              </w:rPr>
              <w:t xml:space="preserve">0,002772</w:t>
            </w:r>
          </w:p>
        </w:tc>
        <w:tc>
          <w:tcPr>
            <w:tcW w:w="1759" w:type="dxa"/>
            <w:vAlign w:val="center"/>
          </w:tcPr>
          <w:p>
            <w:pPr>
              <w:pStyle w:val="0"/>
              <w:jc w:val="center"/>
            </w:pPr>
            <w:r>
              <w:rPr>
                <w:sz w:val="20"/>
              </w:rPr>
              <w:t xml:space="preserve">4 278,9</w:t>
            </w:r>
          </w:p>
        </w:tc>
        <w:tc>
          <w:tcPr>
            <w:tcW w:w="1024" w:type="dxa"/>
            <w:vAlign w:val="center"/>
          </w:tcPr>
          <w:p>
            <w:pPr>
              <w:pStyle w:val="0"/>
              <w:jc w:val="center"/>
            </w:pPr>
            <w:r>
              <w:rPr>
                <w:sz w:val="20"/>
              </w:rPr>
              <w:t xml:space="preserve">11,86</w:t>
            </w:r>
          </w:p>
        </w:tc>
        <w:tc>
          <w:tcPr>
            <w:tcW w:w="964" w:type="dxa"/>
            <w:vAlign w:val="center"/>
          </w:tcPr>
          <w:p>
            <w:pPr>
              <w:pStyle w:val="0"/>
            </w:pPr>
            <w:r>
              <w:rPr>
                <w:sz w:val="20"/>
              </w:rPr>
            </w:r>
          </w:p>
        </w:tc>
        <w:tc>
          <w:tcPr>
            <w:tcW w:w="1417" w:type="dxa"/>
            <w:vAlign w:val="center"/>
          </w:tcPr>
          <w:p>
            <w:pPr>
              <w:pStyle w:val="0"/>
              <w:jc w:val="center"/>
            </w:pPr>
            <w:r>
              <w:rPr>
                <w:sz w:val="20"/>
              </w:rPr>
              <w:t xml:space="preserve">17 962,3</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5.3. оказываемая в условиях дневного стационара</w:t>
            </w:r>
          </w:p>
        </w:tc>
        <w:tc>
          <w:tcPr>
            <w:tcW w:w="904" w:type="dxa"/>
            <w:vAlign w:val="center"/>
          </w:tcPr>
          <w:p>
            <w:pPr>
              <w:pStyle w:val="0"/>
              <w:jc w:val="center"/>
            </w:pPr>
            <w:r>
              <w:rPr>
                <w:sz w:val="20"/>
              </w:rPr>
              <w:t xml:space="preserve">16.2</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6. Иные государственные и муниципальные услуги (работы)</w:t>
            </w:r>
          </w:p>
        </w:tc>
        <w:tc>
          <w:tcPr>
            <w:tcW w:w="904" w:type="dxa"/>
            <w:vAlign w:val="center"/>
          </w:tcPr>
          <w:p>
            <w:pPr>
              <w:pStyle w:val="0"/>
              <w:jc w:val="center"/>
            </w:pPr>
            <w:r>
              <w:rPr>
                <w:sz w:val="20"/>
              </w:rPr>
              <w:t xml:space="preserve">17</w:t>
            </w:r>
          </w:p>
        </w:tc>
        <w:tc>
          <w:tcPr>
            <w:tcW w:w="1361" w:type="dxa"/>
            <w:vAlign w:val="center"/>
          </w:tcPr>
          <w:p>
            <w:pPr>
              <w:pStyle w:val="0"/>
            </w:pPr>
            <w:r>
              <w:rPr>
                <w:sz w:val="20"/>
              </w:rPr>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2 680,33</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4 059 439,6</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7. Высокотехнологичная медицинская помощь, оказываемая в медицинских организациях субъекта РФ</w:t>
            </w:r>
          </w:p>
        </w:tc>
        <w:tc>
          <w:tcPr>
            <w:tcW w:w="904" w:type="dxa"/>
            <w:vAlign w:val="center"/>
          </w:tcPr>
          <w:p>
            <w:pPr>
              <w:pStyle w:val="0"/>
              <w:jc w:val="center"/>
            </w:pPr>
            <w:r>
              <w:rPr>
                <w:sz w:val="20"/>
              </w:rPr>
              <w:t xml:space="preserve">18</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688,72</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1 043 080,0</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II. Средства консолидированного бюджета субъекта Российской Федерации на приобретение медицинского оборудования для медицинских организаций, работающих в системе ОМС</w:t>
            </w:r>
          </w:p>
        </w:tc>
        <w:tc>
          <w:tcPr>
            <w:tcW w:w="904" w:type="dxa"/>
            <w:vAlign w:val="center"/>
          </w:tcPr>
          <w:bookmarkStart w:id="3099" w:name="P3099"/>
          <w:bookmarkEnd w:id="3099"/>
          <w:p>
            <w:pPr>
              <w:pStyle w:val="0"/>
              <w:jc w:val="center"/>
            </w:pPr>
            <w:r>
              <w:rPr>
                <w:sz w:val="20"/>
              </w:rPr>
              <w:t xml:space="preserve">19</w:t>
            </w:r>
          </w:p>
        </w:tc>
        <w:tc>
          <w:tcPr>
            <w:tcW w:w="1361" w:type="dxa"/>
            <w:vAlign w:val="center"/>
          </w:tcPr>
          <w:p>
            <w:pPr>
              <w:pStyle w:val="0"/>
            </w:pPr>
            <w:r>
              <w:rPr>
                <w:sz w:val="20"/>
              </w:rPr>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pPr>
            <w:r>
              <w:rPr>
                <w:sz w:val="20"/>
              </w:rPr>
            </w:r>
          </w:p>
        </w:tc>
        <w:tc>
          <w:tcPr>
            <w:tcW w:w="964" w:type="dxa"/>
            <w:vAlign w:val="center"/>
          </w:tcPr>
          <w:p>
            <w:pPr>
              <w:pStyle w:val="0"/>
              <w:jc w:val="center"/>
            </w:pPr>
            <w:r>
              <w:rPr>
                <w:sz w:val="20"/>
              </w:rPr>
              <w:t xml:space="preserve">X</w:t>
            </w:r>
          </w:p>
        </w:tc>
        <w:tc>
          <w:tcPr>
            <w:tcW w:w="1417" w:type="dxa"/>
            <w:vAlign w:val="center"/>
          </w:tcPr>
          <w:p>
            <w:pPr>
              <w:pStyle w:val="0"/>
            </w:pPr>
            <w:r>
              <w:rPr>
                <w:sz w:val="20"/>
              </w:rPr>
            </w:r>
          </w:p>
        </w:tc>
        <w:tc>
          <w:tcPr>
            <w:tcW w:w="1384" w:type="dxa"/>
            <w:vAlign w:val="center"/>
          </w:tcPr>
          <w:p>
            <w:pPr>
              <w:pStyle w:val="0"/>
              <w:jc w:val="center"/>
            </w:pPr>
            <w:r>
              <w:rPr>
                <w:sz w:val="20"/>
              </w:rPr>
              <w:t xml:space="preserve">X</w:t>
            </w:r>
          </w:p>
        </w:tc>
        <w:tc>
          <w:tcPr>
            <w:tcW w:w="679" w:type="dxa"/>
            <w:vAlign w:val="center"/>
          </w:tcPr>
          <w:p>
            <w:pPr>
              <w:pStyle w:val="0"/>
            </w:pPr>
            <w:r>
              <w:rPr>
                <w:sz w:val="20"/>
              </w:rPr>
            </w:r>
          </w:p>
        </w:tc>
      </w:tr>
      <w:tr>
        <w:tc>
          <w:tcPr>
            <w:tcW w:w="2324" w:type="dxa"/>
            <w:vAlign w:val="center"/>
          </w:tcPr>
          <w:p>
            <w:pPr>
              <w:pStyle w:val="0"/>
              <w:jc w:val="center"/>
            </w:pPr>
            <w:r>
              <w:rPr>
                <w:sz w:val="20"/>
              </w:rPr>
              <w:t xml:space="preserve">III. Медицинская помощь в рамках территориальной программы ОМС:</w:t>
            </w:r>
          </w:p>
        </w:tc>
        <w:tc>
          <w:tcPr>
            <w:tcW w:w="904" w:type="dxa"/>
            <w:vAlign w:val="center"/>
          </w:tcPr>
          <w:bookmarkStart w:id="3109" w:name="P3109"/>
          <w:bookmarkEnd w:id="3109"/>
          <w:p>
            <w:pPr>
              <w:pStyle w:val="0"/>
              <w:jc w:val="center"/>
            </w:pPr>
            <w:r>
              <w:rPr>
                <w:sz w:val="20"/>
              </w:rPr>
              <w:t xml:space="preserve">20</w:t>
            </w:r>
          </w:p>
        </w:tc>
        <w:tc>
          <w:tcPr>
            <w:tcW w:w="1361" w:type="dxa"/>
            <w:vAlign w:val="center"/>
          </w:tcPr>
          <w:p>
            <w:pPr>
              <w:pStyle w:val="0"/>
            </w:pPr>
            <w:r>
              <w:rPr>
                <w:sz w:val="20"/>
              </w:rPr>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pPr>
            <w:r>
              <w:rPr>
                <w:sz w:val="20"/>
              </w:rPr>
            </w:r>
          </w:p>
        </w:tc>
        <w:tc>
          <w:tcPr>
            <w:tcW w:w="964" w:type="dxa"/>
            <w:vAlign w:val="center"/>
          </w:tcPr>
          <w:p>
            <w:pPr>
              <w:pStyle w:val="0"/>
              <w:jc w:val="center"/>
            </w:pPr>
            <w:r>
              <w:rPr>
                <w:sz w:val="20"/>
              </w:rPr>
              <w:t xml:space="preserve">17 830,6</w:t>
            </w:r>
          </w:p>
        </w:tc>
        <w:tc>
          <w:tcPr>
            <w:tcW w:w="1417" w:type="dxa"/>
            <w:vAlign w:val="center"/>
          </w:tcPr>
          <w:p>
            <w:pPr>
              <w:pStyle w:val="0"/>
            </w:pPr>
            <w:r>
              <w:rPr>
                <w:sz w:val="20"/>
              </w:rPr>
            </w:r>
          </w:p>
        </w:tc>
        <w:tc>
          <w:tcPr>
            <w:tcW w:w="1384" w:type="dxa"/>
            <w:vAlign w:val="center"/>
          </w:tcPr>
          <w:p>
            <w:pPr>
              <w:pStyle w:val="0"/>
              <w:jc w:val="center"/>
            </w:pPr>
            <w:r>
              <w:rPr>
                <w:sz w:val="20"/>
              </w:rPr>
              <w:t xml:space="preserve">26 746 270,8</w:t>
            </w:r>
          </w:p>
        </w:tc>
        <w:tc>
          <w:tcPr>
            <w:tcW w:w="679" w:type="dxa"/>
            <w:vAlign w:val="center"/>
          </w:tcPr>
          <w:p>
            <w:pPr>
              <w:pStyle w:val="0"/>
            </w:pPr>
            <w:r>
              <w:rPr>
                <w:sz w:val="20"/>
              </w:rPr>
            </w:r>
          </w:p>
        </w:tc>
      </w:tr>
      <w:tr>
        <w:tc>
          <w:tcPr>
            <w:tcW w:w="2324" w:type="dxa"/>
            <w:vAlign w:val="center"/>
          </w:tcPr>
          <w:p>
            <w:pPr>
              <w:pStyle w:val="0"/>
              <w:jc w:val="center"/>
            </w:pPr>
            <w:r>
              <w:rPr>
                <w:sz w:val="20"/>
              </w:rPr>
              <w:t xml:space="preserve">1. Скорая, в том числе скорая специализированная, медицинская помощь (сумма </w:t>
            </w:r>
            <w:hyperlink w:history="0" w:anchor="P3623" w:tooltip="37">
              <w:r>
                <w:rPr>
                  <w:sz w:val="20"/>
                  <w:color w:val="0000ff"/>
                </w:rPr>
                <w:t xml:space="preserve">строк 37</w:t>
              </w:r>
            </w:hyperlink>
            <w:r>
              <w:rPr>
                <w:sz w:val="20"/>
              </w:rPr>
              <w:t xml:space="preserve"> + </w:t>
            </w:r>
            <w:hyperlink w:history="0" w:anchor="P4056" w:tooltip="51">
              <w:r>
                <w:rPr>
                  <w:sz w:val="20"/>
                  <w:color w:val="0000ff"/>
                </w:rPr>
                <w:t xml:space="preserve">51</w:t>
              </w:r>
            </w:hyperlink>
            <w:r>
              <w:rPr>
                <w:sz w:val="20"/>
              </w:rPr>
              <w:t xml:space="preserve"> + </w:t>
            </w:r>
            <w:hyperlink w:history="0" w:anchor="P4559" w:tooltip="67">
              <w:r>
                <w:rPr>
                  <w:sz w:val="20"/>
                  <w:color w:val="0000ff"/>
                </w:rPr>
                <w:t xml:space="preserve">67</w:t>
              </w:r>
            </w:hyperlink>
            <w:r>
              <w:rPr>
                <w:sz w:val="20"/>
              </w:rPr>
              <w:t xml:space="preserve">)</w:t>
            </w:r>
          </w:p>
        </w:tc>
        <w:tc>
          <w:tcPr>
            <w:tcW w:w="904" w:type="dxa"/>
            <w:vAlign w:val="center"/>
          </w:tcPr>
          <w:p>
            <w:pPr>
              <w:pStyle w:val="0"/>
              <w:jc w:val="center"/>
            </w:pPr>
            <w:r>
              <w:rPr>
                <w:sz w:val="20"/>
              </w:rPr>
              <w:t xml:space="preserve">21</w:t>
            </w:r>
          </w:p>
        </w:tc>
        <w:tc>
          <w:tcPr>
            <w:tcW w:w="1361" w:type="dxa"/>
            <w:vAlign w:val="center"/>
          </w:tcPr>
          <w:p>
            <w:pPr>
              <w:pStyle w:val="0"/>
              <w:jc w:val="center"/>
            </w:pPr>
            <w:r>
              <w:rPr>
                <w:sz w:val="20"/>
              </w:rPr>
              <w:t xml:space="preserve">вызовов</w:t>
            </w:r>
          </w:p>
        </w:tc>
        <w:tc>
          <w:tcPr>
            <w:tcW w:w="1759" w:type="dxa"/>
            <w:vAlign w:val="center"/>
          </w:tcPr>
          <w:p>
            <w:pPr>
              <w:pStyle w:val="0"/>
              <w:jc w:val="center"/>
            </w:pPr>
            <w:r>
              <w:rPr>
                <w:sz w:val="20"/>
              </w:rPr>
              <w:t xml:space="preserve">0,29</w:t>
            </w:r>
          </w:p>
        </w:tc>
        <w:tc>
          <w:tcPr>
            <w:tcW w:w="1759" w:type="dxa"/>
            <w:vAlign w:val="center"/>
          </w:tcPr>
          <w:p>
            <w:pPr>
              <w:pStyle w:val="0"/>
              <w:jc w:val="center"/>
            </w:pPr>
            <w:r>
              <w:rPr>
                <w:sz w:val="20"/>
              </w:rPr>
              <w:t xml:space="preserve">3 657,3</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1 060,6</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1 590 943,8</w:t>
            </w:r>
          </w:p>
        </w:tc>
        <w:tc>
          <w:tcPr>
            <w:tcW w:w="679" w:type="dxa"/>
            <w:vAlign w:val="center"/>
          </w:tcPr>
          <w:p>
            <w:pPr>
              <w:pStyle w:val="0"/>
            </w:pPr>
            <w:r>
              <w:rPr>
                <w:sz w:val="20"/>
              </w:rPr>
            </w:r>
          </w:p>
        </w:tc>
      </w:tr>
      <w:tr>
        <w:tc>
          <w:tcPr>
            <w:tcW w:w="2324" w:type="dxa"/>
            <w:vAlign w:val="center"/>
          </w:tcPr>
          <w:p>
            <w:pPr>
              <w:pStyle w:val="0"/>
              <w:jc w:val="center"/>
            </w:pPr>
            <w:r>
              <w:rPr>
                <w:sz w:val="20"/>
              </w:rPr>
              <w:t xml:space="preserve">2. Первичная медико-санитарная помощь, за исключением медицинской реабилитации</w:t>
            </w:r>
          </w:p>
        </w:tc>
        <w:tc>
          <w:tcPr>
            <w:tcW w:w="904" w:type="dxa"/>
            <w:vAlign w:val="center"/>
          </w:tcPr>
          <w:p>
            <w:pPr>
              <w:pStyle w:val="0"/>
              <w:jc w:val="center"/>
            </w:pPr>
            <w:r>
              <w:rPr>
                <w:sz w:val="20"/>
              </w:rPr>
              <w:t xml:space="preserve">22</w:t>
            </w:r>
          </w:p>
        </w:tc>
        <w:tc>
          <w:tcPr>
            <w:tcW w:w="1361"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2.1. В амбулаторных условиях:</w:t>
            </w:r>
          </w:p>
        </w:tc>
        <w:tc>
          <w:tcPr>
            <w:tcW w:w="904" w:type="dxa"/>
            <w:vAlign w:val="center"/>
          </w:tcPr>
          <w:p>
            <w:pPr>
              <w:pStyle w:val="0"/>
              <w:jc w:val="center"/>
            </w:pPr>
            <w:r>
              <w:rPr>
                <w:sz w:val="20"/>
              </w:rPr>
              <w:t xml:space="preserve">23</w:t>
            </w:r>
          </w:p>
        </w:tc>
        <w:tc>
          <w:tcPr>
            <w:tcW w:w="1361"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2.1.1. посещения с профилактическими и иными целями, всего (сумма </w:t>
            </w:r>
            <w:hyperlink w:history="0" w:anchor="P3653" w:tooltip="39.1">
              <w:r>
                <w:rPr>
                  <w:sz w:val="20"/>
                  <w:color w:val="0000ff"/>
                </w:rPr>
                <w:t xml:space="preserve">строк 39.1</w:t>
              </w:r>
            </w:hyperlink>
            <w:r>
              <w:rPr>
                <w:sz w:val="20"/>
              </w:rPr>
              <w:t xml:space="preserve"> + </w:t>
            </w:r>
            <w:hyperlink w:history="0" w:anchor="P4086" w:tooltip="53.1">
              <w:r>
                <w:rPr>
                  <w:sz w:val="20"/>
                  <w:color w:val="0000ff"/>
                </w:rPr>
                <w:t xml:space="preserve">53.1</w:t>
              </w:r>
            </w:hyperlink>
            <w:r>
              <w:rPr>
                <w:sz w:val="20"/>
              </w:rPr>
              <w:t xml:space="preserve"> + </w:t>
            </w:r>
            <w:hyperlink w:history="0" w:anchor="P4589" w:tooltip="69.1">
              <w:r>
                <w:rPr>
                  <w:sz w:val="20"/>
                  <w:color w:val="0000ff"/>
                </w:rPr>
                <w:t xml:space="preserve">69.1</w:t>
              </w:r>
            </w:hyperlink>
            <w:r>
              <w:rPr>
                <w:sz w:val="20"/>
              </w:rPr>
              <w:t xml:space="preserve">), из них:</w:t>
            </w:r>
          </w:p>
        </w:tc>
        <w:tc>
          <w:tcPr>
            <w:tcW w:w="904" w:type="dxa"/>
            <w:vAlign w:val="center"/>
          </w:tcPr>
          <w:p>
            <w:pPr>
              <w:pStyle w:val="0"/>
              <w:jc w:val="center"/>
            </w:pPr>
            <w:r>
              <w:rPr>
                <w:sz w:val="20"/>
              </w:rPr>
              <w:t xml:space="preserve">23.1</w:t>
            </w:r>
          </w:p>
        </w:tc>
        <w:tc>
          <w:tcPr>
            <w:tcW w:w="1361" w:type="dxa"/>
            <w:vAlign w:val="center"/>
          </w:tcPr>
          <w:p>
            <w:pPr>
              <w:pStyle w:val="0"/>
              <w:jc w:val="center"/>
            </w:pPr>
            <w:r>
              <w:rPr>
                <w:sz w:val="20"/>
              </w:rPr>
              <w:t xml:space="preserve">посещений/комплексных посещений</w:t>
            </w:r>
          </w:p>
        </w:tc>
        <w:tc>
          <w:tcPr>
            <w:tcW w:w="1759" w:type="dxa"/>
            <w:vAlign w:val="center"/>
          </w:tcPr>
          <w:p>
            <w:pPr>
              <w:pStyle w:val="0"/>
              <w:jc w:val="center"/>
            </w:pPr>
            <w:r>
              <w:rPr>
                <w:sz w:val="20"/>
              </w:rPr>
              <w:t xml:space="preserve">2,878907</w:t>
            </w:r>
          </w:p>
        </w:tc>
        <w:tc>
          <w:tcPr>
            <w:tcW w:w="1759" w:type="dxa"/>
            <w:vAlign w:val="center"/>
          </w:tcPr>
          <w:p>
            <w:pPr>
              <w:pStyle w:val="0"/>
              <w:jc w:val="center"/>
            </w:pPr>
            <w:r>
              <w:rPr>
                <w:sz w:val="20"/>
              </w:rPr>
              <w:t xml:space="preserve">945,5</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2 721,9</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4 082 881,8</w:t>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проведения профилактических медицинских осмотров (сумма </w:t>
            </w:r>
            <w:hyperlink w:history="0" w:anchor="P3663" w:tooltip="39.1.1">
              <w:r>
                <w:rPr>
                  <w:sz w:val="20"/>
                  <w:color w:val="0000ff"/>
                </w:rPr>
                <w:t xml:space="preserve">строк 39.1.1</w:t>
              </w:r>
            </w:hyperlink>
            <w:r>
              <w:rPr>
                <w:sz w:val="20"/>
              </w:rPr>
              <w:t xml:space="preserve"> + </w:t>
            </w:r>
            <w:hyperlink w:history="0" w:anchor="P4096" w:tooltip="53.1.1">
              <w:r>
                <w:rPr>
                  <w:sz w:val="20"/>
                  <w:color w:val="0000ff"/>
                </w:rPr>
                <w:t xml:space="preserve">53.1.1</w:t>
              </w:r>
            </w:hyperlink>
            <w:r>
              <w:rPr>
                <w:sz w:val="20"/>
              </w:rPr>
              <w:t xml:space="preserve"> + </w:t>
            </w:r>
            <w:hyperlink w:history="0" w:anchor="P4599" w:tooltip="69.1.1">
              <w:r>
                <w:rPr>
                  <w:sz w:val="20"/>
                  <w:color w:val="0000ff"/>
                </w:rPr>
                <w:t xml:space="preserve">69.1.1</w:t>
              </w:r>
            </w:hyperlink>
            <w:r>
              <w:rPr>
                <w:sz w:val="20"/>
              </w:rPr>
              <w:t xml:space="preserve">)</w:t>
            </w:r>
          </w:p>
        </w:tc>
        <w:tc>
          <w:tcPr>
            <w:tcW w:w="904" w:type="dxa"/>
            <w:vAlign w:val="center"/>
          </w:tcPr>
          <w:p>
            <w:pPr>
              <w:pStyle w:val="0"/>
              <w:jc w:val="center"/>
            </w:pPr>
            <w:r>
              <w:rPr>
                <w:sz w:val="20"/>
              </w:rPr>
              <w:t xml:space="preserve">23.1.1</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0,311412</w:t>
            </w:r>
          </w:p>
        </w:tc>
        <w:tc>
          <w:tcPr>
            <w:tcW w:w="1759" w:type="dxa"/>
            <w:vAlign w:val="center"/>
          </w:tcPr>
          <w:p>
            <w:pPr>
              <w:pStyle w:val="0"/>
              <w:jc w:val="center"/>
            </w:pPr>
            <w:r>
              <w:rPr>
                <w:sz w:val="20"/>
              </w:rPr>
              <w:t xml:space="preserve">2 240,2</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697,6</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1 046 451,2</w:t>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проведения диспансеризации, всего (сумма </w:t>
            </w:r>
            <w:hyperlink w:history="0" w:anchor="P3673" w:tooltip="39.1.2">
              <w:r>
                <w:rPr>
                  <w:sz w:val="20"/>
                  <w:color w:val="0000ff"/>
                </w:rPr>
                <w:t xml:space="preserve">строк 39.1.2</w:t>
              </w:r>
            </w:hyperlink>
            <w:r>
              <w:rPr>
                <w:sz w:val="20"/>
              </w:rPr>
              <w:t xml:space="preserve"> + </w:t>
            </w:r>
            <w:hyperlink w:history="0" w:anchor="P4106" w:tooltip="53.1.2">
              <w:r>
                <w:rPr>
                  <w:sz w:val="20"/>
                  <w:color w:val="0000ff"/>
                </w:rPr>
                <w:t xml:space="preserve">53.1.2</w:t>
              </w:r>
            </w:hyperlink>
            <w:r>
              <w:rPr>
                <w:sz w:val="20"/>
              </w:rPr>
              <w:t xml:space="preserve"> + </w:t>
            </w:r>
            <w:hyperlink w:history="0" w:anchor="P4609" w:tooltip="69.1.2">
              <w:r>
                <w:rPr>
                  <w:sz w:val="20"/>
                  <w:color w:val="0000ff"/>
                </w:rPr>
                <w:t xml:space="preserve">69.1.2</w:t>
              </w:r>
            </w:hyperlink>
            <w:r>
              <w:rPr>
                <w:sz w:val="20"/>
              </w:rPr>
              <w:t xml:space="preserve">)</w:t>
            </w:r>
          </w:p>
        </w:tc>
        <w:tc>
          <w:tcPr>
            <w:tcW w:w="904" w:type="dxa"/>
            <w:vAlign w:val="center"/>
          </w:tcPr>
          <w:p>
            <w:pPr>
              <w:pStyle w:val="0"/>
              <w:jc w:val="center"/>
            </w:pPr>
            <w:r>
              <w:rPr>
                <w:sz w:val="20"/>
              </w:rPr>
              <w:t xml:space="preserve">23.1.2</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0,388591</w:t>
            </w:r>
          </w:p>
        </w:tc>
        <w:tc>
          <w:tcPr>
            <w:tcW w:w="1759" w:type="dxa"/>
            <w:vAlign w:val="center"/>
          </w:tcPr>
          <w:p>
            <w:pPr>
              <w:pStyle w:val="0"/>
              <w:jc w:val="center"/>
            </w:pPr>
            <w:r>
              <w:rPr>
                <w:sz w:val="20"/>
              </w:rPr>
              <w:t xml:space="preserve">3 025,8</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1 175,8</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1 763 717,6</w:t>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проведения углубленной диспансеризации (сумма </w:t>
            </w:r>
            <w:hyperlink w:history="0" w:anchor="P3683" w:tooltip="39.1.2.1">
              <w:r>
                <w:rPr>
                  <w:sz w:val="20"/>
                  <w:color w:val="0000ff"/>
                </w:rPr>
                <w:t xml:space="preserve">строк 39.1.2.1</w:t>
              </w:r>
            </w:hyperlink>
            <w:r>
              <w:rPr>
                <w:sz w:val="20"/>
              </w:rPr>
              <w:t xml:space="preserve"> + </w:t>
            </w:r>
            <w:hyperlink w:history="0" w:anchor="P4116" w:tooltip="53.1.2.1">
              <w:r>
                <w:rPr>
                  <w:sz w:val="20"/>
                  <w:color w:val="0000ff"/>
                </w:rPr>
                <w:t xml:space="preserve">53.1.2.1</w:t>
              </w:r>
            </w:hyperlink>
            <w:r>
              <w:rPr>
                <w:sz w:val="20"/>
              </w:rPr>
              <w:t xml:space="preserve"> + </w:t>
            </w:r>
            <w:hyperlink w:history="0" w:anchor="P4619" w:tooltip="69.1.2.1">
              <w:r>
                <w:rPr>
                  <w:sz w:val="20"/>
                  <w:color w:val="0000ff"/>
                </w:rPr>
                <w:t xml:space="preserve">69.1.2.1</w:t>
              </w:r>
            </w:hyperlink>
            <w:r>
              <w:rPr>
                <w:sz w:val="20"/>
              </w:rPr>
              <w:t xml:space="preserve">)</w:t>
            </w:r>
          </w:p>
        </w:tc>
        <w:tc>
          <w:tcPr>
            <w:tcW w:w="904" w:type="dxa"/>
            <w:vAlign w:val="center"/>
          </w:tcPr>
          <w:p>
            <w:pPr>
              <w:pStyle w:val="0"/>
              <w:jc w:val="center"/>
            </w:pPr>
            <w:r>
              <w:rPr>
                <w:sz w:val="20"/>
              </w:rPr>
              <w:t xml:space="preserve">23.1.2.1</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0,050758</w:t>
            </w:r>
          </w:p>
        </w:tc>
        <w:tc>
          <w:tcPr>
            <w:tcW w:w="1759" w:type="dxa"/>
            <w:vAlign w:val="center"/>
          </w:tcPr>
          <w:p>
            <w:pPr>
              <w:pStyle w:val="0"/>
              <w:jc w:val="center"/>
            </w:pPr>
            <w:r>
              <w:rPr>
                <w:sz w:val="20"/>
              </w:rPr>
              <w:t xml:space="preserve">1 177,4</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59,8</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89 644,9</w:t>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оценки репродуктивного здоровья (сумма </w:t>
            </w:r>
            <w:hyperlink w:history="0" w:anchor="P3693" w:tooltip="39.1.2.2">
              <w:r>
                <w:rPr>
                  <w:sz w:val="20"/>
                  <w:color w:val="0000ff"/>
                </w:rPr>
                <w:t xml:space="preserve">строк 39.1.2.2</w:t>
              </w:r>
            </w:hyperlink>
            <w:r>
              <w:rPr>
                <w:sz w:val="20"/>
              </w:rPr>
              <w:t xml:space="preserve"> + </w:t>
            </w:r>
            <w:hyperlink w:history="0" w:anchor="P4126" w:tooltip="53.1.2.2">
              <w:r>
                <w:rPr>
                  <w:sz w:val="20"/>
                  <w:color w:val="0000ff"/>
                </w:rPr>
                <w:t xml:space="preserve">53.1.2.2</w:t>
              </w:r>
            </w:hyperlink>
            <w:r>
              <w:rPr>
                <w:sz w:val="20"/>
              </w:rPr>
              <w:t xml:space="preserve"> + </w:t>
            </w:r>
            <w:hyperlink w:history="0" w:anchor="P4629" w:tooltip="69.1.2.2">
              <w:r>
                <w:rPr>
                  <w:sz w:val="20"/>
                  <w:color w:val="0000ff"/>
                </w:rPr>
                <w:t xml:space="preserve">69.1.2.2</w:t>
              </w:r>
            </w:hyperlink>
            <w:r>
              <w:rPr>
                <w:sz w:val="20"/>
              </w:rPr>
              <w:t xml:space="preserve">)</w:t>
            </w:r>
          </w:p>
        </w:tc>
        <w:tc>
          <w:tcPr>
            <w:tcW w:w="904" w:type="dxa"/>
            <w:vAlign w:val="center"/>
          </w:tcPr>
          <w:p>
            <w:pPr>
              <w:pStyle w:val="0"/>
              <w:jc w:val="center"/>
            </w:pPr>
            <w:r>
              <w:rPr>
                <w:sz w:val="20"/>
              </w:rPr>
              <w:t xml:space="preserve">23.1.2.2</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0,097368</w:t>
            </w:r>
          </w:p>
        </w:tc>
        <w:tc>
          <w:tcPr>
            <w:tcW w:w="1759" w:type="dxa"/>
            <w:vAlign w:val="center"/>
          </w:tcPr>
          <w:p>
            <w:pPr>
              <w:pStyle w:val="0"/>
              <w:jc w:val="center"/>
            </w:pPr>
            <w:r>
              <w:rPr>
                <w:sz w:val="20"/>
              </w:rPr>
              <w:t xml:space="preserve">1 231,1</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119,9</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179 807,1</w:t>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посещений с иными целями (сумма </w:t>
            </w:r>
            <w:hyperlink w:history="0" w:anchor="P3703" w:tooltip="39.1.3">
              <w:r>
                <w:rPr>
                  <w:sz w:val="20"/>
                  <w:color w:val="0000ff"/>
                </w:rPr>
                <w:t xml:space="preserve">строк 39.1.3</w:t>
              </w:r>
            </w:hyperlink>
            <w:r>
              <w:rPr>
                <w:sz w:val="20"/>
              </w:rPr>
              <w:t xml:space="preserve"> + </w:t>
            </w:r>
            <w:hyperlink w:history="0" w:anchor="P4136" w:tooltip="53.1.3">
              <w:r>
                <w:rPr>
                  <w:sz w:val="20"/>
                  <w:color w:val="0000ff"/>
                </w:rPr>
                <w:t xml:space="preserve">53.1.3</w:t>
              </w:r>
            </w:hyperlink>
            <w:r>
              <w:rPr>
                <w:sz w:val="20"/>
              </w:rPr>
              <w:t xml:space="preserve"> + </w:t>
            </w:r>
            <w:hyperlink w:history="0" w:anchor="P4639" w:tooltip="69.1.3">
              <w:r>
                <w:rPr>
                  <w:sz w:val="20"/>
                  <w:color w:val="0000ff"/>
                </w:rPr>
                <w:t xml:space="preserve">69.1.3</w:t>
              </w:r>
            </w:hyperlink>
            <w:r>
              <w:rPr>
                <w:sz w:val="20"/>
              </w:rPr>
              <w:t xml:space="preserve">)</w:t>
            </w:r>
          </w:p>
        </w:tc>
        <w:tc>
          <w:tcPr>
            <w:tcW w:w="904" w:type="dxa"/>
            <w:vAlign w:val="center"/>
          </w:tcPr>
          <w:p>
            <w:pPr>
              <w:pStyle w:val="0"/>
              <w:jc w:val="center"/>
            </w:pPr>
            <w:r>
              <w:rPr>
                <w:sz w:val="20"/>
              </w:rPr>
              <w:t xml:space="preserve">23.1.3</w:t>
            </w:r>
          </w:p>
        </w:tc>
        <w:tc>
          <w:tcPr>
            <w:tcW w:w="1361" w:type="dxa"/>
            <w:vAlign w:val="center"/>
          </w:tcPr>
          <w:p>
            <w:pPr>
              <w:pStyle w:val="0"/>
              <w:jc w:val="center"/>
            </w:pPr>
            <w:r>
              <w:rPr>
                <w:sz w:val="20"/>
              </w:rPr>
              <w:t xml:space="preserve">посещений</w:t>
            </w:r>
          </w:p>
        </w:tc>
        <w:tc>
          <w:tcPr>
            <w:tcW w:w="1759" w:type="dxa"/>
            <w:vAlign w:val="center"/>
          </w:tcPr>
          <w:p>
            <w:pPr>
              <w:pStyle w:val="0"/>
              <w:jc w:val="center"/>
            </w:pPr>
            <w:r>
              <w:rPr>
                <w:sz w:val="20"/>
              </w:rPr>
              <w:t xml:space="preserve">2,178904</w:t>
            </w:r>
          </w:p>
        </w:tc>
        <w:tc>
          <w:tcPr>
            <w:tcW w:w="1759" w:type="dxa"/>
            <w:vAlign w:val="center"/>
          </w:tcPr>
          <w:p>
            <w:pPr>
              <w:pStyle w:val="0"/>
              <w:jc w:val="center"/>
            </w:pPr>
            <w:r>
              <w:rPr>
                <w:sz w:val="20"/>
              </w:rPr>
              <w:t xml:space="preserve">389,4</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848,5</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1 272 713,0</w:t>
            </w:r>
          </w:p>
        </w:tc>
        <w:tc>
          <w:tcPr>
            <w:tcW w:w="679" w:type="dxa"/>
            <w:vAlign w:val="center"/>
          </w:tcPr>
          <w:p>
            <w:pPr>
              <w:pStyle w:val="0"/>
            </w:pPr>
            <w:r>
              <w:rPr>
                <w:sz w:val="20"/>
              </w:rPr>
            </w:r>
          </w:p>
        </w:tc>
      </w:tr>
      <w:tr>
        <w:tc>
          <w:tcPr>
            <w:tcW w:w="2324" w:type="dxa"/>
            <w:vAlign w:val="center"/>
          </w:tcPr>
          <w:p>
            <w:pPr>
              <w:pStyle w:val="0"/>
              <w:jc w:val="center"/>
            </w:pPr>
            <w:r>
              <w:rPr>
                <w:sz w:val="20"/>
              </w:rPr>
              <w:t xml:space="preserve">2.1.2. в неотложной форме (сумма </w:t>
            </w:r>
            <w:hyperlink w:history="0" w:anchor="P3713" w:tooltip="39.2">
              <w:r>
                <w:rPr>
                  <w:sz w:val="20"/>
                  <w:color w:val="0000ff"/>
                </w:rPr>
                <w:t xml:space="preserve">строк 39.2</w:t>
              </w:r>
            </w:hyperlink>
            <w:r>
              <w:rPr>
                <w:sz w:val="20"/>
              </w:rPr>
              <w:t xml:space="preserve"> + </w:t>
            </w:r>
            <w:hyperlink w:history="0" w:anchor="P4146" w:tooltip="53.2">
              <w:r>
                <w:rPr>
                  <w:sz w:val="20"/>
                  <w:color w:val="0000ff"/>
                </w:rPr>
                <w:t xml:space="preserve">53.2</w:t>
              </w:r>
            </w:hyperlink>
            <w:r>
              <w:rPr>
                <w:sz w:val="20"/>
              </w:rPr>
              <w:t xml:space="preserve"> + </w:t>
            </w:r>
            <w:hyperlink w:history="0" w:anchor="P4649" w:tooltip="69.2">
              <w:r>
                <w:rPr>
                  <w:sz w:val="20"/>
                  <w:color w:val="0000ff"/>
                </w:rPr>
                <w:t xml:space="preserve">69.2</w:t>
              </w:r>
            </w:hyperlink>
            <w:r>
              <w:rPr>
                <w:sz w:val="20"/>
              </w:rPr>
              <w:t xml:space="preserve">)</w:t>
            </w:r>
          </w:p>
        </w:tc>
        <w:tc>
          <w:tcPr>
            <w:tcW w:w="904" w:type="dxa"/>
            <w:vAlign w:val="center"/>
          </w:tcPr>
          <w:p>
            <w:pPr>
              <w:pStyle w:val="0"/>
              <w:jc w:val="center"/>
            </w:pPr>
            <w:r>
              <w:rPr>
                <w:sz w:val="20"/>
              </w:rPr>
              <w:t xml:space="preserve">23.2</w:t>
            </w:r>
          </w:p>
        </w:tc>
        <w:tc>
          <w:tcPr>
            <w:tcW w:w="1361" w:type="dxa"/>
            <w:vAlign w:val="center"/>
          </w:tcPr>
          <w:p>
            <w:pPr>
              <w:pStyle w:val="0"/>
              <w:jc w:val="center"/>
            </w:pPr>
            <w:r>
              <w:rPr>
                <w:sz w:val="20"/>
              </w:rPr>
              <w:t xml:space="preserve">посещений</w:t>
            </w:r>
          </w:p>
        </w:tc>
        <w:tc>
          <w:tcPr>
            <w:tcW w:w="1759" w:type="dxa"/>
            <w:vAlign w:val="center"/>
          </w:tcPr>
          <w:p>
            <w:pPr>
              <w:pStyle w:val="0"/>
              <w:jc w:val="center"/>
            </w:pPr>
            <w:r>
              <w:rPr>
                <w:sz w:val="20"/>
              </w:rPr>
              <w:t xml:space="preserve">0,54</w:t>
            </w:r>
          </w:p>
        </w:tc>
        <w:tc>
          <w:tcPr>
            <w:tcW w:w="1759" w:type="dxa"/>
            <w:vAlign w:val="center"/>
          </w:tcPr>
          <w:p>
            <w:pPr>
              <w:pStyle w:val="0"/>
              <w:jc w:val="center"/>
            </w:pPr>
            <w:r>
              <w:rPr>
                <w:sz w:val="20"/>
              </w:rPr>
              <w:t xml:space="preserve">836,3</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451,6</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677 411,4</w:t>
            </w:r>
          </w:p>
        </w:tc>
        <w:tc>
          <w:tcPr>
            <w:tcW w:w="679" w:type="dxa"/>
            <w:vAlign w:val="center"/>
          </w:tcPr>
          <w:p>
            <w:pPr>
              <w:pStyle w:val="0"/>
            </w:pPr>
            <w:r>
              <w:rPr>
                <w:sz w:val="20"/>
              </w:rPr>
            </w:r>
          </w:p>
        </w:tc>
      </w:tr>
      <w:tr>
        <w:tc>
          <w:tcPr>
            <w:tcW w:w="2324" w:type="dxa"/>
            <w:vAlign w:val="center"/>
          </w:tcPr>
          <w:p>
            <w:pPr>
              <w:pStyle w:val="0"/>
              <w:jc w:val="center"/>
            </w:pPr>
            <w:r>
              <w:rPr>
                <w:sz w:val="20"/>
              </w:rPr>
              <w:t xml:space="preserve">2.1.3. в связи с заболеваниями (обращений), всего (сумма </w:t>
            </w:r>
            <w:hyperlink w:history="0" w:anchor="P3723" w:tooltip="39.3">
              <w:r>
                <w:rPr>
                  <w:sz w:val="20"/>
                  <w:color w:val="0000ff"/>
                </w:rPr>
                <w:t xml:space="preserve">строк 39.3</w:t>
              </w:r>
            </w:hyperlink>
            <w:r>
              <w:rPr>
                <w:sz w:val="20"/>
              </w:rPr>
              <w:t xml:space="preserve"> + </w:t>
            </w:r>
            <w:hyperlink w:history="0" w:anchor="P4156" w:tooltip="53.3">
              <w:r>
                <w:rPr>
                  <w:sz w:val="20"/>
                  <w:color w:val="0000ff"/>
                </w:rPr>
                <w:t xml:space="preserve">53.3</w:t>
              </w:r>
            </w:hyperlink>
            <w:r>
              <w:rPr>
                <w:sz w:val="20"/>
              </w:rPr>
              <w:t xml:space="preserve"> + </w:t>
            </w:r>
            <w:hyperlink w:history="0" w:anchor="P4659" w:tooltip="69.3">
              <w:r>
                <w:rPr>
                  <w:sz w:val="20"/>
                  <w:color w:val="0000ff"/>
                </w:rPr>
                <w:t xml:space="preserve">69.3</w:t>
              </w:r>
            </w:hyperlink>
            <w:r>
              <w:rPr>
                <w:sz w:val="20"/>
              </w:rPr>
              <w:t xml:space="preserve">), из них проведение следующих отдельных диагностических (лабораторных) исследований в рамках базовой программы обязательного медицинского страхования:</w:t>
            </w:r>
          </w:p>
        </w:tc>
        <w:tc>
          <w:tcPr>
            <w:tcW w:w="904" w:type="dxa"/>
            <w:vAlign w:val="center"/>
          </w:tcPr>
          <w:p>
            <w:pPr>
              <w:pStyle w:val="0"/>
              <w:jc w:val="center"/>
            </w:pPr>
            <w:r>
              <w:rPr>
                <w:sz w:val="20"/>
              </w:rPr>
              <w:t xml:space="preserve">23.3</w:t>
            </w:r>
          </w:p>
        </w:tc>
        <w:tc>
          <w:tcPr>
            <w:tcW w:w="1361" w:type="dxa"/>
            <w:vAlign w:val="center"/>
          </w:tcPr>
          <w:p>
            <w:pPr>
              <w:pStyle w:val="0"/>
              <w:jc w:val="center"/>
            </w:pPr>
            <w:r>
              <w:rPr>
                <w:sz w:val="20"/>
              </w:rPr>
              <w:t xml:space="preserve">обращений</w:t>
            </w:r>
          </w:p>
        </w:tc>
        <w:tc>
          <w:tcPr>
            <w:tcW w:w="1759" w:type="dxa"/>
            <w:vAlign w:val="center"/>
          </w:tcPr>
          <w:p>
            <w:pPr>
              <w:pStyle w:val="0"/>
              <w:jc w:val="center"/>
            </w:pPr>
            <w:r>
              <w:rPr>
                <w:sz w:val="20"/>
              </w:rPr>
              <w:t xml:space="preserve">1,713713</w:t>
            </w:r>
          </w:p>
        </w:tc>
        <w:tc>
          <w:tcPr>
            <w:tcW w:w="1759" w:type="dxa"/>
            <w:vAlign w:val="center"/>
          </w:tcPr>
          <w:p>
            <w:pPr>
              <w:pStyle w:val="0"/>
              <w:jc w:val="center"/>
            </w:pPr>
            <w:r>
              <w:rPr>
                <w:sz w:val="20"/>
              </w:rPr>
              <w:t xml:space="preserve">1 896,7</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3 250,4</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4 875 635,3</w:t>
            </w:r>
          </w:p>
        </w:tc>
        <w:tc>
          <w:tcPr>
            <w:tcW w:w="679" w:type="dxa"/>
            <w:vAlign w:val="center"/>
          </w:tcPr>
          <w:p>
            <w:pPr>
              <w:pStyle w:val="0"/>
            </w:pPr>
            <w:r>
              <w:rPr>
                <w:sz w:val="20"/>
              </w:rPr>
            </w:r>
          </w:p>
        </w:tc>
      </w:tr>
      <w:tr>
        <w:tc>
          <w:tcPr>
            <w:tcW w:w="2324" w:type="dxa"/>
            <w:vAlign w:val="center"/>
          </w:tcPr>
          <w:p>
            <w:pPr>
              <w:pStyle w:val="0"/>
              <w:jc w:val="center"/>
            </w:pPr>
            <w:r>
              <w:rPr>
                <w:sz w:val="20"/>
              </w:rPr>
              <w:t xml:space="preserve">компьютерная томография (сумма </w:t>
            </w:r>
            <w:hyperlink w:history="0" w:anchor="P3733" w:tooltip="39.3.1">
              <w:r>
                <w:rPr>
                  <w:sz w:val="20"/>
                  <w:color w:val="0000ff"/>
                </w:rPr>
                <w:t xml:space="preserve">строк 39.3.1</w:t>
              </w:r>
            </w:hyperlink>
            <w:r>
              <w:rPr>
                <w:sz w:val="20"/>
              </w:rPr>
              <w:t xml:space="preserve"> + </w:t>
            </w:r>
            <w:hyperlink w:history="0" w:anchor="P4166" w:tooltip="53.3.1">
              <w:r>
                <w:rPr>
                  <w:sz w:val="20"/>
                  <w:color w:val="0000ff"/>
                </w:rPr>
                <w:t xml:space="preserve">53.3.1</w:t>
              </w:r>
            </w:hyperlink>
            <w:r>
              <w:rPr>
                <w:sz w:val="20"/>
              </w:rPr>
              <w:t xml:space="preserve"> + </w:t>
            </w:r>
            <w:hyperlink w:history="0" w:anchor="P4669" w:tooltip="69.3.1">
              <w:r>
                <w:rPr>
                  <w:sz w:val="20"/>
                  <w:color w:val="0000ff"/>
                </w:rPr>
                <w:t xml:space="preserve">69.3.1</w:t>
              </w:r>
            </w:hyperlink>
            <w:r>
              <w:rPr>
                <w:sz w:val="20"/>
              </w:rPr>
              <w:t xml:space="preserve">)</w:t>
            </w:r>
          </w:p>
        </w:tc>
        <w:tc>
          <w:tcPr>
            <w:tcW w:w="904" w:type="dxa"/>
            <w:vAlign w:val="center"/>
          </w:tcPr>
          <w:p>
            <w:pPr>
              <w:pStyle w:val="0"/>
              <w:jc w:val="center"/>
            </w:pPr>
            <w:r>
              <w:rPr>
                <w:sz w:val="20"/>
              </w:rPr>
              <w:t xml:space="preserve">23.3.1</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0,050465</w:t>
            </w:r>
          </w:p>
        </w:tc>
        <w:tc>
          <w:tcPr>
            <w:tcW w:w="1759" w:type="dxa"/>
            <w:vAlign w:val="center"/>
          </w:tcPr>
          <w:p>
            <w:pPr>
              <w:pStyle w:val="0"/>
              <w:jc w:val="center"/>
            </w:pPr>
            <w:r>
              <w:rPr>
                <w:sz w:val="20"/>
              </w:rPr>
              <w:t xml:space="preserve">2 923,7</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147,5</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221 318,2</w:t>
            </w:r>
          </w:p>
        </w:tc>
        <w:tc>
          <w:tcPr>
            <w:tcW w:w="679" w:type="dxa"/>
            <w:vAlign w:val="center"/>
          </w:tcPr>
          <w:p>
            <w:pPr>
              <w:pStyle w:val="0"/>
            </w:pPr>
            <w:r>
              <w:rPr>
                <w:sz w:val="20"/>
              </w:rPr>
            </w:r>
          </w:p>
        </w:tc>
      </w:tr>
      <w:tr>
        <w:tc>
          <w:tcPr>
            <w:tcW w:w="2324" w:type="dxa"/>
            <w:vAlign w:val="center"/>
          </w:tcPr>
          <w:p>
            <w:pPr>
              <w:pStyle w:val="0"/>
              <w:jc w:val="center"/>
            </w:pPr>
            <w:r>
              <w:rPr>
                <w:sz w:val="20"/>
              </w:rPr>
              <w:t xml:space="preserve">магнитно-резонансная томография (сумма </w:t>
            </w:r>
            <w:hyperlink w:history="0" w:anchor="P3743" w:tooltip="39.3.2">
              <w:r>
                <w:rPr>
                  <w:sz w:val="20"/>
                  <w:color w:val="0000ff"/>
                </w:rPr>
                <w:t xml:space="preserve">строк 39.3.2</w:t>
              </w:r>
            </w:hyperlink>
            <w:r>
              <w:rPr>
                <w:sz w:val="20"/>
              </w:rPr>
              <w:t xml:space="preserve"> + </w:t>
            </w:r>
            <w:hyperlink w:history="0" w:anchor="P4176" w:tooltip="53.3.2">
              <w:r>
                <w:rPr>
                  <w:sz w:val="20"/>
                  <w:color w:val="0000ff"/>
                </w:rPr>
                <w:t xml:space="preserve">53.3.2</w:t>
              </w:r>
            </w:hyperlink>
            <w:r>
              <w:rPr>
                <w:sz w:val="20"/>
              </w:rPr>
              <w:t xml:space="preserve"> + </w:t>
            </w:r>
            <w:hyperlink w:history="0" w:anchor="P4679" w:tooltip="69.3.2">
              <w:r>
                <w:rPr>
                  <w:sz w:val="20"/>
                  <w:color w:val="0000ff"/>
                </w:rPr>
                <w:t xml:space="preserve">69.3.2</w:t>
              </w:r>
            </w:hyperlink>
            <w:r>
              <w:rPr>
                <w:sz w:val="20"/>
              </w:rPr>
              <w:t xml:space="preserve">)</w:t>
            </w:r>
          </w:p>
        </w:tc>
        <w:tc>
          <w:tcPr>
            <w:tcW w:w="904" w:type="dxa"/>
            <w:vAlign w:val="center"/>
          </w:tcPr>
          <w:p>
            <w:pPr>
              <w:pStyle w:val="0"/>
              <w:jc w:val="center"/>
            </w:pPr>
            <w:r>
              <w:rPr>
                <w:sz w:val="20"/>
              </w:rPr>
              <w:t xml:space="preserve">23.3.2</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0,018179</w:t>
            </w:r>
          </w:p>
        </w:tc>
        <w:tc>
          <w:tcPr>
            <w:tcW w:w="1759" w:type="dxa"/>
            <w:vAlign w:val="center"/>
          </w:tcPr>
          <w:p>
            <w:pPr>
              <w:pStyle w:val="0"/>
              <w:jc w:val="center"/>
            </w:pPr>
            <w:r>
              <w:rPr>
                <w:sz w:val="20"/>
              </w:rPr>
              <w:t xml:space="preserve">3 992,2</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72,6</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108 863,3</w:t>
            </w:r>
          </w:p>
        </w:tc>
        <w:tc>
          <w:tcPr>
            <w:tcW w:w="679" w:type="dxa"/>
            <w:vAlign w:val="center"/>
          </w:tcPr>
          <w:p>
            <w:pPr>
              <w:pStyle w:val="0"/>
            </w:pPr>
            <w:r>
              <w:rPr>
                <w:sz w:val="20"/>
              </w:rPr>
            </w:r>
          </w:p>
        </w:tc>
      </w:tr>
      <w:tr>
        <w:tc>
          <w:tcPr>
            <w:tcW w:w="2324" w:type="dxa"/>
            <w:vAlign w:val="center"/>
          </w:tcPr>
          <w:p>
            <w:pPr>
              <w:pStyle w:val="0"/>
              <w:jc w:val="center"/>
            </w:pPr>
            <w:r>
              <w:rPr>
                <w:sz w:val="20"/>
              </w:rPr>
              <w:t xml:space="preserve">ультразвуковое исследование сердечно-сосудистой системы (сумма </w:t>
            </w:r>
            <w:hyperlink w:history="0" w:anchor="P3753" w:tooltip="39.3.3">
              <w:r>
                <w:rPr>
                  <w:sz w:val="20"/>
                  <w:color w:val="0000ff"/>
                </w:rPr>
                <w:t xml:space="preserve">строк 39.3.3</w:t>
              </w:r>
            </w:hyperlink>
            <w:r>
              <w:rPr>
                <w:sz w:val="20"/>
              </w:rPr>
              <w:t xml:space="preserve"> + </w:t>
            </w:r>
            <w:hyperlink w:history="0" w:anchor="P4186" w:tooltip="53.3.3">
              <w:r>
                <w:rPr>
                  <w:sz w:val="20"/>
                  <w:color w:val="0000ff"/>
                </w:rPr>
                <w:t xml:space="preserve">53.3.3</w:t>
              </w:r>
            </w:hyperlink>
            <w:r>
              <w:rPr>
                <w:sz w:val="20"/>
              </w:rPr>
              <w:t xml:space="preserve"> + </w:t>
            </w:r>
            <w:hyperlink w:history="0" w:anchor="P4689" w:tooltip="69.3.3">
              <w:r>
                <w:rPr>
                  <w:sz w:val="20"/>
                  <w:color w:val="0000ff"/>
                </w:rPr>
                <w:t xml:space="preserve">69.3.3</w:t>
              </w:r>
            </w:hyperlink>
            <w:r>
              <w:rPr>
                <w:sz w:val="20"/>
              </w:rPr>
              <w:t xml:space="preserve">)</w:t>
            </w:r>
          </w:p>
        </w:tc>
        <w:tc>
          <w:tcPr>
            <w:tcW w:w="904" w:type="dxa"/>
            <w:vAlign w:val="center"/>
          </w:tcPr>
          <w:p>
            <w:pPr>
              <w:pStyle w:val="0"/>
              <w:jc w:val="center"/>
            </w:pPr>
            <w:r>
              <w:rPr>
                <w:sz w:val="20"/>
              </w:rPr>
              <w:t xml:space="preserve">23.3.3</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0,094890</w:t>
            </w:r>
          </w:p>
        </w:tc>
        <w:tc>
          <w:tcPr>
            <w:tcW w:w="1759" w:type="dxa"/>
            <w:vAlign w:val="center"/>
          </w:tcPr>
          <w:p>
            <w:pPr>
              <w:pStyle w:val="0"/>
              <w:jc w:val="center"/>
            </w:pPr>
            <w:r>
              <w:rPr>
                <w:sz w:val="20"/>
              </w:rPr>
              <w:t xml:space="preserve">590,4</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56,0</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84 035,8</w:t>
            </w:r>
          </w:p>
        </w:tc>
        <w:tc>
          <w:tcPr>
            <w:tcW w:w="679" w:type="dxa"/>
            <w:vAlign w:val="center"/>
          </w:tcPr>
          <w:p>
            <w:pPr>
              <w:pStyle w:val="0"/>
            </w:pPr>
            <w:r>
              <w:rPr>
                <w:sz w:val="20"/>
              </w:rPr>
            </w:r>
          </w:p>
        </w:tc>
      </w:tr>
      <w:tr>
        <w:tc>
          <w:tcPr>
            <w:tcW w:w="2324" w:type="dxa"/>
            <w:vAlign w:val="center"/>
          </w:tcPr>
          <w:p>
            <w:pPr>
              <w:pStyle w:val="0"/>
              <w:jc w:val="center"/>
            </w:pPr>
            <w:r>
              <w:rPr>
                <w:sz w:val="20"/>
              </w:rPr>
              <w:t xml:space="preserve">эндоскопическое диагностическое исследование</w:t>
            </w:r>
          </w:p>
          <w:p>
            <w:pPr>
              <w:pStyle w:val="0"/>
              <w:jc w:val="center"/>
            </w:pPr>
            <w:r>
              <w:rPr>
                <w:sz w:val="20"/>
              </w:rPr>
              <w:t xml:space="preserve">(сумма </w:t>
            </w:r>
            <w:hyperlink w:history="0" w:anchor="P3763" w:tooltip="39.3.4">
              <w:r>
                <w:rPr>
                  <w:sz w:val="20"/>
                  <w:color w:val="0000ff"/>
                </w:rPr>
                <w:t xml:space="preserve">строк 39.3.4</w:t>
              </w:r>
            </w:hyperlink>
            <w:r>
              <w:rPr>
                <w:sz w:val="20"/>
              </w:rPr>
              <w:t xml:space="preserve"> + </w:t>
            </w:r>
            <w:hyperlink w:history="0" w:anchor="P4196" w:tooltip="53.3.4">
              <w:r>
                <w:rPr>
                  <w:sz w:val="20"/>
                  <w:color w:val="0000ff"/>
                </w:rPr>
                <w:t xml:space="preserve">53.3.4</w:t>
              </w:r>
            </w:hyperlink>
            <w:r>
              <w:rPr>
                <w:sz w:val="20"/>
              </w:rPr>
              <w:t xml:space="preserve"> + </w:t>
            </w:r>
            <w:hyperlink w:history="0" w:anchor="P4699" w:tooltip="69.3.4">
              <w:r>
                <w:rPr>
                  <w:sz w:val="20"/>
                  <w:color w:val="0000ff"/>
                </w:rPr>
                <w:t xml:space="preserve">69.3.4</w:t>
              </w:r>
            </w:hyperlink>
            <w:r>
              <w:rPr>
                <w:sz w:val="20"/>
              </w:rPr>
              <w:t xml:space="preserve">)</w:t>
            </w:r>
          </w:p>
        </w:tc>
        <w:tc>
          <w:tcPr>
            <w:tcW w:w="904" w:type="dxa"/>
            <w:vAlign w:val="center"/>
          </w:tcPr>
          <w:p>
            <w:pPr>
              <w:pStyle w:val="0"/>
              <w:jc w:val="center"/>
            </w:pPr>
            <w:r>
              <w:rPr>
                <w:sz w:val="20"/>
              </w:rPr>
              <w:t xml:space="preserve">23.3.4</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0,030918</w:t>
            </w:r>
          </w:p>
        </w:tc>
        <w:tc>
          <w:tcPr>
            <w:tcW w:w="1759" w:type="dxa"/>
            <w:vAlign w:val="center"/>
          </w:tcPr>
          <w:p>
            <w:pPr>
              <w:pStyle w:val="0"/>
              <w:jc w:val="center"/>
            </w:pPr>
            <w:r>
              <w:rPr>
                <w:sz w:val="20"/>
              </w:rPr>
              <w:t xml:space="preserve">1 082,6</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33,5</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50 208,8</w:t>
            </w:r>
          </w:p>
        </w:tc>
        <w:tc>
          <w:tcPr>
            <w:tcW w:w="679" w:type="dxa"/>
            <w:vAlign w:val="center"/>
          </w:tcPr>
          <w:p>
            <w:pPr>
              <w:pStyle w:val="0"/>
            </w:pPr>
            <w:r>
              <w:rPr>
                <w:sz w:val="20"/>
              </w:rPr>
            </w:r>
          </w:p>
        </w:tc>
      </w:tr>
      <w:tr>
        <w:tc>
          <w:tcPr>
            <w:tcW w:w="2324" w:type="dxa"/>
            <w:vAlign w:val="center"/>
          </w:tcPr>
          <w:p>
            <w:pPr>
              <w:pStyle w:val="0"/>
              <w:jc w:val="center"/>
            </w:pPr>
            <w:r>
              <w:rPr>
                <w:sz w:val="20"/>
              </w:rPr>
              <w:t xml:space="preserve">молекулярно-генетическое исследование с целью диагностики онкологических заболеваний</w:t>
            </w:r>
          </w:p>
          <w:p>
            <w:pPr>
              <w:pStyle w:val="0"/>
              <w:jc w:val="center"/>
            </w:pPr>
            <w:r>
              <w:rPr>
                <w:sz w:val="20"/>
              </w:rPr>
              <w:t xml:space="preserve">(сумма </w:t>
            </w:r>
            <w:hyperlink w:history="0" w:anchor="P3773" w:tooltip="39.3.5">
              <w:r>
                <w:rPr>
                  <w:sz w:val="20"/>
                  <w:color w:val="0000ff"/>
                </w:rPr>
                <w:t xml:space="preserve">строк 39.3.5</w:t>
              </w:r>
            </w:hyperlink>
            <w:r>
              <w:rPr>
                <w:sz w:val="20"/>
              </w:rPr>
              <w:t xml:space="preserve"> + </w:t>
            </w:r>
            <w:hyperlink w:history="0" w:anchor="P4206" w:tooltip="53.3.5">
              <w:r>
                <w:rPr>
                  <w:sz w:val="20"/>
                  <w:color w:val="0000ff"/>
                </w:rPr>
                <w:t xml:space="preserve">53.3.5</w:t>
              </w:r>
            </w:hyperlink>
            <w:r>
              <w:rPr>
                <w:sz w:val="20"/>
              </w:rPr>
              <w:t xml:space="preserve"> + </w:t>
            </w:r>
            <w:hyperlink w:history="0" w:anchor="P4709" w:tooltip="69.3.5">
              <w:r>
                <w:rPr>
                  <w:sz w:val="20"/>
                  <w:color w:val="0000ff"/>
                </w:rPr>
                <w:t xml:space="preserve">69.3.5</w:t>
              </w:r>
            </w:hyperlink>
            <w:r>
              <w:rPr>
                <w:sz w:val="20"/>
              </w:rPr>
              <w:t xml:space="preserve">)</w:t>
            </w:r>
          </w:p>
        </w:tc>
        <w:tc>
          <w:tcPr>
            <w:tcW w:w="904" w:type="dxa"/>
            <w:vAlign w:val="center"/>
          </w:tcPr>
          <w:p>
            <w:pPr>
              <w:pStyle w:val="0"/>
              <w:jc w:val="center"/>
            </w:pPr>
            <w:r>
              <w:rPr>
                <w:sz w:val="20"/>
              </w:rPr>
              <w:t xml:space="preserve">23.3.5</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0,001120</w:t>
            </w:r>
          </w:p>
        </w:tc>
        <w:tc>
          <w:tcPr>
            <w:tcW w:w="1759" w:type="dxa"/>
            <w:vAlign w:val="center"/>
          </w:tcPr>
          <w:p>
            <w:pPr>
              <w:pStyle w:val="0"/>
              <w:jc w:val="center"/>
            </w:pPr>
            <w:r>
              <w:rPr>
                <w:sz w:val="20"/>
              </w:rPr>
              <w:t xml:space="preserve">9 091,4</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10,2</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15 273,6</w:t>
            </w:r>
          </w:p>
        </w:tc>
        <w:tc>
          <w:tcPr>
            <w:tcW w:w="679" w:type="dxa"/>
            <w:vAlign w:val="center"/>
          </w:tcPr>
          <w:p>
            <w:pPr>
              <w:pStyle w:val="0"/>
            </w:pPr>
            <w:r>
              <w:rPr>
                <w:sz w:val="20"/>
              </w:rPr>
            </w:r>
          </w:p>
        </w:tc>
      </w:tr>
      <w:tr>
        <w:tc>
          <w:tcPr>
            <w:tcW w:w="2324" w:type="dxa"/>
            <w:vAlign w:val="center"/>
          </w:tcPr>
          <w:p>
            <w:pPr>
              <w:pStyle w:val="0"/>
              <w:jc w:val="center"/>
            </w:pPr>
            <w:r>
              <w:rPr>
                <w:sz w:val="20"/>
              </w:rPr>
              <w:t xml:space="preserve">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 (сумма </w:t>
            </w:r>
            <w:hyperlink w:history="0" w:anchor="P3783" w:tooltip="39.3.6">
              <w:r>
                <w:rPr>
                  <w:sz w:val="20"/>
                  <w:color w:val="0000ff"/>
                </w:rPr>
                <w:t xml:space="preserve">строк 39.3.6</w:t>
              </w:r>
            </w:hyperlink>
            <w:r>
              <w:rPr>
                <w:sz w:val="20"/>
              </w:rPr>
              <w:t xml:space="preserve"> + </w:t>
            </w:r>
            <w:hyperlink w:history="0" w:anchor="P4216" w:tooltip="53.3.6">
              <w:r>
                <w:rPr>
                  <w:sz w:val="20"/>
                  <w:color w:val="0000ff"/>
                </w:rPr>
                <w:t xml:space="preserve">53.3.6</w:t>
              </w:r>
            </w:hyperlink>
            <w:r>
              <w:rPr>
                <w:sz w:val="20"/>
              </w:rPr>
              <w:t xml:space="preserve"> + </w:t>
            </w:r>
            <w:hyperlink w:history="0" w:anchor="P4719" w:tooltip="69.3.6">
              <w:r>
                <w:rPr>
                  <w:sz w:val="20"/>
                  <w:color w:val="0000ff"/>
                </w:rPr>
                <w:t xml:space="preserve">69.3.6</w:t>
              </w:r>
            </w:hyperlink>
            <w:r>
              <w:rPr>
                <w:sz w:val="20"/>
              </w:rPr>
              <w:t xml:space="preserve">)</w:t>
            </w:r>
          </w:p>
        </w:tc>
        <w:tc>
          <w:tcPr>
            <w:tcW w:w="904" w:type="dxa"/>
            <w:vAlign w:val="center"/>
          </w:tcPr>
          <w:p>
            <w:pPr>
              <w:pStyle w:val="0"/>
              <w:jc w:val="center"/>
            </w:pPr>
            <w:r>
              <w:rPr>
                <w:sz w:val="20"/>
              </w:rPr>
              <w:t xml:space="preserve">23.3.6</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0,015192</w:t>
            </w:r>
          </w:p>
        </w:tc>
        <w:tc>
          <w:tcPr>
            <w:tcW w:w="1759" w:type="dxa"/>
            <w:vAlign w:val="center"/>
          </w:tcPr>
          <w:p>
            <w:pPr>
              <w:pStyle w:val="0"/>
              <w:jc w:val="center"/>
            </w:pPr>
            <w:r>
              <w:rPr>
                <w:sz w:val="20"/>
              </w:rPr>
              <w:t xml:space="preserve">2 242,1</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34,1</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51 093,0</w:t>
            </w:r>
          </w:p>
        </w:tc>
        <w:tc>
          <w:tcPr>
            <w:tcW w:w="679" w:type="dxa"/>
            <w:vAlign w:val="center"/>
          </w:tcPr>
          <w:p>
            <w:pPr>
              <w:pStyle w:val="0"/>
            </w:pPr>
            <w:r>
              <w:rPr>
                <w:sz w:val="20"/>
              </w:rPr>
            </w:r>
          </w:p>
        </w:tc>
      </w:tr>
      <w:tr>
        <w:tc>
          <w:tcPr>
            <w:tcW w:w="2324" w:type="dxa"/>
            <w:vAlign w:val="center"/>
          </w:tcPr>
          <w:p>
            <w:pPr>
              <w:pStyle w:val="0"/>
              <w:jc w:val="center"/>
            </w:pPr>
            <w:r>
              <w:rPr>
                <w:sz w:val="20"/>
              </w:rPr>
              <w:t xml:space="preserve">тестирование на выявление новой коронавирусной инфекции (COVID-19) (сумма </w:t>
            </w:r>
            <w:hyperlink w:history="0" w:anchor="P3793" w:tooltip="39.3.7">
              <w:r>
                <w:rPr>
                  <w:sz w:val="20"/>
                  <w:color w:val="0000ff"/>
                </w:rPr>
                <w:t xml:space="preserve">строк 39.3.7</w:t>
              </w:r>
            </w:hyperlink>
            <w:r>
              <w:rPr>
                <w:sz w:val="20"/>
              </w:rPr>
              <w:t xml:space="preserve"> + </w:t>
            </w:r>
            <w:hyperlink w:history="0" w:anchor="P4226" w:tooltip="53.3.7">
              <w:r>
                <w:rPr>
                  <w:sz w:val="20"/>
                  <w:color w:val="0000ff"/>
                </w:rPr>
                <w:t xml:space="preserve">53.3.7</w:t>
              </w:r>
            </w:hyperlink>
            <w:r>
              <w:rPr>
                <w:sz w:val="20"/>
              </w:rPr>
              <w:t xml:space="preserve"> + </w:t>
            </w:r>
            <w:hyperlink w:history="0" w:anchor="P4729" w:tooltip="69.3.7">
              <w:r>
                <w:rPr>
                  <w:sz w:val="20"/>
                  <w:color w:val="0000ff"/>
                </w:rPr>
                <w:t xml:space="preserve">69.3.7</w:t>
              </w:r>
            </w:hyperlink>
            <w:r>
              <w:rPr>
                <w:sz w:val="20"/>
              </w:rPr>
              <w:t xml:space="preserve">)</w:t>
            </w:r>
          </w:p>
        </w:tc>
        <w:tc>
          <w:tcPr>
            <w:tcW w:w="904" w:type="dxa"/>
            <w:vAlign w:val="center"/>
          </w:tcPr>
          <w:p>
            <w:pPr>
              <w:pStyle w:val="0"/>
              <w:jc w:val="center"/>
            </w:pPr>
            <w:r>
              <w:rPr>
                <w:sz w:val="20"/>
              </w:rPr>
              <w:t xml:space="preserve">23.3.7</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0,102779</w:t>
            </w:r>
          </w:p>
        </w:tc>
        <w:tc>
          <w:tcPr>
            <w:tcW w:w="1759" w:type="dxa"/>
            <w:vAlign w:val="center"/>
          </w:tcPr>
          <w:p>
            <w:pPr>
              <w:pStyle w:val="0"/>
              <w:jc w:val="center"/>
            </w:pPr>
            <w:r>
              <w:rPr>
                <w:sz w:val="20"/>
              </w:rPr>
              <w:t xml:space="preserve">434,0</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44,6</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66 909,8</w:t>
            </w:r>
          </w:p>
        </w:tc>
        <w:tc>
          <w:tcPr>
            <w:tcW w:w="679" w:type="dxa"/>
            <w:vAlign w:val="center"/>
          </w:tcPr>
          <w:p>
            <w:pPr>
              <w:pStyle w:val="0"/>
            </w:pPr>
            <w:r>
              <w:rPr>
                <w:sz w:val="20"/>
              </w:rPr>
            </w:r>
          </w:p>
        </w:tc>
      </w:tr>
      <w:tr>
        <w:tc>
          <w:tcPr>
            <w:tcW w:w="2324" w:type="dxa"/>
            <w:vAlign w:val="center"/>
          </w:tcPr>
          <w:p>
            <w:pPr>
              <w:pStyle w:val="0"/>
              <w:jc w:val="center"/>
            </w:pPr>
            <w:r>
              <w:rPr>
                <w:sz w:val="20"/>
              </w:rPr>
              <w:t xml:space="preserve">диспансерное наблюдение, в том числе по поводу (сумма </w:t>
            </w:r>
            <w:hyperlink w:history="0" w:anchor="P3803" w:tooltip="39.4">
              <w:r>
                <w:rPr>
                  <w:sz w:val="20"/>
                  <w:color w:val="0000ff"/>
                </w:rPr>
                <w:t xml:space="preserve">строк 39.4</w:t>
              </w:r>
            </w:hyperlink>
            <w:r>
              <w:rPr>
                <w:sz w:val="20"/>
              </w:rPr>
              <w:t xml:space="preserve"> + </w:t>
            </w:r>
            <w:hyperlink w:history="0" w:anchor="P4236" w:tooltip="53.4">
              <w:r>
                <w:rPr>
                  <w:sz w:val="20"/>
                  <w:color w:val="0000ff"/>
                </w:rPr>
                <w:t xml:space="preserve">53.4</w:t>
              </w:r>
            </w:hyperlink>
            <w:r>
              <w:rPr>
                <w:sz w:val="20"/>
              </w:rPr>
              <w:t xml:space="preserve"> + </w:t>
            </w:r>
            <w:hyperlink w:history="0" w:anchor="P4739" w:tooltip="69.4">
              <w:r>
                <w:rPr>
                  <w:sz w:val="20"/>
                  <w:color w:val="0000ff"/>
                </w:rPr>
                <w:t xml:space="preserve">69.4</w:t>
              </w:r>
            </w:hyperlink>
            <w:r>
              <w:rPr>
                <w:sz w:val="20"/>
              </w:rPr>
              <w:t xml:space="preserve">):</w:t>
            </w:r>
          </w:p>
        </w:tc>
        <w:tc>
          <w:tcPr>
            <w:tcW w:w="904" w:type="dxa"/>
            <w:vAlign w:val="center"/>
          </w:tcPr>
          <w:p>
            <w:pPr>
              <w:pStyle w:val="0"/>
              <w:jc w:val="center"/>
            </w:pPr>
            <w:r>
              <w:rPr>
                <w:sz w:val="20"/>
              </w:rPr>
              <w:t xml:space="preserve">23.4</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0,261736</w:t>
            </w:r>
          </w:p>
        </w:tc>
        <w:tc>
          <w:tcPr>
            <w:tcW w:w="1759" w:type="dxa"/>
            <w:vAlign w:val="center"/>
          </w:tcPr>
          <w:p>
            <w:pPr>
              <w:pStyle w:val="0"/>
              <w:jc w:val="center"/>
            </w:pPr>
            <w:r>
              <w:rPr>
                <w:sz w:val="20"/>
              </w:rPr>
              <w:t xml:space="preserve">2 229,9</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583,7</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875 478,8</w:t>
            </w:r>
          </w:p>
        </w:tc>
        <w:tc>
          <w:tcPr>
            <w:tcW w:w="679" w:type="dxa"/>
            <w:vAlign w:val="center"/>
          </w:tcPr>
          <w:p>
            <w:pPr>
              <w:pStyle w:val="0"/>
            </w:pPr>
            <w:r>
              <w:rPr>
                <w:sz w:val="20"/>
              </w:rPr>
            </w:r>
          </w:p>
        </w:tc>
      </w:tr>
      <w:tr>
        <w:tc>
          <w:tcPr>
            <w:tcW w:w="2324" w:type="dxa"/>
            <w:vAlign w:val="center"/>
          </w:tcPr>
          <w:p>
            <w:pPr>
              <w:pStyle w:val="0"/>
              <w:jc w:val="center"/>
            </w:pPr>
            <w:r>
              <w:rPr>
                <w:sz w:val="20"/>
              </w:rPr>
              <w:t xml:space="preserve">онкологических заболеваний (</w:t>
            </w:r>
            <w:hyperlink w:history="0" w:anchor="P3813" w:tooltip="39.4.1">
              <w:r>
                <w:rPr>
                  <w:sz w:val="20"/>
                  <w:color w:val="0000ff"/>
                </w:rPr>
                <w:t xml:space="preserve">39.4.1</w:t>
              </w:r>
            </w:hyperlink>
            <w:r>
              <w:rPr>
                <w:sz w:val="20"/>
              </w:rPr>
              <w:t xml:space="preserve"> + </w:t>
            </w:r>
            <w:hyperlink w:history="0" w:anchor="P4246" w:tooltip="53.4.1">
              <w:r>
                <w:rPr>
                  <w:sz w:val="20"/>
                  <w:color w:val="0000ff"/>
                </w:rPr>
                <w:t xml:space="preserve">53.4.1</w:t>
              </w:r>
            </w:hyperlink>
            <w:r>
              <w:rPr>
                <w:sz w:val="20"/>
              </w:rPr>
              <w:t xml:space="preserve"> + </w:t>
            </w:r>
            <w:hyperlink w:history="0" w:anchor="P4749" w:tooltip="69.4.1">
              <w:r>
                <w:rPr>
                  <w:sz w:val="20"/>
                  <w:color w:val="0000ff"/>
                </w:rPr>
                <w:t xml:space="preserve">69.4.1</w:t>
              </w:r>
            </w:hyperlink>
            <w:r>
              <w:rPr>
                <w:sz w:val="20"/>
              </w:rPr>
              <w:t xml:space="preserve">)</w:t>
            </w:r>
          </w:p>
        </w:tc>
        <w:tc>
          <w:tcPr>
            <w:tcW w:w="904" w:type="dxa"/>
            <w:vAlign w:val="center"/>
          </w:tcPr>
          <w:p>
            <w:pPr>
              <w:pStyle w:val="0"/>
              <w:jc w:val="center"/>
            </w:pPr>
            <w:r>
              <w:rPr>
                <w:sz w:val="20"/>
              </w:rPr>
              <w:t xml:space="preserve">23.4.1</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0,045050</w:t>
            </w:r>
          </w:p>
        </w:tc>
        <w:tc>
          <w:tcPr>
            <w:tcW w:w="1759" w:type="dxa"/>
            <w:vAlign w:val="center"/>
          </w:tcPr>
          <w:p>
            <w:pPr>
              <w:pStyle w:val="0"/>
              <w:jc w:val="center"/>
            </w:pPr>
            <w:r>
              <w:rPr>
                <w:sz w:val="20"/>
              </w:rPr>
              <w:t xml:space="preserve">3 142,3</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141,6</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212 344,1</w:t>
            </w:r>
          </w:p>
        </w:tc>
        <w:tc>
          <w:tcPr>
            <w:tcW w:w="679" w:type="dxa"/>
            <w:vAlign w:val="center"/>
          </w:tcPr>
          <w:p>
            <w:pPr>
              <w:pStyle w:val="0"/>
            </w:pPr>
            <w:r>
              <w:rPr>
                <w:sz w:val="20"/>
              </w:rPr>
            </w:r>
          </w:p>
        </w:tc>
      </w:tr>
      <w:tr>
        <w:tc>
          <w:tcPr>
            <w:tcW w:w="2324" w:type="dxa"/>
            <w:vAlign w:val="center"/>
          </w:tcPr>
          <w:p>
            <w:pPr>
              <w:pStyle w:val="0"/>
              <w:jc w:val="center"/>
            </w:pPr>
            <w:r>
              <w:rPr>
                <w:sz w:val="20"/>
              </w:rPr>
              <w:t xml:space="preserve">сахарного диабета (</w:t>
            </w:r>
            <w:hyperlink w:history="0" w:anchor="P3823" w:tooltip="39.4.2">
              <w:r>
                <w:rPr>
                  <w:sz w:val="20"/>
                  <w:color w:val="0000ff"/>
                </w:rPr>
                <w:t xml:space="preserve">39.4.2</w:t>
              </w:r>
            </w:hyperlink>
            <w:r>
              <w:rPr>
                <w:sz w:val="20"/>
              </w:rPr>
              <w:t xml:space="preserve"> + </w:t>
            </w:r>
            <w:hyperlink w:history="0" w:anchor="P4256" w:tooltip="53.4.2">
              <w:r>
                <w:rPr>
                  <w:sz w:val="20"/>
                  <w:color w:val="0000ff"/>
                </w:rPr>
                <w:t xml:space="preserve">53.4.2</w:t>
              </w:r>
            </w:hyperlink>
            <w:r>
              <w:rPr>
                <w:sz w:val="20"/>
              </w:rPr>
              <w:t xml:space="preserve"> + </w:t>
            </w:r>
            <w:hyperlink w:history="0" w:anchor="P4759" w:tooltip="69.4.2">
              <w:r>
                <w:rPr>
                  <w:sz w:val="20"/>
                  <w:color w:val="0000ff"/>
                </w:rPr>
                <w:t xml:space="preserve">69.4.2</w:t>
              </w:r>
            </w:hyperlink>
            <w:r>
              <w:rPr>
                <w:sz w:val="20"/>
              </w:rPr>
              <w:t xml:space="preserve">)</w:t>
            </w:r>
          </w:p>
        </w:tc>
        <w:tc>
          <w:tcPr>
            <w:tcW w:w="904" w:type="dxa"/>
            <w:vAlign w:val="center"/>
          </w:tcPr>
          <w:p>
            <w:pPr>
              <w:pStyle w:val="0"/>
              <w:jc w:val="center"/>
            </w:pPr>
            <w:r>
              <w:rPr>
                <w:sz w:val="20"/>
              </w:rPr>
              <w:t xml:space="preserve">23.4.2</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0,059800</w:t>
            </w:r>
          </w:p>
        </w:tc>
        <w:tc>
          <w:tcPr>
            <w:tcW w:w="1759" w:type="dxa"/>
            <w:vAlign w:val="center"/>
          </w:tcPr>
          <w:p>
            <w:pPr>
              <w:pStyle w:val="0"/>
              <w:jc w:val="center"/>
            </w:pPr>
            <w:r>
              <w:rPr>
                <w:sz w:val="20"/>
              </w:rPr>
              <w:t xml:space="preserve">1 186,4</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70,9</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106 421,3</w:t>
            </w:r>
          </w:p>
        </w:tc>
        <w:tc>
          <w:tcPr>
            <w:tcW w:w="679" w:type="dxa"/>
            <w:vAlign w:val="center"/>
          </w:tcPr>
          <w:p>
            <w:pPr>
              <w:pStyle w:val="0"/>
            </w:pPr>
            <w:r>
              <w:rPr>
                <w:sz w:val="20"/>
              </w:rPr>
            </w:r>
          </w:p>
        </w:tc>
      </w:tr>
      <w:tr>
        <w:tc>
          <w:tcPr>
            <w:tcW w:w="2324" w:type="dxa"/>
            <w:vAlign w:val="center"/>
          </w:tcPr>
          <w:p>
            <w:pPr>
              <w:pStyle w:val="0"/>
              <w:jc w:val="center"/>
            </w:pPr>
            <w:r>
              <w:rPr>
                <w:sz w:val="20"/>
              </w:rPr>
              <w:t xml:space="preserve">болезней системы кровообращения (</w:t>
            </w:r>
            <w:hyperlink w:history="0" w:anchor="P3833" w:tooltip="39.4.3">
              <w:r>
                <w:rPr>
                  <w:sz w:val="20"/>
                  <w:color w:val="0000ff"/>
                </w:rPr>
                <w:t xml:space="preserve">39.4.3</w:t>
              </w:r>
            </w:hyperlink>
            <w:r>
              <w:rPr>
                <w:sz w:val="20"/>
              </w:rPr>
              <w:t xml:space="preserve"> + </w:t>
            </w:r>
            <w:hyperlink w:history="0" w:anchor="P4266" w:tooltip="53.4.3">
              <w:r>
                <w:rPr>
                  <w:sz w:val="20"/>
                  <w:color w:val="0000ff"/>
                </w:rPr>
                <w:t xml:space="preserve">53.4.3</w:t>
              </w:r>
            </w:hyperlink>
            <w:r>
              <w:rPr>
                <w:sz w:val="20"/>
              </w:rPr>
              <w:t xml:space="preserve"> + </w:t>
            </w:r>
            <w:hyperlink w:history="0" w:anchor="P4769" w:tooltip="69.4.3">
              <w:r>
                <w:rPr>
                  <w:sz w:val="20"/>
                  <w:color w:val="0000ff"/>
                </w:rPr>
                <w:t xml:space="preserve">69.4.3</w:t>
              </w:r>
            </w:hyperlink>
            <w:r>
              <w:rPr>
                <w:sz w:val="20"/>
              </w:rPr>
              <w:t xml:space="preserve">)</w:t>
            </w:r>
          </w:p>
        </w:tc>
        <w:tc>
          <w:tcPr>
            <w:tcW w:w="904" w:type="dxa"/>
            <w:vAlign w:val="center"/>
          </w:tcPr>
          <w:p>
            <w:pPr>
              <w:pStyle w:val="0"/>
              <w:jc w:val="center"/>
            </w:pPr>
            <w:r>
              <w:rPr>
                <w:sz w:val="20"/>
              </w:rPr>
              <w:t xml:space="preserve">23.4.3</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0,125210</w:t>
            </w:r>
          </w:p>
        </w:tc>
        <w:tc>
          <w:tcPr>
            <w:tcW w:w="1759" w:type="dxa"/>
            <w:vAlign w:val="center"/>
          </w:tcPr>
          <w:p>
            <w:pPr>
              <w:pStyle w:val="0"/>
              <w:jc w:val="center"/>
            </w:pPr>
            <w:r>
              <w:rPr>
                <w:sz w:val="20"/>
              </w:rPr>
              <w:t xml:space="preserve">2 638,1</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330,3</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495 480,0</w:t>
            </w:r>
          </w:p>
        </w:tc>
        <w:tc>
          <w:tcPr>
            <w:tcW w:w="679" w:type="dxa"/>
            <w:vAlign w:val="center"/>
          </w:tcPr>
          <w:p>
            <w:pPr>
              <w:pStyle w:val="0"/>
            </w:pPr>
            <w:r>
              <w:rPr>
                <w:sz w:val="20"/>
              </w:rPr>
            </w:r>
          </w:p>
        </w:tc>
      </w:tr>
      <w:tr>
        <w:tc>
          <w:tcPr>
            <w:tcW w:w="2324" w:type="dxa"/>
            <w:vAlign w:val="center"/>
          </w:tcPr>
          <w:p>
            <w:pPr>
              <w:pStyle w:val="0"/>
              <w:jc w:val="center"/>
            </w:pPr>
            <w:r>
              <w:rPr>
                <w:sz w:val="20"/>
              </w:rPr>
              <w:t xml:space="preserve">2.2. В условиях дневных стационаров, за исключением медицинской реабилитации (сумма </w:t>
            </w:r>
            <w:hyperlink w:history="0" w:anchor="P3844" w:tooltip="40">
              <w:r>
                <w:rPr>
                  <w:sz w:val="20"/>
                  <w:color w:val="0000ff"/>
                </w:rPr>
                <w:t xml:space="preserve">строк 40</w:t>
              </w:r>
            </w:hyperlink>
            <w:r>
              <w:rPr>
                <w:sz w:val="20"/>
              </w:rPr>
              <w:t xml:space="preserve"> + </w:t>
            </w:r>
            <w:hyperlink w:history="0" w:anchor="P4277" w:tooltip="54">
              <w:r>
                <w:rPr>
                  <w:sz w:val="20"/>
                  <w:color w:val="0000ff"/>
                </w:rPr>
                <w:t xml:space="preserve">54</w:t>
              </w:r>
            </w:hyperlink>
            <w:r>
              <w:rPr>
                <w:sz w:val="20"/>
              </w:rPr>
              <w:t xml:space="preserve"> + </w:t>
            </w:r>
            <w:hyperlink w:history="0" w:anchor="P4779" w:tooltip="70">
              <w:r>
                <w:rPr>
                  <w:sz w:val="20"/>
                  <w:color w:val="0000ff"/>
                </w:rPr>
                <w:t xml:space="preserve">70</w:t>
              </w:r>
            </w:hyperlink>
            <w:r>
              <w:rPr>
                <w:sz w:val="20"/>
              </w:rPr>
              <w:t xml:space="preserve">), в том числе:</w:t>
            </w:r>
          </w:p>
        </w:tc>
        <w:tc>
          <w:tcPr>
            <w:tcW w:w="904" w:type="dxa"/>
            <w:vAlign w:val="center"/>
          </w:tcPr>
          <w:bookmarkStart w:id="3341" w:name="P3341"/>
          <w:bookmarkEnd w:id="3341"/>
          <w:p>
            <w:pPr>
              <w:pStyle w:val="0"/>
              <w:jc w:val="center"/>
            </w:pPr>
            <w:r>
              <w:rPr>
                <w:sz w:val="20"/>
              </w:rPr>
              <w:t xml:space="preserve">24</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pPr>
            <w:r>
              <w:rPr>
                <w:sz w:val="20"/>
              </w:rPr>
            </w:r>
          </w:p>
        </w:tc>
        <w:tc>
          <w:tcPr>
            <w:tcW w:w="964" w:type="dxa"/>
            <w:vAlign w:val="center"/>
          </w:tcPr>
          <w:p>
            <w:pPr>
              <w:pStyle w:val="0"/>
            </w:pPr>
            <w:r>
              <w:rPr>
                <w:sz w:val="20"/>
              </w:rPr>
            </w:r>
          </w:p>
        </w:tc>
        <w:tc>
          <w:tcPr>
            <w:tcW w:w="1417" w:type="dxa"/>
            <w:vAlign w:val="center"/>
          </w:tcPr>
          <w:p>
            <w:pPr>
              <w:pStyle w:val="0"/>
            </w:pPr>
            <w:r>
              <w:rPr>
                <w:sz w:val="20"/>
              </w:rPr>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2.2.1. медицинская помощь по профилю "онкология" (сумма </w:t>
            </w:r>
            <w:hyperlink w:history="0" w:anchor="P3854" w:tooltip="40.1">
              <w:r>
                <w:rPr>
                  <w:sz w:val="20"/>
                  <w:color w:val="0000ff"/>
                </w:rPr>
                <w:t xml:space="preserve">строк 40.1</w:t>
              </w:r>
            </w:hyperlink>
            <w:r>
              <w:rPr>
                <w:sz w:val="20"/>
              </w:rPr>
              <w:t xml:space="preserve"> + </w:t>
            </w:r>
            <w:hyperlink w:history="0" w:anchor="P4287" w:tooltip="54.1">
              <w:r>
                <w:rPr>
                  <w:sz w:val="20"/>
                  <w:color w:val="0000ff"/>
                </w:rPr>
                <w:t xml:space="preserve">54.1</w:t>
              </w:r>
            </w:hyperlink>
            <w:r>
              <w:rPr>
                <w:sz w:val="20"/>
              </w:rPr>
              <w:t xml:space="preserve"> + </w:t>
            </w:r>
            <w:hyperlink w:history="0" w:anchor="P4789" w:tooltip="70.1">
              <w:r>
                <w:rPr>
                  <w:sz w:val="20"/>
                  <w:color w:val="0000ff"/>
                </w:rPr>
                <w:t xml:space="preserve">70.1</w:t>
              </w:r>
            </w:hyperlink>
            <w:r>
              <w:rPr>
                <w:sz w:val="20"/>
              </w:rPr>
              <w:t xml:space="preserve">)</w:t>
            </w:r>
          </w:p>
        </w:tc>
        <w:tc>
          <w:tcPr>
            <w:tcW w:w="904" w:type="dxa"/>
            <w:vAlign w:val="center"/>
          </w:tcPr>
          <w:bookmarkStart w:id="3351" w:name="P3351"/>
          <w:bookmarkEnd w:id="3351"/>
          <w:p>
            <w:pPr>
              <w:pStyle w:val="0"/>
              <w:jc w:val="center"/>
            </w:pPr>
            <w:r>
              <w:rPr>
                <w:sz w:val="20"/>
              </w:rPr>
              <w:t xml:space="preserve">24.1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pPr>
            <w:r>
              <w:rPr>
                <w:sz w:val="20"/>
              </w:rPr>
            </w:r>
          </w:p>
        </w:tc>
        <w:tc>
          <w:tcPr>
            <w:tcW w:w="964" w:type="dxa"/>
            <w:vAlign w:val="center"/>
          </w:tcPr>
          <w:p>
            <w:pPr>
              <w:pStyle w:val="0"/>
            </w:pPr>
            <w:r>
              <w:rPr>
                <w:sz w:val="20"/>
              </w:rPr>
            </w:r>
          </w:p>
        </w:tc>
        <w:tc>
          <w:tcPr>
            <w:tcW w:w="1417" w:type="dxa"/>
            <w:vAlign w:val="center"/>
          </w:tcPr>
          <w:p>
            <w:pPr>
              <w:pStyle w:val="0"/>
            </w:pPr>
            <w:r>
              <w:rPr>
                <w:sz w:val="20"/>
              </w:rPr>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2.2.2. при экстракорпоральном оплодотворении (сумма </w:t>
            </w:r>
            <w:hyperlink w:history="0" w:anchor="P3864" w:tooltip="40.2">
              <w:r>
                <w:rPr>
                  <w:sz w:val="20"/>
                  <w:color w:val="0000ff"/>
                </w:rPr>
                <w:t xml:space="preserve">строк 40.2</w:t>
              </w:r>
            </w:hyperlink>
            <w:r>
              <w:rPr>
                <w:sz w:val="20"/>
              </w:rPr>
              <w:t xml:space="preserve"> + </w:t>
            </w:r>
            <w:hyperlink w:history="0" w:anchor="P4297" w:tooltip="54.2">
              <w:r>
                <w:rPr>
                  <w:sz w:val="20"/>
                  <w:color w:val="0000ff"/>
                </w:rPr>
                <w:t xml:space="preserve">54.2</w:t>
              </w:r>
            </w:hyperlink>
            <w:r>
              <w:rPr>
                <w:sz w:val="20"/>
              </w:rPr>
              <w:t xml:space="preserve"> + </w:t>
            </w:r>
            <w:hyperlink w:history="0" w:anchor="P4799" w:tooltip="70.2">
              <w:r>
                <w:rPr>
                  <w:sz w:val="20"/>
                  <w:color w:val="0000ff"/>
                </w:rPr>
                <w:t xml:space="preserve">70.2</w:t>
              </w:r>
            </w:hyperlink>
            <w:r>
              <w:rPr>
                <w:sz w:val="20"/>
              </w:rPr>
              <w:t xml:space="preserve">)</w:t>
            </w:r>
          </w:p>
        </w:tc>
        <w:tc>
          <w:tcPr>
            <w:tcW w:w="904" w:type="dxa"/>
            <w:vAlign w:val="center"/>
          </w:tcPr>
          <w:bookmarkStart w:id="3361" w:name="P3361"/>
          <w:bookmarkEnd w:id="3361"/>
          <w:p>
            <w:pPr>
              <w:pStyle w:val="0"/>
              <w:jc w:val="center"/>
            </w:pPr>
            <w:r>
              <w:rPr>
                <w:sz w:val="20"/>
              </w:rPr>
              <w:t xml:space="preserve">24.2</w:t>
            </w:r>
          </w:p>
        </w:tc>
        <w:tc>
          <w:tcPr>
            <w:tcW w:w="1361" w:type="dxa"/>
            <w:vAlign w:val="center"/>
          </w:tcPr>
          <w:p>
            <w:pPr>
              <w:pStyle w:val="0"/>
              <w:jc w:val="center"/>
            </w:pPr>
            <w:r>
              <w:rPr>
                <w:sz w:val="20"/>
              </w:rPr>
              <w:t xml:space="preserve">случаев</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pPr>
            <w:r>
              <w:rPr>
                <w:sz w:val="20"/>
              </w:rPr>
            </w:r>
          </w:p>
        </w:tc>
        <w:tc>
          <w:tcPr>
            <w:tcW w:w="964" w:type="dxa"/>
            <w:vAlign w:val="center"/>
          </w:tcPr>
          <w:p>
            <w:pPr>
              <w:pStyle w:val="0"/>
            </w:pPr>
            <w:r>
              <w:rPr>
                <w:sz w:val="20"/>
              </w:rPr>
            </w:r>
          </w:p>
        </w:tc>
        <w:tc>
          <w:tcPr>
            <w:tcW w:w="1417" w:type="dxa"/>
            <w:vAlign w:val="center"/>
          </w:tcPr>
          <w:p>
            <w:pPr>
              <w:pStyle w:val="0"/>
            </w:pPr>
            <w:r>
              <w:rPr>
                <w:sz w:val="20"/>
              </w:rPr>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 В условиях дневных стационаров (первичная медико-санитарная помощь, специализированная медицинская помощь), за исключением медицинской реабилитации (сумма </w:t>
            </w:r>
            <w:hyperlink w:history="0" w:anchor="P3341" w:tooltip="24">
              <w:r>
                <w:rPr>
                  <w:sz w:val="20"/>
                  <w:color w:val="0000ff"/>
                </w:rPr>
                <w:t xml:space="preserve">строк 24</w:t>
              </w:r>
            </w:hyperlink>
            <w:r>
              <w:rPr>
                <w:sz w:val="20"/>
              </w:rPr>
              <w:t xml:space="preserve"> + </w:t>
            </w:r>
            <w:hyperlink w:history="0" w:anchor="P3421" w:tooltip="27">
              <w:r>
                <w:rPr>
                  <w:sz w:val="20"/>
                  <w:color w:val="0000ff"/>
                </w:rPr>
                <w:t xml:space="preserve">27</w:t>
              </w:r>
            </w:hyperlink>
            <w:r>
              <w:rPr>
                <w:sz w:val="20"/>
              </w:rPr>
              <w:t xml:space="preserve">), в том числе:</w:t>
            </w:r>
          </w:p>
        </w:tc>
        <w:tc>
          <w:tcPr>
            <w:tcW w:w="904" w:type="dxa"/>
            <w:vAlign w:val="center"/>
          </w:tcPr>
          <w:p>
            <w:pPr>
              <w:pStyle w:val="0"/>
              <w:jc w:val="center"/>
            </w:pPr>
            <w:r>
              <w:rPr>
                <w:sz w:val="20"/>
              </w:rPr>
              <w:t xml:space="preserve">25</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0,070478</w:t>
            </w:r>
          </w:p>
        </w:tc>
        <w:tc>
          <w:tcPr>
            <w:tcW w:w="1759" w:type="dxa"/>
            <w:vAlign w:val="center"/>
          </w:tcPr>
          <w:p>
            <w:pPr>
              <w:pStyle w:val="0"/>
              <w:jc w:val="center"/>
            </w:pPr>
            <w:r>
              <w:rPr>
                <w:sz w:val="20"/>
              </w:rPr>
              <w:t xml:space="preserve">26 709,9</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1 882,4</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2 823 717,2</w:t>
            </w:r>
          </w:p>
        </w:tc>
        <w:tc>
          <w:tcPr>
            <w:tcW w:w="679" w:type="dxa"/>
            <w:vAlign w:val="center"/>
          </w:tcPr>
          <w:p>
            <w:pPr>
              <w:pStyle w:val="0"/>
            </w:pPr>
            <w:r>
              <w:rPr>
                <w:sz w:val="20"/>
              </w:rPr>
            </w:r>
          </w:p>
        </w:tc>
      </w:tr>
      <w:tr>
        <w:tc>
          <w:tcPr>
            <w:tcW w:w="2324" w:type="dxa"/>
            <w:vAlign w:val="center"/>
          </w:tcPr>
          <w:p>
            <w:pPr>
              <w:pStyle w:val="0"/>
              <w:jc w:val="center"/>
            </w:pPr>
            <w:r>
              <w:rPr>
                <w:sz w:val="20"/>
              </w:rPr>
              <w:t xml:space="preserve">3.1. для медицинской помощи по профилю "онкология" (сумма </w:t>
            </w:r>
            <w:hyperlink w:history="0" w:anchor="P3351" w:tooltip="24.1">
              <w:r>
                <w:rPr>
                  <w:sz w:val="20"/>
                  <w:color w:val="0000ff"/>
                </w:rPr>
                <w:t xml:space="preserve">строк 24.1</w:t>
              </w:r>
            </w:hyperlink>
            <w:r>
              <w:rPr>
                <w:sz w:val="20"/>
              </w:rPr>
              <w:t xml:space="preserve"> + </w:t>
            </w:r>
            <w:hyperlink w:history="0" w:anchor="P3431" w:tooltip="27.1">
              <w:r>
                <w:rPr>
                  <w:sz w:val="20"/>
                  <w:color w:val="0000ff"/>
                </w:rPr>
                <w:t xml:space="preserve">27.1</w:t>
              </w:r>
            </w:hyperlink>
            <w:r>
              <w:rPr>
                <w:sz w:val="20"/>
              </w:rPr>
              <w:t xml:space="preserve">)</w:t>
            </w:r>
          </w:p>
        </w:tc>
        <w:tc>
          <w:tcPr>
            <w:tcW w:w="904" w:type="dxa"/>
            <w:vAlign w:val="center"/>
          </w:tcPr>
          <w:p>
            <w:pPr>
              <w:pStyle w:val="0"/>
              <w:jc w:val="center"/>
            </w:pPr>
            <w:r>
              <w:rPr>
                <w:sz w:val="20"/>
              </w:rPr>
              <w:t xml:space="preserve">25.1</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0,010964</w:t>
            </w:r>
          </w:p>
        </w:tc>
        <w:tc>
          <w:tcPr>
            <w:tcW w:w="1759" w:type="dxa"/>
            <w:vAlign w:val="center"/>
          </w:tcPr>
          <w:p>
            <w:pPr>
              <w:pStyle w:val="0"/>
              <w:jc w:val="center"/>
            </w:pPr>
            <w:r>
              <w:rPr>
                <w:sz w:val="20"/>
              </w:rPr>
              <w:t xml:space="preserve">77 288,4</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847,4</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1 271 085,0</w:t>
            </w:r>
          </w:p>
        </w:tc>
        <w:tc>
          <w:tcPr>
            <w:tcW w:w="679" w:type="dxa"/>
            <w:vAlign w:val="center"/>
          </w:tcPr>
          <w:p>
            <w:pPr>
              <w:pStyle w:val="0"/>
            </w:pPr>
            <w:r>
              <w:rPr>
                <w:sz w:val="20"/>
              </w:rPr>
            </w:r>
          </w:p>
        </w:tc>
      </w:tr>
      <w:tr>
        <w:tc>
          <w:tcPr>
            <w:tcW w:w="2324" w:type="dxa"/>
            <w:vAlign w:val="center"/>
          </w:tcPr>
          <w:p>
            <w:pPr>
              <w:pStyle w:val="0"/>
              <w:jc w:val="center"/>
            </w:pPr>
            <w:r>
              <w:rPr>
                <w:sz w:val="20"/>
              </w:rPr>
              <w:t xml:space="preserve">3.2. для медицинской помощи при экстракорпоральном оплодотворении (сумма </w:t>
            </w:r>
            <w:hyperlink w:history="0" w:anchor="P3361" w:tooltip="24.2">
              <w:r>
                <w:rPr>
                  <w:sz w:val="20"/>
                  <w:color w:val="0000ff"/>
                </w:rPr>
                <w:t xml:space="preserve">строк 24.2</w:t>
              </w:r>
            </w:hyperlink>
            <w:r>
              <w:rPr>
                <w:sz w:val="20"/>
              </w:rPr>
              <w:t xml:space="preserve"> + </w:t>
            </w:r>
            <w:hyperlink w:history="0" w:anchor="P3441" w:tooltip="27.2">
              <w:r>
                <w:rPr>
                  <w:sz w:val="20"/>
                  <w:color w:val="0000ff"/>
                </w:rPr>
                <w:t xml:space="preserve">27.2</w:t>
              </w:r>
            </w:hyperlink>
            <w:r>
              <w:rPr>
                <w:sz w:val="20"/>
              </w:rPr>
              <w:t xml:space="preserve">)</w:t>
            </w:r>
          </w:p>
        </w:tc>
        <w:tc>
          <w:tcPr>
            <w:tcW w:w="904" w:type="dxa"/>
            <w:vAlign w:val="center"/>
          </w:tcPr>
          <w:p>
            <w:pPr>
              <w:pStyle w:val="0"/>
              <w:jc w:val="center"/>
            </w:pPr>
            <w:r>
              <w:rPr>
                <w:sz w:val="20"/>
              </w:rPr>
              <w:t xml:space="preserve">25.2</w:t>
            </w:r>
          </w:p>
        </w:tc>
        <w:tc>
          <w:tcPr>
            <w:tcW w:w="1361" w:type="dxa"/>
            <w:vAlign w:val="center"/>
          </w:tcPr>
          <w:p>
            <w:pPr>
              <w:pStyle w:val="0"/>
              <w:jc w:val="center"/>
            </w:pPr>
            <w:r>
              <w:rPr>
                <w:sz w:val="20"/>
              </w:rPr>
              <w:t xml:space="preserve">случаев</w:t>
            </w:r>
          </w:p>
        </w:tc>
        <w:tc>
          <w:tcPr>
            <w:tcW w:w="1759" w:type="dxa"/>
            <w:vAlign w:val="center"/>
          </w:tcPr>
          <w:p>
            <w:pPr>
              <w:pStyle w:val="0"/>
              <w:jc w:val="center"/>
            </w:pPr>
            <w:r>
              <w:rPr>
                <w:sz w:val="20"/>
              </w:rPr>
              <w:t xml:space="preserve">0,000800</w:t>
            </w:r>
          </w:p>
        </w:tc>
        <w:tc>
          <w:tcPr>
            <w:tcW w:w="1759" w:type="dxa"/>
            <w:vAlign w:val="center"/>
          </w:tcPr>
          <w:p>
            <w:pPr>
              <w:pStyle w:val="0"/>
              <w:jc w:val="center"/>
            </w:pPr>
            <w:r>
              <w:rPr>
                <w:sz w:val="20"/>
              </w:rPr>
              <w:t xml:space="preserve">108 426,4</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86,7</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130 111,7</w:t>
            </w:r>
          </w:p>
        </w:tc>
        <w:tc>
          <w:tcPr>
            <w:tcW w:w="679" w:type="dxa"/>
            <w:vAlign w:val="center"/>
          </w:tcPr>
          <w:p>
            <w:pPr>
              <w:pStyle w:val="0"/>
            </w:pPr>
            <w:r>
              <w:rPr>
                <w:sz w:val="20"/>
              </w:rPr>
            </w:r>
          </w:p>
        </w:tc>
      </w:tr>
      <w:tr>
        <w:tc>
          <w:tcPr>
            <w:tcW w:w="2324" w:type="dxa"/>
            <w:vAlign w:val="center"/>
          </w:tcPr>
          <w:p>
            <w:pPr>
              <w:pStyle w:val="0"/>
              <w:jc w:val="center"/>
            </w:pPr>
            <w:r>
              <w:rPr>
                <w:sz w:val="20"/>
              </w:rPr>
              <w:t xml:space="preserve">3.3. для оказания медицинской помощи больным с вирусным гепатитом C медицинскими организациями (за исключением федеральных МО)</w:t>
            </w:r>
          </w:p>
        </w:tc>
        <w:tc>
          <w:tcPr>
            <w:tcW w:w="904" w:type="dxa"/>
            <w:vAlign w:val="center"/>
          </w:tcPr>
          <w:p>
            <w:pPr>
              <w:pStyle w:val="0"/>
              <w:jc w:val="center"/>
            </w:pPr>
            <w:r>
              <w:rPr>
                <w:sz w:val="20"/>
              </w:rPr>
              <w:t xml:space="preserve">25.3</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0,000277</w:t>
            </w:r>
          </w:p>
        </w:tc>
        <w:tc>
          <w:tcPr>
            <w:tcW w:w="1759" w:type="dxa"/>
            <w:vAlign w:val="center"/>
          </w:tcPr>
          <w:p>
            <w:pPr>
              <w:pStyle w:val="0"/>
              <w:jc w:val="center"/>
            </w:pPr>
            <w:r>
              <w:rPr>
                <w:sz w:val="20"/>
              </w:rPr>
              <w:t xml:space="preserve">142 711,1</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39,6</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59 367,8</w:t>
            </w:r>
          </w:p>
        </w:tc>
        <w:tc>
          <w:tcPr>
            <w:tcW w:w="679" w:type="dxa"/>
            <w:vAlign w:val="center"/>
          </w:tcPr>
          <w:p>
            <w:pPr>
              <w:pStyle w:val="0"/>
            </w:pPr>
            <w:r>
              <w:rPr>
                <w:sz w:val="20"/>
              </w:rPr>
            </w:r>
          </w:p>
        </w:tc>
      </w:tr>
      <w:tr>
        <w:tc>
          <w:tcPr>
            <w:tcW w:w="2324" w:type="dxa"/>
            <w:vAlign w:val="center"/>
          </w:tcPr>
          <w:p>
            <w:pPr>
              <w:pStyle w:val="0"/>
              <w:jc w:val="center"/>
            </w:pPr>
            <w:r>
              <w:rPr>
                <w:sz w:val="20"/>
              </w:rPr>
              <w:t xml:space="preserve">4. Специализированная, включая высокотехнологичную, медицинская помощь, в том числе:</w:t>
            </w:r>
          </w:p>
        </w:tc>
        <w:tc>
          <w:tcPr>
            <w:tcW w:w="904" w:type="dxa"/>
            <w:vAlign w:val="center"/>
          </w:tcPr>
          <w:p>
            <w:pPr>
              <w:pStyle w:val="0"/>
              <w:jc w:val="center"/>
            </w:pPr>
            <w:r>
              <w:rPr>
                <w:sz w:val="20"/>
              </w:rPr>
              <w:t xml:space="preserve">26</w:t>
            </w:r>
          </w:p>
        </w:tc>
        <w:tc>
          <w:tcPr>
            <w:tcW w:w="1361"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pPr>
            <w:r>
              <w:rPr>
                <w:sz w:val="20"/>
              </w:rPr>
            </w:r>
          </w:p>
        </w:tc>
      </w:tr>
      <w:tr>
        <w:tc>
          <w:tcPr>
            <w:tcW w:w="2324" w:type="dxa"/>
            <w:vAlign w:val="center"/>
          </w:tcPr>
          <w:p>
            <w:pPr>
              <w:pStyle w:val="0"/>
              <w:jc w:val="center"/>
            </w:pPr>
            <w:r>
              <w:rPr>
                <w:sz w:val="20"/>
              </w:rPr>
              <w:t xml:space="preserve">4.1. в условиях дневных стационаров, за исключением медицинской реабилитации (сумма </w:t>
            </w:r>
            <w:hyperlink w:history="0" w:anchor="P3925" w:tooltip="43">
              <w:r>
                <w:rPr>
                  <w:sz w:val="20"/>
                  <w:color w:val="0000ff"/>
                </w:rPr>
                <w:t xml:space="preserve">строк 43</w:t>
              </w:r>
            </w:hyperlink>
            <w:r>
              <w:rPr>
                <w:sz w:val="20"/>
              </w:rPr>
              <w:t xml:space="preserve"> + </w:t>
            </w:r>
            <w:hyperlink w:history="0" w:anchor="P4358" w:tooltip="57">
              <w:r>
                <w:rPr>
                  <w:sz w:val="20"/>
                  <w:color w:val="0000ff"/>
                </w:rPr>
                <w:t xml:space="preserve">57</w:t>
              </w:r>
            </w:hyperlink>
            <w:r>
              <w:rPr>
                <w:sz w:val="20"/>
              </w:rPr>
              <w:t xml:space="preserve"> + </w:t>
            </w:r>
            <w:hyperlink w:history="0" w:anchor="P4859" w:tooltip="73">
              <w:r>
                <w:rPr>
                  <w:sz w:val="20"/>
                  <w:color w:val="0000ff"/>
                </w:rPr>
                <w:t xml:space="preserve">73</w:t>
              </w:r>
            </w:hyperlink>
            <w:r>
              <w:rPr>
                <w:sz w:val="20"/>
              </w:rPr>
              <w:t xml:space="preserve">), включая:</w:t>
            </w:r>
          </w:p>
        </w:tc>
        <w:tc>
          <w:tcPr>
            <w:tcW w:w="904" w:type="dxa"/>
            <w:vAlign w:val="center"/>
          </w:tcPr>
          <w:bookmarkStart w:id="3421" w:name="P3421"/>
          <w:bookmarkEnd w:id="3421"/>
          <w:p>
            <w:pPr>
              <w:pStyle w:val="0"/>
              <w:jc w:val="center"/>
            </w:pPr>
            <w:r>
              <w:rPr>
                <w:sz w:val="20"/>
              </w:rPr>
              <w:t xml:space="preserve">27</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4.1.1. медицинскую помощь по профилю "онкология" (сумма </w:t>
            </w:r>
            <w:hyperlink w:history="0" w:anchor="P3935" w:tooltip="43.1">
              <w:r>
                <w:rPr>
                  <w:sz w:val="20"/>
                  <w:color w:val="0000ff"/>
                </w:rPr>
                <w:t xml:space="preserve">строк 43.1</w:t>
              </w:r>
            </w:hyperlink>
            <w:r>
              <w:rPr>
                <w:sz w:val="20"/>
              </w:rPr>
              <w:t xml:space="preserve"> + </w:t>
            </w:r>
            <w:hyperlink w:history="0" w:anchor="P4368" w:tooltip="57.1">
              <w:r>
                <w:rPr>
                  <w:sz w:val="20"/>
                  <w:color w:val="0000ff"/>
                </w:rPr>
                <w:t xml:space="preserve">57.1</w:t>
              </w:r>
            </w:hyperlink>
            <w:r>
              <w:rPr>
                <w:sz w:val="20"/>
              </w:rPr>
              <w:t xml:space="preserve"> + </w:t>
            </w:r>
            <w:hyperlink w:history="0" w:anchor="P4869" w:tooltip="73.1">
              <w:r>
                <w:rPr>
                  <w:sz w:val="20"/>
                  <w:color w:val="0000ff"/>
                </w:rPr>
                <w:t xml:space="preserve">73.1</w:t>
              </w:r>
            </w:hyperlink>
            <w:r>
              <w:rPr>
                <w:sz w:val="20"/>
              </w:rPr>
              <w:t xml:space="preserve">):</w:t>
            </w:r>
          </w:p>
        </w:tc>
        <w:tc>
          <w:tcPr>
            <w:tcW w:w="904" w:type="dxa"/>
            <w:vAlign w:val="center"/>
          </w:tcPr>
          <w:bookmarkStart w:id="3431" w:name="P3431"/>
          <w:bookmarkEnd w:id="3431"/>
          <w:p>
            <w:pPr>
              <w:pStyle w:val="0"/>
              <w:jc w:val="center"/>
            </w:pPr>
            <w:r>
              <w:rPr>
                <w:sz w:val="20"/>
              </w:rPr>
              <w:t xml:space="preserve">27.1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4.1.2. медицинскую помощь при экстракорпоральном оплодотворении (сумма </w:t>
            </w:r>
            <w:hyperlink w:history="0" w:anchor="P3945" w:tooltip="43.2">
              <w:r>
                <w:rPr>
                  <w:sz w:val="20"/>
                  <w:color w:val="0000ff"/>
                </w:rPr>
                <w:t xml:space="preserve">строк 43.2</w:t>
              </w:r>
            </w:hyperlink>
            <w:r>
              <w:rPr>
                <w:sz w:val="20"/>
              </w:rPr>
              <w:t xml:space="preserve"> + </w:t>
            </w:r>
            <w:hyperlink w:history="0" w:anchor="P4378" w:tooltip="57.2">
              <w:r>
                <w:rPr>
                  <w:sz w:val="20"/>
                  <w:color w:val="0000ff"/>
                </w:rPr>
                <w:t xml:space="preserve">57.2</w:t>
              </w:r>
            </w:hyperlink>
            <w:r>
              <w:rPr>
                <w:sz w:val="20"/>
              </w:rPr>
              <w:t xml:space="preserve"> + </w:t>
            </w:r>
            <w:hyperlink w:history="0" w:anchor="P4879" w:tooltip="73.2">
              <w:r>
                <w:rPr>
                  <w:sz w:val="20"/>
                  <w:color w:val="0000ff"/>
                </w:rPr>
                <w:t xml:space="preserve">73.2</w:t>
              </w:r>
            </w:hyperlink>
            <w:r>
              <w:rPr>
                <w:sz w:val="20"/>
              </w:rPr>
              <w:t xml:space="preserve">)</w:t>
            </w:r>
          </w:p>
        </w:tc>
        <w:tc>
          <w:tcPr>
            <w:tcW w:w="904" w:type="dxa"/>
            <w:vAlign w:val="center"/>
          </w:tcPr>
          <w:bookmarkStart w:id="3441" w:name="P3441"/>
          <w:bookmarkEnd w:id="3441"/>
          <w:p>
            <w:pPr>
              <w:pStyle w:val="0"/>
              <w:jc w:val="center"/>
            </w:pPr>
            <w:r>
              <w:rPr>
                <w:sz w:val="20"/>
              </w:rPr>
              <w:t xml:space="preserve">27.2</w:t>
            </w:r>
          </w:p>
        </w:tc>
        <w:tc>
          <w:tcPr>
            <w:tcW w:w="1361" w:type="dxa"/>
            <w:vAlign w:val="center"/>
          </w:tcPr>
          <w:p>
            <w:pPr>
              <w:pStyle w:val="0"/>
              <w:jc w:val="center"/>
            </w:pPr>
            <w:r>
              <w:rPr>
                <w:sz w:val="20"/>
              </w:rPr>
              <w:t xml:space="preserve">случаев</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4.1.3. для оказания медицинской помощи больным с вирусным гепатитом C медицинскими организациями (за исключением федеральных МО)</w:t>
            </w:r>
          </w:p>
        </w:tc>
        <w:tc>
          <w:tcPr>
            <w:tcW w:w="904" w:type="dxa"/>
            <w:vAlign w:val="center"/>
          </w:tcPr>
          <w:p>
            <w:pPr>
              <w:pStyle w:val="0"/>
              <w:jc w:val="center"/>
            </w:pPr>
            <w:r>
              <w:rPr>
                <w:sz w:val="20"/>
              </w:rPr>
              <w:t xml:space="preserve">27.3</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4.2. в условиях круглосуточного стационара, за исключением медицинской реабилитации (сумма </w:t>
            </w:r>
            <w:hyperlink w:history="0" w:anchor="P3965" w:tooltip="44">
              <w:r>
                <w:rPr>
                  <w:sz w:val="20"/>
                  <w:color w:val="0000ff"/>
                </w:rPr>
                <w:t xml:space="preserve">строк 44</w:t>
              </w:r>
            </w:hyperlink>
            <w:r>
              <w:rPr>
                <w:sz w:val="20"/>
              </w:rPr>
              <w:t xml:space="preserve"> + </w:t>
            </w:r>
            <w:hyperlink w:history="0" w:anchor="P4399" w:tooltip="58">
              <w:r>
                <w:rPr>
                  <w:sz w:val="20"/>
                  <w:color w:val="0000ff"/>
                </w:rPr>
                <w:t xml:space="preserve">58</w:t>
              </w:r>
            </w:hyperlink>
            <w:r>
              <w:rPr>
                <w:sz w:val="20"/>
              </w:rPr>
              <w:t xml:space="preserve"> + </w:t>
            </w:r>
            <w:hyperlink w:history="0" w:anchor="P4900" w:tooltip="74">
              <w:r>
                <w:rPr>
                  <w:sz w:val="20"/>
                  <w:color w:val="0000ff"/>
                </w:rPr>
                <w:t xml:space="preserve">74</w:t>
              </w:r>
            </w:hyperlink>
            <w:r>
              <w:rPr>
                <w:sz w:val="20"/>
              </w:rPr>
              <w:t xml:space="preserve">), в том числе:</w:t>
            </w:r>
          </w:p>
        </w:tc>
        <w:tc>
          <w:tcPr>
            <w:tcW w:w="904" w:type="dxa"/>
            <w:vAlign w:val="center"/>
          </w:tcPr>
          <w:p>
            <w:pPr>
              <w:pStyle w:val="0"/>
              <w:jc w:val="center"/>
            </w:pPr>
            <w:r>
              <w:rPr>
                <w:sz w:val="20"/>
              </w:rPr>
              <w:t xml:space="preserve">28</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jc w:val="center"/>
            </w:pPr>
            <w:r>
              <w:rPr>
                <w:sz w:val="20"/>
              </w:rPr>
              <w:t xml:space="preserve">0,170758</w:t>
            </w:r>
          </w:p>
        </w:tc>
        <w:tc>
          <w:tcPr>
            <w:tcW w:w="1759" w:type="dxa"/>
            <w:vAlign w:val="center"/>
          </w:tcPr>
          <w:p>
            <w:pPr>
              <w:pStyle w:val="0"/>
              <w:jc w:val="center"/>
            </w:pPr>
            <w:r>
              <w:rPr>
                <w:sz w:val="20"/>
              </w:rPr>
              <w:t xml:space="preserve">43 082,9</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7 356,7</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11 035 254,0</w:t>
            </w:r>
          </w:p>
        </w:tc>
        <w:tc>
          <w:tcPr>
            <w:tcW w:w="679" w:type="dxa"/>
            <w:vAlign w:val="center"/>
          </w:tcPr>
          <w:p>
            <w:pPr>
              <w:pStyle w:val="0"/>
            </w:pPr>
            <w:r>
              <w:rPr>
                <w:sz w:val="20"/>
              </w:rPr>
            </w:r>
          </w:p>
        </w:tc>
      </w:tr>
      <w:tr>
        <w:tc>
          <w:tcPr>
            <w:tcW w:w="2324" w:type="dxa"/>
            <w:vAlign w:val="center"/>
          </w:tcPr>
          <w:p>
            <w:pPr>
              <w:pStyle w:val="0"/>
              <w:jc w:val="center"/>
            </w:pPr>
            <w:r>
              <w:rPr>
                <w:sz w:val="20"/>
              </w:rPr>
              <w:t xml:space="preserve">4.2.1. медицинская помощь по профилю "онкология" (сумма </w:t>
            </w:r>
            <w:hyperlink w:history="0" w:anchor="P3884" w:tooltip="41.1">
              <w:r>
                <w:rPr>
                  <w:sz w:val="20"/>
                  <w:color w:val="0000ff"/>
                </w:rPr>
                <w:t xml:space="preserve">строк 41.1</w:t>
              </w:r>
            </w:hyperlink>
            <w:r>
              <w:rPr>
                <w:sz w:val="20"/>
              </w:rPr>
              <w:t xml:space="preserve"> + </w:t>
            </w:r>
            <w:hyperlink w:history="0" w:anchor="P4409" w:tooltip="58.1">
              <w:r>
                <w:rPr>
                  <w:sz w:val="20"/>
                  <w:color w:val="0000ff"/>
                </w:rPr>
                <w:t xml:space="preserve">58.1</w:t>
              </w:r>
            </w:hyperlink>
            <w:r>
              <w:rPr>
                <w:sz w:val="20"/>
              </w:rPr>
              <w:t xml:space="preserve"> + </w:t>
            </w:r>
            <w:hyperlink w:history="0" w:anchor="P4910" w:tooltip="74.1">
              <w:r>
                <w:rPr>
                  <w:sz w:val="20"/>
                  <w:color w:val="0000ff"/>
                </w:rPr>
                <w:t xml:space="preserve">74.1</w:t>
              </w:r>
            </w:hyperlink>
            <w:r>
              <w:rPr>
                <w:sz w:val="20"/>
              </w:rPr>
              <w:t xml:space="preserve">)</w:t>
            </w:r>
          </w:p>
        </w:tc>
        <w:tc>
          <w:tcPr>
            <w:tcW w:w="904" w:type="dxa"/>
            <w:vAlign w:val="center"/>
          </w:tcPr>
          <w:p>
            <w:pPr>
              <w:pStyle w:val="0"/>
              <w:jc w:val="center"/>
            </w:pPr>
            <w:r>
              <w:rPr>
                <w:sz w:val="20"/>
              </w:rPr>
              <w:t xml:space="preserve">28.1</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jc w:val="center"/>
            </w:pPr>
            <w:r>
              <w:rPr>
                <w:sz w:val="20"/>
              </w:rPr>
              <w:t xml:space="preserve">0,008926</w:t>
            </w:r>
          </w:p>
        </w:tc>
        <w:tc>
          <w:tcPr>
            <w:tcW w:w="1759" w:type="dxa"/>
            <w:vAlign w:val="center"/>
          </w:tcPr>
          <w:p>
            <w:pPr>
              <w:pStyle w:val="0"/>
              <w:jc w:val="center"/>
            </w:pPr>
            <w:r>
              <w:rPr>
                <w:sz w:val="20"/>
              </w:rPr>
              <w:t xml:space="preserve">94 365,2</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842,3</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1 263 455,7</w:t>
            </w:r>
          </w:p>
        </w:tc>
        <w:tc>
          <w:tcPr>
            <w:tcW w:w="679" w:type="dxa"/>
            <w:vAlign w:val="center"/>
          </w:tcPr>
          <w:p>
            <w:pPr>
              <w:pStyle w:val="0"/>
            </w:pPr>
            <w:r>
              <w:rPr>
                <w:sz w:val="20"/>
              </w:rPr>
            </w:r>
          </w:p>
        </w:tc>
      </w:tr>
      <w:tr>
        <w:tc>
          <w:tcPr>
            <w:tcW w:w="2324" w:type="dxa"/>
            <w:vAlign w:val="center"/>
          </w:tcPr>
          <w:p>
            <w:pPr>
              <w:pStyle w:val="0"/>
              <w:jc w:val="center"/>
            </w:pPr>
            <w:r>
              <w:rPr>
                <w:sz w:val="20"/>
              </w:rPr>
              <w:t xml:space="preserve">4.2.2. высокотехнологичная медицинская помощь (сумма </w:t>
            </w:r>
            <w:hyperlink w:history="0" w:anchor="P3986" w:tooltip="44.2">
              <w:r>
                <w:rPr>
                  <w:sz w:val="20"/>
                  <w:color w:val="0000ff"/>
                </w:rPr>
                <w:t xml:space="preserve">строк 44.2</w:t>
              </w:r>
            </w:hyperlink>
            <w:r>
              <w:rPr>
                <w:sz w:val="20"/>
              </w:rPr>
              <w:t xml:space="preserve"> + </w:t>
            </w:r>
            <w:hyperlink w:history="0" w:anchor="P4419" w:tooltip="58.2">
              <w:r>
                <w:rPr>
                  <w:sz w:val="20"/>
                  <w:color w:val="0000ff"/>
                </w:rPr>
                <w:t xml:space="preserve">58.2</w:t>
              </w:r>
            </w:hyperlink>
            <w:r>
              <w:rPr>
                <w:sz w:val="20"/>
              </w:rPr>
              <w:t xml:space="preserve"> + </w:t>
            </w:r>
            <w:hyperlink w:history="0" w:anchor="P4920" w:tooltip="74.2">
              <w:r>
                <w:rPr>
                  <w:sz w:val="20"/>
                  <w:color w:val="0000ff"/>
                </w:rPr>
                <w:t xml:space="preserve">74.2</w:t>
              </w:r>
            </w:hyperlink>
            <w:r>
              <w:rPr>
                <w:sz w:val="20"/>
              </w:rPr>
              <w:t xml:space="preserve">)</w:t>
            </w:r>
          </w:p>
        </w:tc>
        <w:tc>
          <w:tcPr>
            <w:tcW w:w="904" w:type="dxa"/>
            <w:vAlign w:val="center"/>
          </w:tcPr>
          <w:p>
            <w:pPr>
              <w:pStyle w:val="0"/>
              <w:jc w:val="center"/>
            </w:pPr>
            <w:r>
              <w:rPr>
                <w:sz w:val="20"/>
              </w:rPr>
              <w:t xml:space="preserve">28.2</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jc w:val="center"/>
            </w:pPr>
            <w:r>
              <w:rPr>
                <w:sz w:val="20"/>
              </w:rPr>
              <w:t xml:space="preserve">0,004739</w:t>
            </w:r>
          </w:p>
        </w:tc>
        <w:tc>
          <w:tcPr>
            <w:tcW w:w="1759" w:type="dxa"/>
            <w:vAlign w:val="center"/>
          </w:tcPr>
          <w:p>
            <w:pPr>
              <w:pStyle w:val="0"/>
              <w:jc w:val="center"/>
            </w:pPr>
            <w:r>
              <w:rPr>
                <w:sz w:val="20"/>
              </w:rPr>
              <w:t xml:space="preserve">223 076,1</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1 057,2</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1 585 848,3</w:t>
            </w:r>
          </w:p>
        </w:tc>
        <w:tc>
          <w:tcPr>
            <w:tcW w:w="679" w:type="dxa"/>
            <w:vAlign w:val="center"/>
          </w:tcPr>
          <w:p>
            <w:pPr>
              <w:pStyle w:val="0"/>
            </w:pPr>
            <w:r>
              <w:rPr>
                <w:sz w:val="20"/>
              </w:rPr>
            </w:r>
          </w:p>
        </w:tc>
      </w:tr>
      <w:tr>
        <w:tc>
          <w:tcPr>
            <w:tcW w:w="2324" w:type="dxa"/>
            <w:vAlign w:val="center"/>
          </w:tcPr>
          <w:p>
            <w:pPr>
              <w:pStyle w:val="0"/>
              <w:jc w:val="center"/>
            </w:pPr>
            <w:r>
              <w:rPr>
                <w:sz w:val="20"/>
              </w:rPr>
              <w:t xml:space="preserve">5. Медицинская реабилитация</w:t>
            </w:r>
          </w:p>
        </w:tc>
        <w:tc>
          <w:tcPr>
            <w:tcW w:w="904" w:type="dxa"/>
            <w:vAlign w:val="center"/>
          </w:tcPr>
          <w:p>
            <w:pPr>
              <w:pStyle w:val="0"/>
              <w:jc w:val="center"/>
            </w:pPr>
            <w:r>
              <w:rPr>
                <w:sz w:val="20"/>
              </w:rPr>
              <w:t xml:space="preserve">29</w:t>
            </w:r>
          </w:p>
        </w:tc>
        <w:tc>
          <w:tcPr>
            <w:tcW w:w="1361"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pPr>
            <w:r>
              <w:rPr>
                <w:sz w:val="20"/>
              </w:rPr>
            </w:r>
          </w:p>
        </w:tc>
      </w:tr>
      <w:tr>
        <w:tc>
          <w:tcPr>
            <w:tcW w:w="2324" w:type="dxa"/>
            <w:vAlign w:val="center"/>
          </w:tcPr>
          <w:p>
            <w:pPr>
              <w:pStyle w:val="0"/>
              <w:jc w:val="center"/>
            </w:pPr>
            <w:r>
              <w:rPr>
                <w:sz w:val="20"/>
              </w:rPr>
              <w:t xml:space="preserve">5.1. В амбулаторных условиях (сумма </w:t>
            </w:r>
            <w:hyperlink w:history="0" w:anchor="P4006" w:tooltip="46">
              <w:r>
                <w:rPr>
                  <w:sz w:val="20"/>
                  <w:color w:val="0000ff"/>
                </w:rPr>
                <w:t xml:space="preserve">строк 46</w:t>
              </w:r>
            </w:hyperlink>
            <w:r>
              <w:rPr>
                <w:sz w:val="20"/>
              </w:rPr>
              <w:t xml:space="preserve"> + </w:t>
            </w:r>
            <w:hyperlink w:history="0" w:anchor="P4439" w:tooltip="60">
              <w:r>
                <w:rPr>
                  <w:sz w:val="20"/>
                  <w:color w:val="0000ff"/>
                </w:rPr>
                <w:t xml:space="preserve">60</w:t>
              </w:r>
            </w:hyperlink>
            <w:r>
              <w:rPr>
                <w:sz w:val="20"/>
              </w:rPr>
              <w:t xml:space="preserve"> + </w:t>
            </w:r>
            <w:hyperlink w:history="0" w:anchor="P4940" w:tooltip="76">
              <w:r>
                <w:rPr>
                  <w:sz w:val="20"/>
                  <w:color w:val="0000ff"/>
                </w:rPr>
                <w:t xml:space="preserve">76</w:t>
              </w:r>
            </w:hyperlink>
            <w:r>
              <w:rPr>
                <w:sz w:val="20"/>
              </w:rPr>
              <w:t xml:space="preserve">)</w:t>
            </w:r>
          </w:p>
        </w:tc>
        <w:tc>
          <w:tcPr>
            <w:tcW w:w="904" w:type="dxa"/>
            <w:vAlign w:val="center"/>
          </w:tcPr>
          <w:p>
            <w:pPr>
              <w:pStyle w:val="0"/>
              <w:jc w:val="center"/>
            </w:pPr>
            <w:r>
              <w:rPr>
                <w:sz w:val="20"/>
              </w:rPr>
              <w:t xml:space="preserve">30</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0,003116</w:t>
            </w:r>
          </w:p>
        </w:tc>
        <w:tc>
          <w:tcPr>
            <w:tcW w:w="1759" w:type="dxa"/>
            <w:vAlign w:val="center"/>
          </w:tcPr>
          <w:p>
            <w:pPr>
              <w:pStyle w:val="0"/>
              <w:jc w:val="center"/>
            </w:pPr>
            <w:r>
              <w:rPr>
                <w:sz w:val="20"/>
              </w:rPr>
              <w:t xml:space="preserve">21 618,9</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67,4</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101 046,7</w:t>
            </w:r>
          </w:p>
        </w:tc>
        <w:tc>
          <w:tcPr>
            <w:tcW w:w="679" w:type="dxa"/>
            <w:vAlign w:val="center"/>
          </w:tcPr>
          <w:p>
            <w:pPr>
              <w:pStyle w:val="0"/>
            </w:pPr>
            <w:r>
              <w:rPr>
                <w:sz w:val="20"/>
              </w:rPr>
            </w:r>
          </w:p>
        </w:tc>
      </w:tr>
      <w:tr>
        <w:tc>
          <w:tcPr>
            <w:tcW w:w="2324" w:type="dxa"/>
            <w:vAlign w:val="center"/>
          </w:tcPr>
          <w:p>
            <w:pPr>
              <w:pStyle w:val="0"/>
              <w:jc w:val="center"/>
            </w:pPr>
            <w:r>
              <w:rPr>
                <w:sz w:val="20"/>
              </w:rPr>
              <w:t xml:space="preserve">5.2. В условиях дневных стационаров (первичная медико-санитарная помощь, специализированная медицинская помощь) (сумма </w:t>
            </w:r>
            <w:hyperlink w:history="0" w:anchor="P4016" w:tooltip="47">
              <w:r>
                <w:rPr>
                  <w:sz w:val="20"/>
                  <w:color w:val="0000ff"/>
                </w:rPr>
                <w:t xml:space="preserve">строк 47</w:t>
              </w:r>
            </w:hyperlink>
            <w:r>
              <w:rPr>
                <w:sz w:val="20"/>
              </w:rPr>
              <w:t xml:space="preserve"> + </w:t>
            </w:r>
            <w:hyperlink w:history="0" w:anchor="P4449" w:tooltip="61">
              <w:r>
                <w:rPr>
                  <w:sz w:val="20"/>
                  <w:color w:val="0000ff"/>
                </w:rPr>
                <w:t xml:space="preserve">61</w:t>
              </w:r>
            </w:hyperlink>
            <w:r>
              <w:rPr>
                <w:sz w:val="20"/>
              </w:rPr>
              <w:t xml:space="preserve"> + </w:t>
            </w:r>
            <w:hyperlink w:history="0" w:anchor="P4950" w:tooltip="77">
              <w:r>
                <w:rPr>
                  <w:sz w:val="20"/>
                  <w:color w:val="0000ff"/>
                </w:rPr>
                <w:t xml:space="preserve">77</w:t>
              </w:r>
            </w:hyperlink>
            <w:r>
              <w:rPr>
                <w:sz w:val="20"/>
              </w:rPr>
              <w:t xml:space="preserve">)</w:t>
            </w:r>
          </w:p>
        </w:tc>
        <w:tc>
          <w:tcPr>
            <w:tcW w:w="904" w:type="dxa"/>
            <w:vAlign w:val="center"/>
          </w:tcPr>
          <w:p>
            <w:pPr>
              <w:pStyle w:val="0"/>
              <w:jc w:val="center"/>
            </w:pPr>
            <w:r>
              <w:rPr>
                <w:sz w:val="20"/>
              </w:rPr>
              <w:t xml:space="preserve">31</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0,002601</w:t>
            </w:r>
          </w:p>
        </w:tc>
        <w:tc>
          <w:tcPr>
            <w:tcW w:w="1759" w:type="dxa"/>
            <w:vAlign w:val="center"/>
          </w:tcPr>
          <w:p>
            <w:pPr>
              <w:pStyle w:val="0"/>
              <w:jc w:val="center"/>
            </w:pPr>
            <w:r>
              <w:rPr>
                <w:sz w:val="20"/>
              </w:rPr>
              <w:t xml:space="preserve">25 430,6</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66,1</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99 230,2</w:t>
            </w:r>
          </w:p>
        </w:tc>
        <w:tc>
          <w:tcPr>
            <w:tcW w:w="679" w:type="dxa"/>
            <w:vAlign w:val="center"/>
          </w:tcPr>
          <w:p>
            <w:pPr>
              <w:pStyle w:val="0"/>
            </w:pPr>
            <w:r>
              <w:rPr>
                <w:sz w:val="20"/>
              </w:rPr>
            </w:r>
          </w:p>
        </w:tc>
      </w:tr>
      <w:tr>
        <w:tc>
          <w:tcPr>
            <w:tcW w:w="2324" w:type="dxa"/>
            <w:vAlign w:val="center"/>
          </w:tcPr>
          <w:p>
            <w:pPr>
              <w:pStyle w:val="0"/>
              <w:jc w:val="center"/>
            </w:pPr>
            <w:r>
              <w:rPr>
                <w:sz w:val="20"/>
              </w:rPr>
              <w:t xml:space="preserve">5.3. Специализированная, в том числе высокотехнологичная, медицинская помощь в условиях круглосуточного стационара (сумма </w:t>
            </w:r>
            <w:hyperlink w:history="0" w:anchor="P4026" w:tooltip="48">
              <w:r>
                <w:rPr>
                  <w:sz w:val="20"/>
                  <w:color w:val="0000ff"/>
                </w:rPr>
                <w:t xml:space="preserve">строк 48</w:t>
              </w:r>
            </w:hyperlink>
            <w:r>
              <w:rPr>
                <w:sz w:val="20"/>
              </w:rPr>
              <w:t xml:space="preserve"> + </w:t>
            </w:r>
            <w:hyperlink w:history="0" w:anchor="P4459" w:tooltip="62">
              <w:r>
                <w:rPr>
                  <w:sz w:val="20"/>
                  <w:color w:val="0000ff"/>
                </w:rPr>
                <w:t xml:space="preserve">62</w:t>
              </w:r>
            </w:hyperlink>
            <w:r>
              <w:rPr>
                <w:sz w:val="20"/>
              </w:rPr>
              <w:t xml:space="preserve"> + </w:t>
            </w:r>
            <w:hyperlink w:history="0" w:anchor="P4960" w:tooltip="78">
              <w:r>
                <w:rPr>
                  <w:sz w:val="20"/>
                  <w:color w:val="0000ff"/>
                </w:rPr>
                <w:t xml:space="preserve">78</w:t>
              </w:r>
            </w:hyperlink>
            <w:r>
              <w:rPr>
                <w:sz w:val="20"/>
              </w:rPr>
              <w:t xml:space="preserve">)</w:t>
            </w:r>
          </w:p>
        </w:tc>
        <w:tc>
          <w:tcPr>
            <w:tcW w:w="904" w:type="dxa"/>
            <w:vAlign w:val="center"/>
          </w:tcPr>
          <w:p>
            <w:pPr>
              <w:pStyle w:val="0"/>
              <w:jc w:val="center"/>
            </w:pPr>
            <w:r>
              <w:rPr>
                <w:sz w:val="20"/>
              </w:rPr>
              <w:t xml:space="preserve">32</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jc w:val="center"/>
            </w:pPr>
            <w:r>
              <w:rPr>
                <w:sz w:val="20"/>
              </w:rPr>
              <w:t xml:space="preserve">0,005426</w:t>
            </w:r>
          </w:p>
        </w:tc>
        <w:tc>
          <w:tcPr>
            <w:tcW w:w="1759" w:type="dxa"/>
            <w:vAlign w:val="center"/>
          </w:tcPr>
          <w:p>
            <w:pPr>
              <w:pStyle w:val="0"/>
              <w:jc w:val="center"/>
            </w:pPr>
            <w:r>
              <w:rPr>
                <w:sz w:val="20"/>
              </w:rPr>
              <w:t xml:space="preserve">46 995,3</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255,0</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382 494,8</w:t>
            </w:r>
          </w:p>
        </w:tc>
        <w:tc>
          <w:tcPr>
            <w:tcW w:w="679" w:type="dxa"/>
            <w:vAlign w:val="center"/>
          </w:tcPr>
          <w:p>
            <w:pPr>
              <w:pStyle w:val="0"/>
            </w:pPr>
            <w:r>
              <w:rPr>
                <w:sz w:val="20"/>
              </w:rPr>
            </w:r>
          </w:p>
        </w:tc>
      </w:tr>
      <w:tr>
        <w:tc>
          <w:tcPr>
            <w:tcW w:w="2324" w:type="dxa"/>
            <w:vAlign w:val="center"/>
          </w:tcPr>
          <w:p>
            <w:pPr>
              <w:pStyle w:val="0"/>
              <w:jc w:val="center"/>
            </w:pPr>
            <w:r>
              <w:rPr>
                <w:sz w:val="20"/>
              </w:rPr>
              <w:t xml:space="preserve">6. Паллиативная медицинская помощь</w:t>
            </w:r>
          </w:p>
        </w:tc>
        <w:tc>
          <w:tcPr>
            <w:tcW w:w="904" w:type="dxa"/>
            <w:vAlign w:val="center"/>
          </w:tcPr>
          <w:p>
            <w:pPr>
              <w:pStyle w:val="0"/>
              <w:jc w:val="center"/>
            </w:pPr>
            <w:r>
              <w:rPr>
                <w:sz w:val="20"/>
              </w:rPr>
              <w:t xml:space="preserve">33</w:t>
            </w:r>
          </w:p>
        </w:tc>
        <w:tc>
          <w:tcPr>
            <w:tcW w:w="1361" w:type="dxa"/>
            <w:vAlign w:val="center"/>
          </w:tcPr>
          <w:p>
            <w:pPr>
              <w:pStyle w:val="0"/>
              <w:jc w:val="center"/>
            </w:pPr>
            <w:r>
              <w:rPr>
                <w:sz w:val="20"/>
              </w:rPr>
              <w:t xml:space="preserve">X</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6.1. первичная медицинская помощь, в том числе доврачебная и врачебная, всего (равно </w:t>
            </w:r>
            <w:hyperlink w:history="0" w:anchor="P4479" w:tooltip="63.1">
              <w:r>
                <w:rPr>
                  <w:sz w:val="20"/>
                  <w:color w:val="0000ff"/>
                </w:rPr>
                <w:t xml:space="preserve">строке 63.1</w:t>
              </w:r>
            </w:hyperlink>
            <w:r>
              <w:rPr>
                <w:sz w:val="20"/>
              </w:rPr>
              <w:t xml:space="preserve">), в том числе:</w:t>
            </w:r>
          </w:p>
        </w:tc>
        <w:tc>
          <w:tcPr>
            <w:tcW w:w="904" w:type="dxa"/>
            <w:vAlign w:val="center"/>
          </w:tcPr>
          <w:p>
            <w:pPr>
              <w:pStyle w:val="0"/>
              <w:jc w:val="center"/>
            </w:pPr>
            <w:r>
              <w:rPr>
                <w:sz w:val="20"/>
              </w:rPr>
              <w:t xml:space="preserve">33.1</w:t>
            </w:r>
          </w:p>
        </w:tc>
        <w:tc>
          <w:tcPr>
            <w:tcW w:w="1361" w:type="dxa"/>
            <w:vAlign w:val="center"/>
          </w:tcPr>
          <w:p>
            <w:pPr>
              <w:pStyle w:val="0"/>
              <w:jc w:val="center"/>
            </w:pPr>
            <w:r>
              <w:rPr>
                <w:sz w:val="20"/>
              </w:rPr>
              <w:t xml:space="preserve">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6.1.1. посещение по паллиативной медицинской помощи без учета посещений на дому патронажными бригадами (равно </w:t>
            </w:r>
            <w:hyperlink w:history="0" w:anchor="P4489" w:tooltip="63.1.1">
              <w:r>
                <w:rPr>
                  <w:sz w:val="20"/>
                  <w:color w:val="0000ff"/>
                </w:rPr>
                <w:t xml:space="preserve">строке 63.1.1</w:t>
              </w:r>
            </w:hyperlink>
            <w:r>
              <w:rPr>
                <w:sz w:val="20"/>
              </w:rPr>
              <w:t xml:space="preserve">)</w:t>
            </w:r>
          </w:p>
        </w:tc>
        <w:tc>
          <w:tcPr>
            <w:tcW w:w="904" w:type="dxa"/>
            <w:vAlign w:val="center"/>
          </w:tcPr>
          <w:p>
            <w:pPr>
              <w:pStyle w:val="0"/>
              <w:jc w:val="center"/>
            </w:pPr>
            <w:r>
              <w:rPr>
                <w:sz w:val="20"/>
              </w:rPr>
              <w:t xml:space="preserve">33.1.1</w:t>
            </w:r>
          </w:p>
        </w:tc>
        <w:tc>
          <w:tcPr>
            <w:tcW w:w="1361" w:type="dxa"/>
            <w:vAlign w:val="center"/>
          </w:tcPr>
          <w:p>
            <w:pPr>
              <w:pStyle w:val="0"/>
              <w:jc w:val="center"/>
            </w:pPr>
            <w:r>
              <w:rPr>
                <w:sz w:val="20"/>
              </w:rPr>
              <w:t xml:space="preserve">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6.1.2. посещения на дому выездными патронажными бригадами (равно </w:t>
            </w:r>
            <w:hyperlink w:history="0" w:anchor="P4499" w:tooltip="63.1.2">
              <w:r>
                <w:rPr>
                  <w:sz w:val="20"/>
                  <w:color w:val="0000ff"/>
                </w:rPr>
                <w:t xml:space="preserve">строке 63.1.2</w:t>
              </w:r>
            </w:hyperlink>
            <w:r>
              <w:rPr>
                <w:sz w:val="20"/>
              </w:rPr>
              <w:t xml:space="preserve">)</w:t>
            </w:r>
          </w:p>
        </w:tc>
        <w:tc>
          <w:tcPr>
            <w:tcW w:w="904" w:type="dxa"/>
            <w:vAlign w:val="center"/>
          </w:tcPr>
          <w:p>
            <w:pPr>
              <w:pStyle w:val="0"/>
              <w:jc w:val="center"/>
            </w:pPr>
            <w:r>
              <w:rPr>
                <w:sz w:val="20"/>
              </w:rPr>
              <w:t xml:space="preserve">33.1.2</w:t>
            </w:r>
          </w:p>
        </w:tc>
        <w:tc>
          <w:tcPr>
            <w:tcW w:w="1361" w:type="dxa"/>
            <w:vAlign w:val="center"/>
          </w:tcPr>
          <w:p>
            <w:pPr>
              <w:pStyle w:val="0"/>
              <w:jc w:val="center"/>
            </w:pPr>
            <w:r>
              <w:rPr>
                <w:sz w:val="20"/>
              </w:rPr>
              <w:t xml:space="preserve">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6.2. оказываемая в стационарных условиях (включая койки паллиативной медицинской помощи и койки сестринского ухода) (равно </w:t>
            </w:r>
            <w:hyperlink w:history="0" w:anchor="P4509" w:tooltip="63.2">
              <w:r>
                <w:rPr>
                  <w:sz w:val="20"/>
                  <w:color w:val="0000ff"/>
                </w:rPr>
                <w:t xml:space="preserve">строке 63.2</w:t>
              </w:r>
            </w:hyperlink>
            <w:r>
              <w:rPr>
                <w:sz w:val="20"/>
              </w:rPr>
              <w:t xml:space="preserve">)</w:t>
            </w:r>
          </w:p>
        </w:tc>
        <w:tc>
          <w:tcPr>
            <w:tcW w:w="904" w:type="dxa"/>
            <w:vAlign w:val="center"/>
          </w:tcPr>
          <w:p>
            <w:pPr>
              <w:pStyle w:val="0"/>
              <w:jc w:val="center"/>
            </w:pPr>
            <w:r>
              <w:rPr>
                <w:sz w:val="20"/>
              </w:rPr>
              <w:t xml:space="preserve">33.2</w:t>
            </w:r>
          </w:p>
        </w:tc>
        <w:tc>
          <w:tcPr>
            <w:tcW w:w="1361" w:type="dxa"/>
            <w:vAlign w:val="center"/>
          </w:tcPr>
          <w:p>
            <w:pPr>
              <w:pStyle w:val="0"/>
              <w:jc w:val="center"/>
            </w:pPr>
            <w:r>
              <w:rPr>
                <w:sz w:val="20"/>
              </w:rPr>
              <w:t xml:space="preserve">койко-дней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6.3. оказываемая в условиях дневного стационара (равно </w:t>
            </w:r>
            <w:hyperlink w:history="0" w:anchor="P4519" w:tooltip="63.3">
              <w:r>
                <w:rPr>
                  <w:sz w:val="20"/>
                  <w:color w:val="0000ff"/>
                </w:rPr>
                <w:t xml:space="preserve">строке 63.3</w:t>
              </w:r>
            </w:hyperlink>
            <w:r>
              <w:rPr>
                <w:sz w:val="20"/>
              </w:rPr>
              <w:t xml:space="preserve">)</w:t>
            </w:r>
          </w:p>
        </w:tc>
        <w:tc>
          <w:tcPr>
            <w:tcW w:w="904" w:type="dxa"/>
            <w:vAlign w:val="center"/>
          </w:tcPr>
          <w:p>
            <w:pPr>
              <w:pStyle w:val="0"/>
              <w:jc w:val="center"/>
            </w:pPr>
            <w:r>
              <w:rPr>
                <w:sz w:val="20"/>
              </w:rPr>
              <w:t xml:space="preserve">33.3</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7. Расходы на ведение дела СМО (сумма </w:t>
            </w:r>
            <w:hyperlink w:history="0" w:anchor="P4036" w:tooltip="49">
              <w:r>
                <w:rPr>
                  <w:sz w:val="20"/>
                  <w:color w:val="0000ff"/>
                </w:rPr>
                <w:t xml:space="preserve">строк 49</w:t>
              </w:r>
            </w:hyperlink>
            <w:r>
              <w:rPr>
                <w:sz w:val="20"/>
              </w:rPr>
              <w:t xml:space="preserve"> + </w:t>
            </w:r>
            <w:hyperlink w:history="0" w:anchor="P4529" w:tooltip="64">
              <w:r>
                <w:rPr>
                  <w:sz w:val="20"/>
                  <w:color w:val="0000ff"/>
                </w:rPr>
                <w:t xml:space="preserve">64</w:t>
              </w:r>
            </w:hyperlink>
            <w:r>
              <w:rPr>
                <w:sz w:val="20"/>
              </w:rPr>
              <w:t xml:space="preserve"> + </w:t>
            </w:r>
            <w:hyperlink w:history="0" w:anchor="P4970" w:tooltip="79">
              <w:r>
                <w:rPr>
                  <w:sz w:val="20"/>
                  <w:color w:val="0000ff"/>
                </w:rPr>
                <w:t xml:space="preserve">79</w:t>
              </w:r>
            </w:hyperlink>
            <w:r>
              <w:rPr>
                <w:sz w:val="20"/>
              </w:rPr>
              <w:t xml:space="preserve">)</w:t>
            </w:r>
          </w:p>
        </w:tc>
        <w:tc>
          <w:tcPr>
            <w:tcW w:w="904" w:type="dxa"/>
            <w:vAlign w:val="center"/>
          </w:tcPr>
          <w:p>
            <w:pPr>
              <w:pStyle w:val="0"/>
              <w:jc w:val="center"/>
            </w:pPr>
            <w:r>
              <w:rPr>
                <w:sz w:val="20"/>
              </w:rPr>
              <w:t xml:space="preserve">34</w:t>
            </w:r>
          </w:p>
        </w:tc>
        <w:tc>
          <w:tcPr>
            <w:tcW w:w="1361"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134,8</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202 176,8</w:t>
            </w:r>
          </w:p>
        </w:tc>
        <w:tc>
          <w:tcPr>
            <w:tcW w:w="679" w:type="dxa"/>
            <w:vAlign w:val="center"/>
          </w:tcPr>
          <w:p>
            <w:pPr>
              <w:pStyle w:val="0"/>
            </w:pPr>
            <w:r>
              <w:rPr>
                <w:sz w:val="20"/>
              </w:rPr>
            </w:r>
          </w:p>
        </w:tc>
      </w:tr>
      <w:tr>
        <w:tc>
          <w:tcPr>
            <w:tcW w:w="2324" w:type="dxa"/>
            <w:vAlign w:val="center"/>
          </w:tcPr>
          <w:p>
            <w:pPr>
              <w:pStyle w:val="0"/>
              <w:jc w:val="center"/>
            </w:pPr>
            <w:r>
              <w:rPr>
                <w:sz w:val="20"/>
              </w:rPr>
              <w:t xml:space="preserve">8. Иные расходы</w:t>
            </w:r>
          </w:p>
          <w:p>
            <w:pPr>
              <w:pStyle w:val="0"/>
              <w:jc w:val="center"/>
            </w:pPr>
            <w:r>
              <w:rPr>
                <w:sz w:val="20"/>
              </w:rPr>
              <w:t xml:space="preserve">(равно </w:t>
            </w:r>
            <w:hyperlink w:history="0" w:anchor="P4539" w:tooltip="65">
              <w:r>
                <w:rPr>
                  <w:sz w:val="20"/>
                  <w:color w:val="0000ff"/>
                </w:rPr>
                <w:t xml:space="preserve">строке 65</w:t>
              </w:r>
            </w:hyperlink>
            <w:r>
              <w:rPr>
                <w:sz w:val="20"/>
              </w:rPr>
              <w:t xml:space="preserve">)</w:t>
            </w:r>
          </w:p>
        </w:tc>
        <w:tc>
          <w:tcPr>
            <w:tcW w:w="904" w:type="dxa"/>
            <w:vAlign w:val="center"/>
          </w:tcPr>
          <w:p>
            <w:pPr>
              <w:pStyle w:val="0"/>
              <w:jc w:val="center"/>
            </w:pPr>
            <w:r>
              <w:rPr>
                <w:sz w:val="20"/>
              </w:rPr>
              <w:t xml:space="preserve">35</w:t>
            </w:r>
          </w:p>
        </w:tc>
        <w:tc>
          <w:tcPr>
            <w:tcW w:w="1361" w:type="dxa"/>
            <w:vAlign w:val="center"/>
          </w:tcPr>
          <w:p>
            <w:pPr>
              <w:pStyle w:val="0"/>
              <w:jc w:val="center"/>
            </w:pPr>
            <w:r>
              <w:rPr>
                <w:sz w:val="20"/>
              </w:rPr>
              <w:t xml:space="preserve">-</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из </w:t>
            </w:r>
            <w:hyperlink w:history="0" w:anchor="P3109" w:tooltip="20">
              <w:r>
                <w:rPr>
                  <w:sz w:val="20"/>
                  <w:color w:val="0000ff"/>
                </w:rPr>
                <w:t xml:space="preserve">строки 20</w:t>
              </w:r>
            </w:hyperlink>
            <w:r>
              <w:rPr>
                <w:sz w:val="20"/>
              </w:rPr>
              <w:t xml:space="preserve">:</w:t>
            </w:r>
          </w:p>
        </w:tc>
        <w:tc>
          <w:tcPr>
            <w:tcW w:w="904" w:type="dxa"/>
            <w:vAlign w:val="center"/>
            <w:vMerge w:val="restart"/>
          </w:tcPr>
          <w:p>
            <w:pPr>
              <w:pStyle w:val="0"/>
              <w:jc w:val="center"/>
            </w:pPr>
            <w:r>
              <w:rPr>
                <w:sz w:val="20"/>
              </w:rPr>
              <w:t xml:space="preserve">36</w:t>
            </w:r>
          </w:p>
        </w:tc>
        <w:tc>
          <w:tcPr>
            <w:tcW w:w="1361" w:type="dxa"/>
            <w:vAlign w:val="center"/>
            <w:vMerge w:val="restart"/>
          </w:tcPr>
          <w:p>
            <w:pPr>
              <w:pStyle w:val="0"/>
            </w:pPr>
            <w:r>
              <w:rPr>
                <w:sz w:val="20"/>
              </w:rPr>
            </w:r>
          </w:p>
        </w:tc>
        <w:tc>
          <w:tcPr>
            <w:tcW w:w="1759" w:type="dxa"/>
            <w:vAlign w:val="center"/>
            <w:vMerge w:val="restart"/>
          </w:tcPr>
          <w:p>
            <w:pPr>
              <w:pStyle w:val="0"/>
            </w:pPr>
            <w:r>
              <w:rPr>
                <w:sz w:val="20"/>
              </w:rPr>
            </w:r>
          </w:p>
        </w:tc>
        <w:tc>
          <w:tcPr>
            <w:tcW w:w="1759" w:type="dxa"/>
            <w:vAlign w:val="center"/>
            <w:vMerge w:val="restart"/>
          </w:tcPr>
          <w:p>
            <w:pPr>
              <w:pStyle w:val="0"/>
            </w:pPr>
            <w:r>
              <w:rPr>
                <w:sz w:val="20"/>
              </w:rPr>
            </w:r>
          </w:p>
        </w:tc>
        <w:tc>
          <w:tcPr>
            <w:tcW w:w="1024" w:type="dxa"/>
            <w:vAlign w:val="center"/>
            <w:vMerge w:val="restart"/>
          </w:tcPr>
          <w:p>
            <w:pPr>
              <w:pStyle w:val="0"/>
            </w:pPr>
            <w:r>
              <w:rPr>
                <w:sz w:val="20"/>
              </w:rPr>
            </w:r>
          </w:p>
        </w:tc>
        <w:tc>
          <w:tcPr>
            <w:tcW w:w="964" w:type="dxa"/>
            <w:vAlign w:val="center"/>
            <w:vMerge w:val="restart"/>
          </w:tcPr>
          <w:p>
            <w:pPr>
              <w:pStyle w:val="0"/>
              <w:jc w:val="center"/>
            </w:pPr>
            <w:r>
              <w:rPr>
                <w:sz w:val="20"/>
              </w:rPr>
              <w:t xml:space="preserve">17 830,6</w:t>
            </w:r>
          </w:p>
        </w:tc>
        <w:tc>
          <w:tcPr>
            <w:tcW w:w="1417" w:type="dxa"/>
            <w:vAlign w:val="center"/>
            <w:vMerge w:val="restart"/>
          </w:tcPr>
          <w:p>
            <w:pPr>
              <w:pStyle w:val="0"/>
            </w:pPr>
            <w:r>
              <w:rPr>
                <w:sz w:val="20"/>
              </w:rPr>
            </w:r>
          </w:p>
        </w:tc>
        <w:tc>
          <w:tcPr>
            <w:tcW w:w="1384" w:type="dxa"/>
            <w:vAlign w:val="center"/>
            <w:vMerge w:val="restart"/>
          </w:tcPr>
          <w:p>
            <w:pPr>
              <w:pStyle w:val="0"/>
              <w:jc w:val="center"/>
            </w:pPr>
            <w:r>
              <w:rPr>
                <w:sz w:val="20"/>
              </w:rPr>
              <w:t xml:space="preserve">26 746 270,8</w:t>
            </w:r>
          </w:p>
        </w:tc>
        <w:tc>
          <w:tcPr>
            <w:tcW w:w="679" w:type="dxa"/>
            <w:vAlign w:val="center"/>
            <w:vMerge w:val="restart"/>
          </w:tcPr>
          <w:p>
            <w:pPr>
              <w:pStyle w:val="0"/>
            </w:pPr>
            <w:r>
              <w:rPr>
                <w:sz w:val="20"/>
              </w:rPr>
            </w:r>
          </w:p>
        </w:tc>
      </w:tr>
      <w:tr>
        <w:tc>
          <w:tcPr>
            <w:tcW w:w="2324" w:type="dxa"/>
            <w:vAlign w:val="center"/>
          </w:tcPr>
          <w:p>
            <w:pPr>
              <w:pStyle w:val="0"/>
              <w:jc w:val="center"/>
            </w:pPr>
            <w:r>
              <w:rPr>
                <w:sz w:val="20"/>
              </w:rPr>
              <w:t xml:space="preserve">1. Медицинская помощь, предоставляемая в рамках базовой программы ОМС застрахованным лицам (за счет субвенции ФОМС)</w:t>
            </w: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tcW w:w="2324" w:type="dxa"/>
            <w:vAlign w:val="center"/>
          </w:tcPr>
          <w:p>
            <w:pPr>
              <w:pStyle w:val="0"/>
              <w:jc w:val="center"/>
            </w:pPr>
            <w:r>
              <w:rPr>
                <w:sz w:val="20"/>
              </w:rPr>
              <w:t xml:space="preserve">1. Скорая, в том числе скорая специализированная, медицинская помощь</w:t>
            </w:r>
          </w:p>
        </w:tc>
        <w:tc>
          <w:tcPr>
            <w:tcW w:w="904" w:type="dxa"/>
            <w:vAlign w:val="center"/>
          </w:tcPr>
          <w:bookmarkStart w:id="3623" w:name="P3623"/>
          <w:bookmarkEnd w:id="3623"/>
          <w:p>
            <w:pPr>
              <w:pStyle w:val="0"/>
              <w:jc w:val="center"/>
            </w:pPr>
            <w:r>
              <w:rPr>
                <w:sz w:val="20"/>
              </w:rPr>
              <w:t xml:space="preserve">37</w:t>
            </w:r>
          </w:p>
        </w:tc>
        <w:tc>
          <w:tcPr>
            <w:tcW w:w="1361" w:type="dxa"/>
            <w:vAlign w:val="center"/>
          </w:tcPr>
          <w:p>
            <w:pPr>
              <w:pStyle w:val="0"/>
              <w:jc w:val="center"/>
            </w:pPr>
            <w:r>
              <w:rPr>
                <w:sz w:val="20"/>
              </w:rPr>
              <w:t xml:space="preserve">вызовов</w:t>
            </w:r>
          </w:p>
        </w:tc>
        <w:tc>
          <w:tcPr>
            <w:tcW w:w="1759" w:type="dxa"/>
            <w:vAlign w:val="center"/>
          </w:tcPr>
          <w:p>
            <w:pPr>
              <w:pStyle w:val="0"/>
              <w:jc w:val="center"/>
            </w:pPr>
            <w:r>
              <w:rPr>
                <w:sz w:val="20"/>
              </w:rPr>
              <w:t xml:space="preserve">0,29</w:t>
            </w:r>
          </w:p>
        </w:tc>
        <w:tc>
          <w:tcPr>
            <w:tcW w:w="1759" w:type="dxa"/>
            <w:vAlign w:val="center"/>
          </w:tcPr>
          <w:p>
            <w:pPr>
              <w:pStyle w:val="0"/>
              <w:jc w:val="center"/>
            </w:pPr>
            <w:r>
              <w:rPr>
                <w:sz w:val="20"/>
              </w:rPr>
              <w:t xml:space="preserve">3 657,3</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1 060,6</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1 590 943,8</w:t>
            </w:r>
          </w:p>
        </w:tc>
        <w:tc>
          <w:tcPr>
            <w:tcW w:w="679" w:type="dxa"/>
            <w:vAlign w:val="center"/>
          </w:tcPr>
          <w:p>
            <w:pPr>
              <w:pStyle w:val="0"/>
            </w:pPr>
            <w:r>
              <w:rPr>
                <w:sz w:val="20"/>
              </w:rPr>
            </w:r>
          </w:p>
        </w:tc>
      </w:tr>
      <w:tr>
        <w:tc>
          <w:tcPr>
            <w:tcW w:w="2324" w:type="dxa"/>
            <w:vAlign w:val="center"/>
          </w:tcPr>
          <w:p>
            <w:pPr>
              <w:pStyle w:val="0"/>
              <w:jc w:val="center"/>
            </w:pPr>
            <w:r>
              <w:rPr>
                <w:sz w:val="20"/>
              </w:rPr>
              <w:t xml:space="preserve">2. Первичная медико-санитарная помощь, за исключением медицинской реабилитации</w:t>
            </w:r>
          </w:p>
        </w:tc>
        <w:tc>
          <w:tcPr>
            <w:tcW w:w="904" w:type="dxa"/>
            <w:vAlign w:val="center"/>
          </w:tcPr>
          <w:p>
            <w:pPr>
              <w:pStyle w:val="0"/>
              <w:jc w:val="center"/>
            </w:pPr>
            <w:r>
              <w:rPr>
                <w:sz w:val="20"/>
              </w:rPr>
              <w:t xml:space="preserve">38</w:t>
            </w:r>
          </w:p>
        </w:tc>
        <w:tc>
          <w:tcPr>
            <w:tcW w:w="1361"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pPr>
            <w:r>
              <w:rPr>
                <w:sz w:val="20"/>
              </w:rPr>
            </w:r>
          </w:p>
        </w:tc>
      </w:tr>
      <w:tr>
        <w:tc>
          <w:tcPr>
            <w:tcW w:w="2324" w:type="dxa"/>
            <w:vAlign w:val="center"/>
          </w:tcPr>
          <w:p>
            <w:pPr>
              <w:pStyle w:val="0"/>
              <w:jc w:val="center"/>
            </w:pPr>
            <w:r>
              <w:rPr>
                <w:sz w:val="20"/>
              </w:rPr>
              <w:t xml:space="preserve">2.1. В амбулаторных условиях:</w:t>
            </w:r>
          </w:p>
        </w:tc>
        <w:tc>
          <w:tcPr>
            <w:tcW w:w="904" w:type="dxa"/>
            <w:vAlign w:val="center"/>
          </w:tcPr>
          <w:p>
            <w:pPr>
              <w:pStyle w:val="0"/>
              <w:jc w:val="center"/>
            </w:pPr>
            <w:r>
              <w:rPr>
                <w:sz w:val="20"/>
              </w:rPr>
              <w:t xml:space="preserve">39</w:t>
            </w:r>
          </w:p>
        </w:tc>
        <w:tc>
          <w:tcPr>
            <w:tcW w:w="1361"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pPr>
            <w:r>
              <w:rPr>
                <w:sz w:val="20"/>
              </w:rPr>
            </w:r>
          </w:p>
        </w:tc>
      </w:tr>
      <w:tr>
        <w:tc>
          <w:tcPr>
            <w:tcW w:w="2324" w:type="dxa"/>
            <w:vAlign w:val="center"/>
          </w:tcPr>
          <w:p>
            <w:pPr>
              <w:pStyle w:val="0"/>
              <w:jc w:val="center"/>
            </w:pPr>
            <w:r>
              <w:rPr>
                <w:sz w:val="20"/>
              </w:rPr>
              <w:t xml:space="preserve">2.1.1. посещения с профилактическими и иными целями, всего (сумма </w:t>
            </w:r>
            <w:hyperlink w:history="0" w:anchor="P3663" w:tooltip="39.1.1">
              <w:r>
                <w:rPr>
                  <w:sz w:val="20"/>
                  <w:color w:val="0000ff"/>
                </w:rPr>
                <w:t xml:space="preserve">строк 39.1.1</w:t>
              </w:r>
            </w:hyperlink>
            <w:r>
              <w:rPr>
                <w:sz w:val="20"/>
              </w:rPr>
              <w:t xml:space="preserve"> + </w:t>
            </w:r>
            <w:hyperlink w:history="0" w:anchor="P3673" w:tooltip="39.1.2">
              <w:r>
                <w:rPr>
                  <w:sz w:val="20"/>
                  <w:color w:val="0000ff"/>
                </w:rPr>
                <w:t xml:space="preserve">39.1.2</w:t>
              </w:r>
            </w:hyperlink>
            <w:r>
              <w:rPr>
                <w:sz w:val="20"/>
              </w:rPr>
              <w:t xml:space="preserve"> + </w:t>
            </w:r>
            <w:hyperlink w:history="0" w:anchor="P3703" w:tooltip="39.1.3">
              <w:r>
                <w:rPr>
                  <w:sz w:val="20"/>
                  <w:color w:val="0000ff"/>
                </w:rPr>
                <w:t xml:space="preserve">39.1.3</w:t>
              </w:r>
            </w:hyperlink>
            <w:r>
              <w:rPr>
                <w:sz w:val="20"/>
              </w:rPr>
              <w:t xml:space="preserve">), из них:</w:t>
            </w:r>
          </w:p>
        </w:tc>
        <w:tc>
          <w:tcPr>
            <w:tcW w:w="904" w:type="dxa"/>
            <w:vAlign w:val="center"/>
          </w:tcPr>
          <w:bookmarkStart w:id="3653" w:name="P3653"/>
          <w:bookmarkEnd w:id="3653"/>
          <w:p>
            <w:pPr>
              <w:pStyle w:val="0"/>
              <w:jc w:val="center"/>
            </w:pPr>
            <w:r>
              <w:rPr>
                <w:sz w:val="20"/>
              </w:rPr>
              <w:t xml:space="preserve">39.1</w:t>
            </w:r>
          </w:p>
        </w:tc>
        <w:tc>
          <w:tcPr>
            <w:tcW w:w="1361" w:type="dxa"/>
            <w:vAlign w:val="center"/>
          </w:tcPr>
          <w:p>
            <w:pPr>
              <w:pStyle w:val="0"/>
              <w:jc w:val="center"/>
            </w:pPr>
            <w:r>
              <w:rPr>
                <w:sz w:val="20"/>
              </w:rPr>
              <w:t xml:space="preserve">посещений/комплексных посещений</w:t>
            </w:r>
          </w:p>
        </w:tc>
        <w:tc>
          <w:tcPr>
            <w:tcW w:w="1759" w:type="dxa"/>
            <w:vAlign w:val="center"/>
          </w:tcPr>
          <w:p>
            <w:pPr>
              <w:pStyle w:val="0"/>
              <w:jc w:val="center"/>
            </w:pPr>
            <w:r>
              <w:rPr>
                <w:sz w:val="20"/>
              </w:rPr>
              <w:t xml:space="preserve">2,878907</w:t>
            </w:r>
          </w:p>
        </w:tc>
        <w:tc>
          <w:tcPr>
            <w:tcW w:w="1759" w:type="dxa"/>
            <w:vAlign w:val="center"/>
          </w:tcPr>
          <w:p>
            <w:pPr>
              <w:pStyle w:val="0"/>
              <w:jc w:val="center"/>
            </w:pPr>
            <w:r>
              <w:rPr>
                <w:sz w:val="20"/>
              </w:rPr>
              <w:t xml:space="preserve">945,5</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2 721,9</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4 082 881,8</w:t>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проведения профилактических медицинских осмотров</w:t>
            </w:r>
          </w:p>
        </w:tc>
        <w:tc>
          <w:tcPr>
            <w:tcW w:w="904" w:type="dxa"/>
            <w:vAlign w:val="center"/>
          </w:tcPr>
          <w:bookmarkStart w:id="3663" w:name="P3663"/>
          <w:bookmarkEnd w:id="3663"/>
          <w:p>
            <w:pPr>
              <w:pStyle w:val="0"/>
              <w:jc w:val="center"/>
            </w:pPr>
            <w:r>
              <w:rPr>
                <w:sz w:val="20"/>
              </w:rPr>
              <w:t xml:space="preserve">39.1.1</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0,311412</w:t>
            </w:r>
          </w:p>
        </w:tc>
        <w:tc>
          <w:tcPr>
            <w:tcW w:w="1759" w:type="dxa"/>
            <w:vAlign w:val="center"/>
          </w:tcPr>
          <w:p>
            <w:pPr>
              <w:pStyle w:val="0"/>
              <w:jc w:val="center"/>
            </w:pPr>
            <w:r>
              <w:rPr>
                <w:sz w:val="20"/>
              </w:rPr>
              <w:t xml:space="preserve">2 240,2</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697,6</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1 046 451,2</w:t>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проведения диспансеризации, всего, в том числе:</w:t>
            </w:r>
          </w:p>
        </w:tc>
        <w:tc>
          <w:tcPr>
            <w:tcW w:w="904" w:type="dxa"/>
            <w:vAlign w:val="center"/>
          </w:tcPr>
          <w:bookmarkStart w:id="3673" w:name="P3673"/>
          <w:bookmarkEnd w:id="3673"/>
          <w:p>
            <w:pPr>
              <w:pStyle w:val="0"/>
              <w:jc w:val="center"/>
            </w:pPr>
            <w:r>
              <w:rPr>
                <w:sz w:val="20"/>
              </w:rPr>
              <w:t xml:space="preserve">39.1.2</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0,388591</w:t>
            </w:r>
          </w:p>
        </w:tc>
        <w:tc>
          <w:tcPr>
            <w:tcW w:w="1759" w:type="dxa"/>
            <w:vAlign w:val="center"/>
          </w:tcPr>
          <w:p>
            <w:pPr>
              <w:pStyle w:val="0"/>
              <w:jc w:val="center"/>
            </w:pPr>
            <w:r>
              <w:rPr>
                <w:sz w:val="20"/>
              </w:rPr>
              <w:t xml:space="preserve">3 025,8</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1 175,8</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1 763 717,6</w:t>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проведения углубленной диспансеризации</w:t>
            </w:r>
          </w:p>
        </w:tc>
        <w:tc>
          <w:tcPr>
            <w:tcW w:w="904" w:type="dxa"/>
            <w:vAlign w:val="center"/>
          </w:tcPr>
          <w:bookmarkStart w:id="3683" w:name="P3683"/>
          <w:bookmarkEnd w:id="3683"/>
          <w:p>
            <w:pPr>
              <w:pStyle w:val="0"/>
              <w:jc w:val="center"/>
            </w:pPr>
            <w:r>
              <w:rPr>
                <w:sz w:val="20"/>
              </w:rPr>
              <w:t xml:space="preserve">39.1.2.1</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0,050758</w:t>
            </w:r>
          </w:p>
        </w:tc>
        <w:tc>
          <w:tcPr>
            <w:tcW w:w="1759" w:type="dxa"/>
            <w:vAlign w:val="center"/>
          </w:tcPr>
          <w:p>
            <w:pPr>
              <w:pStyle w:val="0"/>
              <w:jc w:val="center"/>
            </w:pPr>
            <w:r>
              <w:rPr>
                <w:sz w:val="20"/>
              </w:rPr>
              <w:t xml:space="preserve">1 177,4</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59,8</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89 644,9</w:t>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оценки репродуктивного здоровья</w:t>
            </w:r>
          </w:p>
        </w:tc>
        <w:tc>
          <w:tcPr>
            <w:tcW w:w="904" w:type="dxa"/>
            <w:vAlign w:val="center"/>
          </w:tcPr>
          <w:bookmarkStart w:id="3693" w:name="P3693"/>
          <w:bookmarkEnd w:id="3693"/>
          <w:p>
            <w:pPr>
              <w:pStyle w:val="0"/>
              <w:jc w:val="center"/>
            </w:pPr>
            <w:r>
              <w:rPr>
                <w:sz w:val="20"/>
              </w:rPr>
              <w:t xml:space="preserve">39.1.2.2</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0,097368</w:t>
            </w:r>
          </w:p>
        </w:tc>
        <w:tc>
          <w:tcPr>
            <w:tcW w:w="1759" w:type="dxa"/>
            <w:vAlign w:val="center"/>
          </w:tcPr>
          <w:p>
            <w:pPr>
              <w:pStyle w:val="0"/>
              <w:jc w:val="center"/>
            </w:pPr>
            <w:r>
              <w:rPr>
                <w:sz w:val="20"/>
              </w:rPr>
              <w:t xml:space="preserve">1 231,1</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119,9</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179 807,1</w:t>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посещений с иными целями</w:t>
            </w:r>
          </w:p>
        </w:tc>
        <w:tc>
          <w:tcPr>
            <w:tcW w:w="904" w:type="dxa"/>
            <w:vAlign w:val="center"/>
          </w:tcPr>
          <w:bookmarkStart w:id="3703" w:name="P3703"/>
          <w:bookmarkEnd w:id="3703"/>
          <w:p>
            <w:pPr>
              <w:pStyle w:val="0"/>
              <w:jc w:val="center"/>
            </w:pPr>
            <w:r>
              <w:rPr>
                <w:sz w:val="20"/>
              </w:rPr>
              <w:t xml:space="preserve">39.1.3</w:t>
            </w:r>
          </w:p>
        </w:tc>
        <w:tc>
          <w:tcPr>
            <w:tcW w:w="1361" w:type="dxa"/>
            <w:vAlign w:val="center"/>
          </w:tcPr>
          <w:p>
            <w:pPr>
              <w:pStyle w:val="0"/>
              <w:jc w:val="center"/>
            </w:pPr>
            <w:r>
              <w:rPr>
                <w:sz w:val="20"/>
              </w:rPr>
              <w:t xml:space="preserve">посещений</w:t>
            </w:r>
          </w:p>
        </w:tc>
        <w:tc>
          <w:tcPr>
            <w:tcW w:w="1759" w:type="dxa"/>
            <w:vAlign w:val="center"/>
          </w:tcPr>
          <w:p>
            <w:pPr>
              <w:pStyle w:val="0"/>
              <w:jc w:val="center"/>
            </w:pPr>
            <w:r>
              <w:rPr>
                <w:sz w:val="20"/>
              </w:rPr>
              <w:t xml:space="preserve">2,178904</w:t>
            </w:r>
          </w:p>
        </w:tc>
        <w:tc>
          <w:tcPr>
            <w:tcW w:w="1759" w:type="dxa"/>
            <w:vAlign w:val="center"/>
          </w:tcPr>
          <w:p>
            <w:pPr>
              <w:pStyle w:val="0"/>
              <w:jc w:val="center"/>
            </w:pPr>
            <w:r>
              <w:rPr>
                <w:sz w:val="20"/>
              </w:rPr>
              <w:t xml:space="preserve">389,4</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848,5</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1 272 713,0</w:t>
            </w:r>
          </w:p>
        </w:tc>
        <w:tc>
          <w:tcPr>
            <w:tcW w:w="679" w:type="dxa"/>
            <w:vAlign w:val="center"/>
          </w:tcPr>
          <w:p>
            <w:pPr>
              <w:pStyle w:val="0"/>
            </w:pPr>
            <w:r>
              <w:rPr>
                <w:sz w:val="20"/>
              </w:rPr>
            </w:r>
          </w:p>
        </w:tc>
      </w:tr>
      <w:tr>
        <w:tc>
          <w:tcPr>
            <w:tcW w:w="2324" w:type="dxa"/>
            <w:vAlign w:val="center"/>
          </w:tcPr>
          <w:p>
            <w:pPr>
              <w:pStyle w:val="0"/>
              <w:jc w:val="center"/>
            </w:pPr>
            <w:r>
              <w:rPr>
                <w:sz w:val="20"/>
              </w:rPr>
              <w:t xml:space="preserve">2.1.2. в неотложной форме</w:t>
            </w:r>
          </w:p>
        </w:tc>
        <w:tc>
          <w:tcPr>
            <w:tcW w:w="904" w:type="dxa"/>
            <w:vAlign w:val="center"/>
          </w:tcPr>
          <w:bookmarkStart w:id="3713" w:name="P3713"/>
          <w:bookmarkEnd w:id="3713"/>
          <w:p>
            <w:pPr>
              <w:pStyle w:val="0"/>
              <w:jc w:val="center"/>
            </w:pPr>
            <w:r>
              <w:rPr>
                <w:sz w:val="20"/>
              </w:rPr>
              <w:t xml:space="preserve">39.2</w:t>
            </w:r>
          </w:p>
        </w:tc>
        <w:tc>
          <w:tcPr>
            <w:tcW w:w="1361" w:type="dxa"/>
            <w:vAlign w:val="center"/>
          </w:tcPr>
          <w:p>
            <w:pPr>
              <w:pStyle w:val="0"/>
              <w:jc w:val="center"/>
            </w:pPr>
            <w:r>
              <w:rPr>
                <w:sz w:val="20"/>
              </w:rPr>
              <w:t xml:space="preserve">посещений</w:t>
            </w:r>
          </w:p>
        </w:tc>
        <w:tc>
          <w:tcPr>
            <w:tcW w:w="1759" w:type="dxa"/>
            <w:vAlign w:val="center"/>
          </w:tcPr>
          <w:p>
            <w:pPr>
              <w:pStyle w:val="0"/>
              <w:jc w:val="center"/>
            </w:pPr>
            <w:r>
              <w:rPr>
                <w:sz w:val="20"/>
              </w:rPr>
              <w:t xml:space="preserve">0,54</w:t>
            </w:r>
          </w:p>
        </w:tc>
        <w:tc>
          <w:tcPr>
            <w:tcW w:w="1759" w:type="dxa"/>
            <w:vAlign w:val="center"/>
          </w:tcPr>
          <w:p>
            <w:pPr>
              <w:pStyle w:val="0"/>
              <w:jc w:val="center"/>
            </w:pPr>
            <w:r>
              <w:rPr>
                <w:sz w:val="20"/>
              </w:rPr>
              <w:t xml:space="preserve">836,3</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451,6</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677 411,4</w:t>
            </w:r>
          </w:p>
        </w:tc>
        <w:tc>
          <w:tcPr>
            <w:tcW w:w="679" w:type="dxa"/>
            <w:vAlign w:val="center"/>
          </w:tcPr>
          <w:p>
            <w:pPr>
              <w:pStyle w:val="0"/>
            </w:pPr>
            <w:r>
              <w:rPr>
                <w:sz w:val="20"/>
              </w:rPr>
            </w:r>
          </w:p>
        </w:tc>
      </w:tr>
      <w:tr>
        <w:tc>
          <w:tcPr>
            <w:tcW w:w="2324" w:type="dxa"/>
            <w:vAlign w:val="center"/>
          </w:tcPr>
          <w:p>
            <w:pPr>
              <w:pStyle w:val="0"/>
              <w:jc w:val="center"/>
            </w:pPr>
            <w:r>
              <w:rPr>
                <w:sz w:val="20"/>
              </w:rPr>
              <w:t xml:space="preserve">2.1.3. в связи с заболеваниями (обращений), всего, из них проведение следующих отдельных диагностических (лабораторных) исследований в рамках базовой программы обязательного медицинского страхования:</w:t>
            </w:r>
          </w:p>
        </w:tc>
        <w:tc>
          <w:tcPr>
            <w:tcW w:w="904" w:type="dxa"/>
            <w:vAlign w:val="center"/>
          </w:tcPr>
          <w:bookmarkStart w:id="3723" w:name="P3723"/>
          <w:bookmarkEnd w:id="3723"/>
          <w:p>
            <w:pPr>
              <w:pStyle w:val="0"/>
              <w:jc w:val="center"/>
            </w:pPr>
            <w:r>
              <w:rPr>
                <w:sz w:val="20"/>
              </w:rPr>
              <w:t xml:space="preserve">39.3</w:t>
            </w:r>
          </w:p>
        </w:tc>
        <w:tc>
          <w:tcPr>
            <w:tcW w:w="1361" w:type="dxa"/>
            <w:vAlign w:val="center"/>
          </w:tcPr>
          <w:p>
            <w:pPr>
              <w:pStyle w:val="0"/>
              <w:jc w:val="center"/>
            </w:pPr>
            <w:r>
              <w:rPr>
                <w:sz w:val="20"/>
              </w:rPr>
              <w:t xml:space="preserve">обращений</w:t>
            </w:r>
          </w:p>
        </w:tc>
        <w:tc>
          <w:tcPr>
            <w:tcW w:w="1759" w:type="dxa"/>
            <w:vAlign w:val="center"/>
          </w:tcPr>
          <w:p>
            <w:pPr>
              <w:pStyle w:val="0"/>
              <w:jc w:val="center"/>
            </w:pPr>
            <w:r>
              <w:rPr>
                <w:sz w:val="20"/>
              </w:rPr>
              <w:t xml:space="preserve">1,713713</w:t>
            </w:r>
          </w:p>
        </w:tc>
        <w:tc>
          <w:tcPr>
            <w:tcW w:w="1759" w:type="dxa"/>
            <w:vAlign w:val="center"/>
          </w:tcPr>
          <w:p>
            <w:pPr>
              <w:pStyle w:val="0"/>
              <w:jc w:val="center"/>
            </w:pPr>
            <w:r>
              <w:rPr>
                <w:sz w:val="20"/>
              </w:rPr>
              <w:t xml:space="preserve">1 896,7</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3 250,4</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4 875 635,3</w:t>
            </w:r>
          </w:p>
        </w:tc>
        <w:tc>
          <w:tcPr>
            <w:tcW w:w="679" w:type="dxa"/>
            <w:vAlign w:val="center"/>
          </w:tcPr>
          <w:p>
            <w:pPr>
              <w:pStyle w:val="0"/>
            </w:pPr>
            <w:r>
              <w:rPr>
                <w:sz w:val="20"/>
              </w:rPr>
            </w:r>
          </w:p>
        </w:tc>
      </w:tr>
      <w:tr>
        <w:tc>
          <w:tcPr>
            <w:tcW w:w="2324" w:type="dxa"/>
            <w:vAlign w:val="center"/>
          </w:tcPr>
          <w:p>
            <w:pPr>
              <w:pStyle w:val="0"/>
              <w:jc w:val="center"/>
            </w:pPr>
            <w:r>
              <w:rPr>
                <w:sz w:val="20"/>
              </w:rPr>
              <w:t xml:space="preserve">компьютерная томография</w:t>
            </w:r>
          </w:p>
        </w:tc>
        <w:tc>
          <w:tcPr>
            <w:tcW w:w="904" w:type="dxa"/>
            <w:vAlign w:val="center"/>
          </w:tcPr>
          <w:bookmarkStart w:id="3733" w:name="P3733"/>
          <w:bookmarkEnd w:id="3733"/>
          <w:p>
            <w:pPr>
              <w:pStyle w:val="0"/>
              <w:jc w:val="center"/>
            </w:pPr>
            <w:r>
              <w:rPr>
                <w:sz w:val="20"/>
              </w:rPr>
              <w:t xml:space="preserve">39.3.1</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0,050465</w:t>
            </w:r>
          </w:p>
        </w:tc>
        <w:tc>
          <w:tcPr>
            <w:tcW w:w="1759" w:type="dxa"/>
            <w:vAlign w:val="center"/>
          </w:tcPr>
          <w:p>
            <w:pPr>
              <w:pStyle w:val="0"/>
              <w:jc w:val="center"/>
            </w:pPr>
            <w:r>
              <w:rPr>
                <w:sz w:val="20"/>
              </w:rPr>
              <w:t xml:space="preserve">2 923,7</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147,5</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221 318,2</w:t>
            </w:r>
          </w:p>
        </w:tc>
        <w:tc>
          <w:tcPr>
            <w:tcW w:w="679" w:type="dxa"/>
            <w:vAlign w:val="center"/>
          </w:tcPr>
          <w:p>
            <w:pPr>
              <w:pStyle w:val="0"/>
            </w:pPr>
            <w:r>
              <w:rPr>
                <w:sz w:val="20"/>
              </w:rPr>
            </w:r>
          </w:p>
        </w:tc>
      </w:tr>
      <w:tr>
        <w:tc>
          <w:tcPr>
            <w:tcW w:w="2324" w:type="dxa"/>
            <w:vAlign w:val="center"/>
          </w:tcPr>
          <w:p>
            <w:pPr>
              <w:pStyle w:val="0"/>
              <w:jc w:val="center"/>
            </w:pPr>
            <w:r>
              <w:rPr>
                <w:sz w:val="20"/>
              </w:rPr>
              <w:t xml:space="preserve">магнитно-резонансная томография</w:t>
            </w:r>
          </w:p>
        </w:tc>
        <w:tc>
          <w:tcPr>
            <w:tcW w:w="904" w:type="dxa"/>
            <w:vAlign w:val="center"/>
          </w:tcPr>
          <w:bookmarkStart w:id="3743" w:name="P3743"/>
          <w:bookmarkEnd w:id="3743"/>
          <w:p>
            <w:pPr>
              <w:pStyle w:val="0"/>
              <w:jc w:val="center"/>
            </w:pPr>
            <w:r>
              <w:rPr>
                <w:sz w:val="20"/>
              </w:rPr>
              <w:t xml:space="preserve">39.3.2</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0,018179</w:t>
            </w:r>
          </w:p>
        </w:tc>
        <w:tc>
          <w:tcPr>
            <w:tcW w:w="1759" w:type="dxa"/>
            <w:vAlign w:val="center"/>
          </w:tcPr>
          <w:p>
            <w:pPr>
              <w:pStyle w:val="0"/>
              <w:jc w:val="center"/>
            </w:pPr>
            <w:r>
              <w:rPr>
                <w:sz w:val="20"/>
              </w:rPr>
              <w:t xml:space="preserve">3 992,2</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72,6</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108 863,3</w:t>
            </w:r>
          </w:p>
        </w:tc>
        <w:tc>
          <w:tcPr>
            <w:tcW w:w="679" w:type="dxa"/>
            <w:vAlign w:val="center"/>
          </w:tcPr>
          <w:p>
            <w:pPr>
              <w:pStyle w:val="0"/>
            </w:pPr>
            <w:r>
              <w:rPr>
                <w:sz w:val="20"/>
              </w:rPr>
            </w:r>
          </w:p>
        </w:tc>
      </w:tr>
      <w:tr>
        <w:tc>
          <w:tcPr>
            <w:tcW w:w="2324" w:type="dxa"/>
            <w:vAlign w:val="center"/>
          </w:tcPr>
          <w:p>
            <w:pPr>
              <w:pStyle w:val="0"/>
              <w:jc w:val="center"/>
            </w:pPr>
            <w:r>
              <w:rPr>
                <w:sz w:val="20"/>
              </w:rPr>
              <w:t xml:space="preserve">ультразвуковое исследование сердечно-сосудистой системы</w:t>
            </w:r>
          </w:p>
        </w:tc>
        <w:tc>
          <w:tcPr>
            <w:tcW w:w="904" w:type="dxa"/>
            <w:vAlign w:val="center"/>
          </w:tcPr>
          <w:bookmarkStart w:id="3753" w:name="P3753"/>
          <w:bookmarkEnd w:id="3753"/>
          <w:p>
            <w:pPr>
              <w:pStyle w:val="0"/>
              <w:jc w:val="center"/>
            </w:pPr>
            <w:r>
              <w:rPr>
                <w:sz w:val="20"/>
              </w:rPr>
              <w:t xml:space="preserve">39.3.3</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0,094890</w:t>
            </w:r>
          </w:p>
        </w:tc>
        <w:tc>
          <w:tcPr>
            <w:tcW w:w="1759" w:type="dxa"/>
            <w:vAlign w:val="center"/>
          </w:tcPr>
          <w:p>
            <w:pPr>
              <w:pStyle w:val="0"/>
              <w:jc w:val="center"/>
            </w:pPr>
            <w:r>
              <w:rPr>
                <w:sz w:val="20"/>
              </w:rPr>
              <w:t xml:space="preserve">590,4</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56,0</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84 035,8</w:t>
            </w:r>
          </w:p>
        </w:tc>
        <w:tc>
          <w:tcPr>
            <w:tcW w:w="679" w:type="dxa"/>
            <w:vAlign w:val="center"/>
          </w:tcPr>
          <w:p>
            <w:pPr>
              <w:pStyle w:val="0"/>
            </w:pPr>
            <w:r>
              <w:rPr>
                <w:sz w:val="20"/>
              </w:rPr>
            </w:r>
          </w:p>
        </w:tc>
      </w:tr>
      <w:tr>
        <w:tc>
          <w:tcPr>
            <w:tcW w:w="2324" w:type="dxa"/>
            <w:vAlign w:val="center"/>
          </w:tcPr>
          <w:p>
            <w:pPr>
              <w:pStyle w:val="0"/>
              <w:jc w:val="center"/>
            </w:pPr>
            <w:r>
              <w:rPr>
                <w:sz w:val="20"/>
              </w:rPr>
              <w:t xml:space="preserve">эндоскопическое диагностическое исследование</w:t>
            </w:r>
          </w:p>
        </w:tc>
        <w:tc>
          <w:tcPr>
            <w:tcW w:w="904" w:type="dxa"/>
            <w:vAlign w:val="center"/>
          </w:tcPr>
          <w:bookmarkStart w:id="3763" w:name="P3763"/>
          <w:bookmarkEnd w:id="3763"/>
          <w:p>
            <w:pPr>
              <w:pStyle w:val="0"/>
              <w:jc w:val="center"/>
            </w:pPr>
            <w:r>
              <w:rPr>
                <w:sz w:val="20"/>
              </w:rPr>
              <w:t xml:space="preserve">39.3.4</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0,030918</w:t>
            </w:r>
          </w:p>
        </w:tc>
        <w:tc>
          <w:tcPr>
            <w:tcW w:w="1759" w:type="dxa"/>
            <w:vAlign w:val="center"/>
          </w:tcPr>
          <w:p>
            <w:pPr>
              <w:pStyle w:val="0"/>
              <w:jc w:val="center"/>
            </w:pPr>
            <w:r>
              <w:rPr>
                <w:sz w:val="20"/>
              </w:rPr>
              <w:t xml:space="preserve">1 082,6</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33,5</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50 208,8</w:t>
            </w:r>
          </w:p>
        </w:tc>
        <w:tc>
          <w:tcPr>
            <w:tcW w:w="679" w:type="dxa"/>
            <w:vAlign w:val="center"/>
          </w:tcPr>
          <w:p>
            <w:pPr>
              <w:pStyle w:val="0"/>
            </w:pPr>
            <w:r>
              <w:rPr>
                <w:sz w:val="20"/>
              </w:rPr>
            </w:r>
          </w:p>
        </w:tc>
      </w:tr>
      <w:tr>
        <w:tc>
          <w:tcPr>
            <w:tcW w:w="2324" w:type="dxa"/>
            <w:vAlign w:val="center"/>
          </w:tcPr>
          <w:p>
            <w:pPr>
              <w:pStyle w:val="0"/>
              <w:jc w:val="center"/>
            </w:pPr>
            <w:r>
              <w:rPr>
                <w:sz w:val="20"/>
              </w:rPr>
              <w:t xml:space="preserve">молекулярно-генетическое исследование с целью диагностики онкологических заболеваний</w:t>
            </w:r>
          </w:p>
        </w:tc>
        <w:tc>
          <w:tcPr>
            <w:tcW w:w="904" w:type="dxa"/>
            <w:vAlign w:val="center"/>
          </w:tcPr>
          <w:bookmarkStart w:id="3773" w:name="P3773"/>
          <w:bookmarkEnd w:id="3773"/>
          <w:p>
            <w:pPr>
              <w:pStyle w:val="0"/>
              <w:jc w:val="center"/>
            </w:pPr>
            <w:r>
              <w:rPr>
                <w:sz w:val="20"/>
              </w:rPr>
              <w:t xml:space="preserve">39.3.5</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0,001120</w:t>
            </w:r>
          </w:p>
        </w:tc>
        <w:tc>
          <w:tcPr>
            <w:tcW w:w="1759" w:type="dxa"/>
            <w:vAlign w:val="center"/>
          </w:tcPr>
          <w:p>
            <w:pPr>
              <w:pStyle w:val="0"/>
              <w:jc w:val="center"/>
            </w:pPr>
            <w:r>
              <w:rPr>
                <w:sz w:val="20"/>
              </w:rPr>
              <w:t xml:space="preserve">9 091,4</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10,2</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15 273,6</w:t>
            </w:r>
          </w:p>
        </w:tc>
        <w:tc>
          <w:tcPr>
            <w:tcW w:w="679" w:type="dxa"/>
            <w:vAlign w:val="center"/>
          </w:tcPr>
          <w:p>
            <w:pPr>
              <w:pStyle w:val="0"/>
            </w:pPr>
            <w:r>
              <w:rPr>
                <w:sz w:val="20"/>
              </w:rPr>
            </w:r>
          </w:p>
        </w:tc>
      </w:tr>
      <w:tr>
        <w:tc>
          <w:tcPr>
            <w:tcW w:w="2324" w:type="dxa"/>
            <w:vAlign w:val="center"/>
          </w:tcPr>
          <w:p>
            <w:pPr>
              <w:pStyle w:val="0"/>
              <w:jc w:val="center"/>
            </w:pPr>
            <w:r>
              <w:rPr>
                <w:sz w:val="20"/>
              </w:rPr>
              <w:t xml:space="preserve">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904" w:type="dxa"/>
            <w:vAlign w:val="center"/>
          </w:tcPr>
          <w:bookmarkStart w:id="3783" w:name="P3783"/>
          <w:bookmarkEnd w:id="3783"/>
          <w:p>
            <w:pPr>
              <w:pStyle w:val="0"/>
              <w:jc w:val="center"/>
            </w:pPr>
            <w:r>
              <w:rPr>
                <w:sz w:val="20"/>
              </w:rPr>
              <w:t xml:space="preserve">39.3.6</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0,015192</w:t>
            </w:r>
          </w:p>
        </w:tc>
        <w:tc>
          <w:tcPr>
            <w:tcW w:w="1759" w:type="dxa"/>
            <w:vAlign w:val="center"/>
          </w:tcPr>
          <w:p>
            <w:pPr>
              <w:pStyle w:val="0"/>
              <w:jc w:val="center"/>
            </w:pPr>
            <w:r>
              <w:rPr>
                <w:sz w:val="20"/>
              </w:rPr>
              <w:t xml:space="preserve">2 242,1</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34,1</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51 093,0</w:t>
            </w:r>
          </w:p>
        </w:tc>
        <w:tc>
          <w:tcPr>
            <w:tcW w:w="679" w:type="dxa"/>
            <w:vAlign w:val="center"/>
          </w:tcPr>
          <w:p>
            <w:pPr>
              <w:pStyle w:val="0"/>
            </w:pPr>
            <w:r>
              <w:rPr>
                <w:sz w:val="20"/>
              </w:rPr>
            </w:r>
          </w:p>
        </w:tc>
      </w:tr>
      <w:tr>
        <w:tc>
          <w:tcPr>
            <w:tcW w:w="2324" w:type="dxa"/>
            <w:vAlign w:val="center"/>
          </w:tcPr>
          <w:p>
            <w:pPr>
              <w:pStyle w:val="0"/>
              <w:jc w:val="center"/>
            </w:pPr>
            <w:r>
              <w:rPr>
                <w:sz w:val="20"/>
              </w:rPr>
              <w:t xml:space="preserve">тестирование на выявление новой коронавирусной инфекции (COVID-19)</w:t>
            </w:r>
          </w:p>
        </w:tc>
        <w:tc>
          <w:tcPr>
            <w:tcW w:w="904" w:type="dxa"/>
            <w:vAlign w:val="center"/>
          </w:tcPr>
          <w:bookmarkStart w:id="3793" w:name="P3793"/>
          <w:bookmarkEnd w:id="3793"/>
          <w:p>
            <w:pPr>
              <w:pStyle w:val="0"/>
              <w:jc w:val="center"/>
            </w:pPr>
            <w:r>
              <w:rPr>
                <w:sz w:val="20"/>
              </w:rPr>
              <w:t xml:space="preserve">39.3.7</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0,102779</w:t>
            </w:r>
          </w:p>
        </w:tc>
        <w:tc>
          <w:tcPr>
            <w:tcW w:w="1759" w:type="dxa"/>
            <w:vAlign w:val="center"/>
          </w:tcPr>
          <w:p>
            <w:pPr>
              <w:pStyle w:val="0"/>
              <w:jc w:val="center"/>
            </w:pPr>
            <w:r>
              <w:rPr>
                <w:sz w:val="20"/>
              </w:rPr>
              <w:t xml:space="preserve">434,0</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44,6</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66 909,8</w:t>
            </w:r>
          </w:p>
        </w:tc>
        <w:tc>
          <w:tcPr>
            <w:tcW w:w="679" w:type="dxa"/>
            <w:vAlign w:val="center"/>
          </w:tcPr>
          <w:p>
            <w:pPr>
              <w:pStyle w:val="0"/>
            </w:pPr>
            <w:r>
              <w:rPr>
                <w:sz w:val="20"/>
              </w:rPr>
            </w:r>
          </w:p>
        </w:tc>
      </w:tr>
      <w:tr>
        <w:tc>
          <w:tcPr>
            <w:tcW w:w="2324" w:type="dxa"/>
            <w:vAlign w:val="center"/>
          </w:tcPr>
          <w:p>
            <w:pPr>
              <w:pStyle w:val="0"/>
              <w:jc w:val="center"/>
            </w:pPr>
            <w:r>
              <w:rPr>
                <w:sz w:val="20"/>
              </w:rPr>
              <w:t xml:space="preserve">диспансерное наблюдение</w:t>
            </w:r>
          </w:p>
        </w:tc>
        <w:tc>
          <w:tcPr>
            <w:tcW w:w="904" w:type="dxa"/>
            <w:vAlign w:val="center"/>
          </w:tcPr>
          <w:bookmarkStart w:id="3803" w:name="P3803"/>
          <w:bookmarkEnd w:id="3803"/>
          <w:p>
            <w:pPr>
              <w:pStyle w:val="0"/>
              <w:jc w:val="center"/>
            </w:pPr>
            <w:r>
              <w:rPr>
                <w:sz w:val="20"/>
              </w:rPr>
              <w:t xml:space="preserve">39.4</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0,261736</w:t>
            </w:r>
          </w:p>
        </w:tc>
        <w:tc>
          <w:tcPr>
            <w:tcW w:w="1759" w:type="dxa"/>
            <w:vAlign w:val="center"/>
          </w:tcPr>
          <w:p>
            <w:pPr>
              <w:pStyle w:val="0"/>
              <w:jc w:val="center"/>
            </w:pPr>
            <w:r>
              <w:rPr>
                <w:sz w:val="20"/>
              </w:rPr>
              <w:t xml:space="preserve">2 229,9</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583,7</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875 478,8</w:t>
            </w:r>
          </w:p>
        </w:tc>
        <w:tc>
          <w:tcPr>
            <w:tcW w:w="679" w:type="dxa"/>
            <w:vAlign w:val="center"/>
          </w:tcPr>
          <w:p>
            <w:pPr>
              <w:pStyle w:val="0"/>
            </w:pPr>
            <w:r>
              <w:rPr>
                <w:sz w:val="20"/>
              </w:rPr>
            </w:r>
          </w:p>
        </w:tc>
      </w:tr>
      <w:tr>
        <w:tc>
          <w:tcPr>
            <w:tcW w:w="2324" w:type="dxa"/>
            <w:vAlign w:val="center"/>
          </w:tcPr>
          <w:p>
            <w:pPr>
              <w:pStyle w:val="0"/>
              <w:jc w:val="center"/>
            </w:pPr>
            <w:r>
              <w:rPr>
                <w:sz w:val="20"/>
              </w:rPr>
              <w:t xml:space="preserve">онкологических заболеваний</w:t>
            </w:r>
          </w:p>
        </w:tc>
        <w:tc>
          <w:tcPr>
            <w:tcW w:w="904" w:type="dxa"/>
            <w:vAlign w:val="center"/>
          </w:tcPr>
          <w:bookmarkStart w:id="3813" w:name="P3813"/>
          <w:bookmarkEnd w:id="3813"/>
          <w:p>
            <w:pPr>
              <w:pStyle w:val="0"/>
              <w:jc w:val="center"/>
            </w:pPr>
            <w:r>
              <w:rPr>
                <w:sz w:val="20"/>
              </w:rPr>
              <w:t xml:space="preserve">39.4.1</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0,045050</w:t>
            </w:r>
          </w:p>
        </w:tc>
        <w:tc>
          <w:tcPr>
            <w:tcW w:w="1759" w:type="dxa"/>
            <w:vAlign w:val="center"/>
          </w:tcPr>
          <w:p>
            <w:pPr>
              <w:pStyle w:val="0"/>
              <w:jc w:val="center"/>
            </w:pPr>
            <w:r>
              <w:rPr>
                <w:sz w:val="20"/>
              </w:rPr>
              <w:t xml:space="preserve">3 142,3</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141,6</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212 344,1</w:t>
            </w:r>
          </w:p>
        </w:tc>
        <w:tc>
          <w:tcPr>
            <w:tcW w:w="679" w:type="dxa"/>
            <w:vAlign w:val="center"/>
          </w:tcPr>
          <w:p>
            <w:pPr>
              <w:pStyle w:val="0"/>
            </w:pPr>
            <w:r>
              <w:rPr>
                <w:sz w:val="20"/>
              </w:rPr>
            </w:r>
          </w:p>
        </w:tc>
      </w:tr>
      <w:tr>
        <w:tc>
          <w:tcPr>
            <w:tcW w:w="2324" w:type="dxa"/>
            <w:vAlign w:val="center"/>
          </w:tcPr>
          <w:p>
            <w:pPr>
              <w:pStyle w:val="0"/>
              <w:jc w:val="center"/>
            </w:pPr>
            <w:r>
              <w:rPr>
                <w:sz w:val="20"/>
              </w:rPr>
              <w:t xml:space="preserve">сахарного диабета</w:t>
            </w:r>
          </w:p>
        </w:tc>
        <w:tc>
          <w:tcPr>
            <w:tcW w:w="904" w:type="dxa"/>
            <w:vAlign w:val="center"/>
          </w:tcPr>
          <w:bookmarkStart w:id="3823" w:name="P3823"/>
          <w:bookmarkEnd w:id="3823"/>
          <w:p>
            <w:pPr>
              <w:pStyle w:val="0"/>
              <w:jc w:val="center"/>
            </w:pPr>
            <w:r>
              <w:rPr>
                <w:sz w:val="20"/>
              </w:rPr>
              <w:t xml:space="preserve">39.4.2</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0,059800</w:t>
            </w:r>
          </w:p>
        </w:tc>
        <w:tc>
          <w:tcPr>
            <w:tcW w:w="1759" w:type="dxa"/>
            <w:vAlign w:val="center"/>
          </w:tcPr>
          <w:p>
            <w:pPr>
              <w:pStyle w:val="0"/>
              <w:jc w:val="center"/>
            </w:pPr>
            <w:r>
              <w:rPr>
                <w:sz w:val="20"/>
              </w:rPr>
              <w:t xml:space="preserve">1 186,4</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70,9</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106 421,3</w:t>
            </w:r>
          </w:p>
        </w:tc>
        <w:tc>
          <w:tcPr>
            <w:tcW w:w="679" w:type="dxa"/>
            <w:vAlign w:val="center"/>
          </w:tcPr>
          <w:p>
            <w:pPr>
              <w:pStyle w:val="0"/>
            </w:pPr>
            <w:r>
              <w:rPr>
                <w:sz w:val="20"/>
              </w:rPr>
            </w:r>
          </w:p>
        </w:tc>
      </w:tr>
      <w:tr>
        <w:tc>
          <w:tcPr>
            <w:tcW w:w="2324" w:type="dxa"/>
            <w:vAlign w:val="center"/>
          </w:tcPr>
          <w:p>
            <w:pPr>
              <w:pStyle w:val="0"/>
              <w:jc w:val="center"/>
            </w:pPr>
            <w:r>
              <w:rPr>
                <w:sz w:val="20"/>
              </w:rPr>
              <w:t xml:space="preserve">болезней системы кровообращения</w:t>
            </w:r>
          </w:p>
        </w:tc>
        <w:tc>
          <w:tcPr>
            <w:tcW w:w="904" w:type="dxa"/>
            <w:vAlign w:val="center"/>
          </w:tcPr>
          <w:bookmarkStart w:id="3833" w:name="P3833"/>
          <w:bookmarkEnd w:id="3833"/>
          <w:p>
            <w:pPr>
              <w:pStyle w:val="0"/>
              <w:jc w:val="center"/>
            </w:pPr>
            <w:r>
              <w:rPr>
                <w:sz w:val="20"/>
              </w:rPr>
              <w:t xml:space="preserve">39.4.3</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0,125210</w:t>
            </w:r>
          </w:p>
        </w:tc>
        <w:tc>
          <w:tcPr>
            <w:tcW w:w="1759" w:type="dxa"/>
            <w:vAlign w:val="center"/>
          </w:tcPr>
          <w:p>
            <w:pPr>
              <w:pStyle w:val="0"/>
              <w:jc w:val="center"/>
            </w:pPr>
            <w:r>
              <w:rPr>
                <w:sz w:val="20"/>
              </w:rPr>
              <w:t xml:space="preserve">2 638,1</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330,3</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495 480,0</w:t>
            </w:r>
          </w:p>
        </w:tc>
        <w:tc>
          <w:tcPr>
            <w:tcW w:w="679" w:type="dxa"/>
            <w:vAlign w:val="center"/>
          </w:tcPr>
          <w:p>
            <w:pPr>
              <w:pStyle w:val="0"/>
            </w:pPr>
            <w:r>
              <w:rPr>
                <w:sz w:val="20"/>
              </w:rPr>
            </w:r>
          </w:p>
        </w:tc>
      </w:tr>
      <w:tr>
        <w:tc>
          <w:tcPr>
            <w:tcW w:w="2324" w:type="dxa"/>
            <w:vAlign w:val="center"/>
          </w:tcPr>
          <w:p>
            <w:pPr>
              <w:pStyle w:val="0"/>
              <w:jc w:val="center"/>
            </w:pPr>
            <w:r>
              <w:rPr>
                <w:sz w:val="20"/>
              </w:rPr>
              <w:t xml:space="preserve">2.2. В условиях дневных стационаров, за исключением медицинской реабилитации (сумма </w:t>
            </w:r>
            <w:hyperlink w:history="0" w:anchor="P3854" w:tooltip="40.1">
              <w:r>
                <w:rPr>
                  <w:sz w:val="20"/>
                  <w:color w:val="0000ff"/>
                </w:rPr>
                <w:t xml:space="preserve">строк 40.1</w:t>
              </w:r>
            </w:hyperlink>
            <w:r>
              <w:rPr>
                <w:sz w:val="20"/>
              </w:rPr>
              <w:t xml:space="preserve"> + </w:t>
            </w:r>
            <w:hyperlink w:history="0" w:anchor="P3864" w:tooltip="40.2">
              <w:r>
                <w:rPr>
                  <w:sz w:val="20"/>
                  <w:color w:val="0000ff"/>
                </w:rPr>
                <w:t xml:space="preserve">40.2</w:t>
              </w:r>
            </w:hyperlink>
            <w:r>
              <w:rPr>
                <w:sz w:val="20"/>
              </w:rPr>
              <w:t xml:space="preserve">),</w:t>
            </w:r>
          </w:p>
          <w:p>
            <w:pPr>
              <w:pStyle w:val="0"/>
              <w:jc w:val="center"/>
            </w:pPr>
            <w:r>
              <w:rPr>
                <w:sz w:val="20"/>
              </w:rPr>
              <w:t xml:space="preserve">в том числе:</w:t>
            </w:r>
          </w:p>
        </w:tc>
        <w:tc>
          <w:tcPr>
            <w:tcW w:w="904" w:type="dxa"/>
            <w:vAlign w:val="center"/>
          </w:tcPr>
          <w:bookmarkStart w:id="3844" w:name="P3844"/>
          <w:bookmarkEnd w:id="3844"/>
          <w:p>
            <w:pPr>
              <w:pStyle w:val="0"/>
              <w:jc w:val="center"/>
            </w:pPr>
            <w:r>
              <w:rPr>
                <w:sz w:val="20"/>
              </w:rPr>
              <w:t xml:space="preserve">40</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2.2.1. для медицинской помощи по профилю "онкология"</w:t>
            </w:r>
          </w:p>
        </w:tc>
        <w:tc>
          <w:tcPr>
            <w:tcW w:w="904" w:type="dxa"/>
            <w:vAlign w:val="center"/>
          </w:tcPr>
          <w:bookmarkStart w:id="3854" w:name="P3854"/>
          <w:bookmarkEnd w:id="3854"/>
          <w:p>
            <w:pPr>
              <w:pStyle w:val="0"/>
              <w:jc w:val="center"/>
            </w:pPr>
            <w:r>
              <w:rPr>
                <w:sz w:val="20"/>
              </w:rPr>
              <w:t xml:space="preserve">40.1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2.2.2. для медицинской помощи при экстракорпоральном оплодотворении</w:t>
            </w:r>
          </w:p>
        </w:tc>
        <w:tc>
          <w:tcPr>
            <w:tcW w:w="904" w:type="dxa"/>
            <w:vAlign w:val="center"/>
          </w:tcPr>
          <w:bookmarkStart w:id="3864" w:name="P3864"/>
          <w:bookmarkEnd w:id="3864"/>
          <w:p>
            <w:pPr>
              <w:pStyle w:val="0"/>
              <w:jc w:val="center"/>
            </w:pPr>
            <w:r>
              <w:rPr>
                <w:sz w:val="20"/>
              </w:rPr>
              <w:t xml:space="preserve">40.2</w:t>
            </w:r>
          </w:p>
        </w:tc>
        <w:tc>
          <w:tcPr>
            <w:tcW w:w="1361" w:type="dxa"/>
            <w:vAlign w:val="center"/>
          </w:tcPr>
          <w:p>
            <w:pPr>
              <w:pStyle w:val="0"/>
              <w:jc w:val="center"/>
            </w:pPr>
            <w:r>
              <w:rPr>
                <w:sz w:val="20"/>
              </w:rPr>
              <w:t xml:space="preserve">случаев</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 В условиях дневных стационаров (первичная медико-санитарная помощь, специализированная медицинская помощь), за исключением медицинской реабилитации, в том числе:</w:t>
            </w:r>
          </w:p>
        </w:tc>
        <w:tc>
          <w:tcPr>
            <w:tcW w:w="904" w:type="dxa"/>
            <w:vAlign w:val="center"/>
          </w:tcPr>
          <w:p>
            <w:pPr>
              <w:pStyle w:val="0"/>
              <w:jc w:val="center"/>
            </w:pPr>
            <w:r>
              <w:rPr>
                <w:sz w:val="20"/>
              </w:rPr>
              <w:t xml:space="preserve">41</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0,070478</w:t>
            </w:r>
          </w:p>
        </w:tc>
        <w:tc>
          <w:tcPr>
            <w:tcW w:w="1759" w:type="dxa"/>
            <w:vAlign w:val="center"/>
          </w:tcPr>
          <w:p>
            <w:pPr>
              <w:pStyle w:val="0"/>
              <w:jc w:val="center"/>
            </w:pPr>
            <w:r>
              <w:rPr>
                <w:sz w:val="20"/>
              </w:rPr>
              <w:t xml:space="preserve">26 709,9</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1 882,5</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2 823 717,2</w:t>
            </w:r>
          </w:p>
        </w:tc>
        <w:tc>
          <w:tcPr>
            <w:tcW w:w="679" w:type="dxa"/>
            <w:vAlign w:val="center"/>
          </w:tcPr>
          <w:p>
            <w:pPr>
              <w:pStyle w:val="0"/>
            </w:pPr>
            <w:r>
              <w:rPr>
                <w:sz w:val="20"/>
              </w:rPr>
            </w:r>
          </w:p>
        </w:tc>
      </w:tr>
      <w:tr>
        <w:tc>
          <w:tcPr>
            <w:tcW w:w="2324" w:type="dxa"/>
            <w:vAlign w:val="center"/>
          </w:tcPr>
          <w:p>
            <w:pPr>
              <w:pStyle w:val="0"/>
              <w:jc w:val="center"/>
            </w:pPr>
            <w:r>
              <w:rPr>
                <w:sz w:val="20"/>
              </w:rPr>
              <w:t xml:space="preserve">3.1. для медицинской помощи по профилю "онкология"</w:t>
            </w:r>
          </w:p>
        </w:tc>
        <w:tc>
          <w:tcPr>
            <w:tcW w:w="904" w:type="dxa"/>
            <w:vAlign w:val="center"/>
          </w:tcPr>
          <w:bookmarkStart w:id="3884" w:name="P3884"/>
          <w:bookmarkEnd w:id="3884"/>
          <w:p>
            <w:pPr>
              <w:pStyle w:val="0"/>
              <w:jc w:val="center"/>
            </w:pPr>
            <w:r>
              <w:rPr>
                <w:sz w:val="20"/>
              </w:rPr>
              <w:t xml:space="preserve">41.1</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0,010964</w:t>
            </w:r>
          </w:p>
        </w:tc>
        <w:tc>
          <w:tcPr>
            <w:tcW w:w="1759" w:type="dxa"/>
            <w:vAlign w:val="center"/>
          </w:tcPr>
          <w:p>
            <w:pPr>
              <w:pStyle w:val="0"/>
              <w:jc w:val="center"/>
            </w:pPr>
            <w:r>
              <w:rPr>
                <w:sz w:val="20"/>
              </w:rPr>
              <w:t xml:space="preserve">77 288,4</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847,4</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1 271 085,0</w:t>
            </w:r>
          </w:p>
        </w:tc>
        <w:tc>
          <w:tcPr>
            <w:tcW w:w="679" w:type="dxa"/>
            <w:vAlign w:val="center"/>
          </w:tcPr>
          <w:p>
            <w:pPr>
              <w:pStyle w:val="0"/>
            </w:pPr>
            <w:r>
              <w:rPr>
                <w:sz w:val="20"/>
              </w:rPr>
            </w:r>
          </w:p>
        </w:tc>
      </w:tr>
      <w:tr>
        <w:tc>
          <w:tcPr>
            <w:tcW w:w="2324" w:type="dxa"/>
            <w:vAlign w:val="center"/>
          </w:tcPr>
          <w:p>
            <w:pPr>
              <w:pStyle w:val="0"/>
              <w:jc w:val="center"/>
            </w:pPr>
            <w:r>
              <w:rPr>
                <w:sz w:val="20"/>
              </w:rPr>
              <w:t xml:space="preserve">3.2. для медицинской помощи при экстракорпоральном оплодотворении:</w:t>
            </w:r>
          </w:p>
        </w:tc>
        <w:tc>
          <w:tcPr>
            <w:tcW w:w="904" w:type="dxa"/>
            <w:vAlign w:val="center"/>
          </w:tcPr>
          <w:p>
            <w:pPr>
              <w:pStyle w:val="0"/>
              <w:jc w:val="center"/>
            </w:pPr>
            <w:r>
              <w:rPr>
                <w:sz w:val="20"/>
              </w:rPr>
              <w:t xml:space="preserve">41.2</w:t>
            </w:r>
          </w:p>
        </w:tc>
        <w:tc>
          <w:tcPr>
            <w:tcW w:w="1361" w:type="dxa"/>
            <w:vAlign w:val="center"/>
          </w:tcPr>
          <w:p>
            <w:pPr>
              <w:pStyle w:val="0"/>
              <w:jc w:val="center"/>
            </w:pPr>
            <w:r>
              <w:rPr>
                <w:sz w:val="20"/>
              </w:rPr>
              <w:t xml:space="preserve">случаев</w:t>
            </w:r>
          </w:p>
        </w:tc>
        <w:tc>
          <w:tcPr>
            <w:tcW w:w="1759" w:type="dxa"/>
            <w:vAlign w:val="center"/>
          </w:tcPr>
          <w:p>
            <w:pPr>
              <w:pStyle w:val="0"/>
              <w:jc w:val="center"/>
            </w:pPr>
            <w:r>
              <w:rPr>
                <w:sz w:val="20"/>
              </w:rPr>
              <w:t xml:space="preserve">0,000800</w:t>
            </w:r>
          </w:p>
        </w:tc>
        <w:tc>
          <w:tcPr>
            <w:tcW w:w="1759" w:type="dxa"/>
            <w:vAlign w:val="center"/>
          </w:tcPr>
          <w:p>
            <w:pPr>
              <w:pStyle w:val="0"/>
              <w:jc w:val="center"/>
            </w:pPr>
            <w:r>
              <w:rPr>
                <w:sz w:val="20"/>
              </w:rPr>
              <w:t xml:space="preserve">108 426,4</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86,7</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130 111,7</w:t>
            </w:r>
          </w:p>
        </w:tc>
        <w:tc>
          <w:tcPr>
            <w:tcW w:w="679" w:type="dxa"/>
            <w:vAlign w:val="center"/>
          </w:tcPr>
          <w:p>
            <w:pPr>
              <w:pStyle w:val="0"/>
            </w:pPr>
            <w:r>
              <w:rPr>
                <w:sz w:val="20"/>
              </w:rPr>
            </w:r>
          </w:p>
        </w:tc>
      </w:tr>
      <w:tr>
        <w:tc>
          <w:tcPr>
            <w:tcW w:w="2324" w:type="dxa"/>
            <w:vAlign w:val="center"/>
          </w:tcPr>
          <w:p>
            <w:pPr>
              <w:pStyle w:val="0"/>
              <w:jc w:val="center"/>
            </w:pPr>
            <w:r>
              <w:rPr>
                <w:sz w:val="20"/>
              </w:rPr>
              <w:t xml:space="preserve">3.3. для оказания медицинской помощи больным с вирусным гепатитом C медицинскими организациями (за исключением федеральных МО)</w:t>
            </w:r>
          </w:p>
        </w:tc>
        <w:tc>
          <w:tcPr>
            <w:tcW w:w="904" w:type="dxa"/>
            <w:vAlign w:val="center"/>
          </w:tcPr>
          <w:p>
            <w:pPr>
              <w:pStyle w:val="0"/>
              <w:jc w:val="center"/>
            </w:pPr>
            <w:r>
              <w:rPr>
                <w:sz w:val="20"/>
              </w:rPr>
              <w:t xml:space="preserve">41.3</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0,000277</w:t>
            </w:r>
          </w:p>
        </w:tc>
        <w:tc>
          <w:tcPr>
            <w:tcW w:w="1759" w:type="dxa"/>
            <w:vAlign w:val="center"/>
          </w:tcPr>
          <w:p>
            <w:pPr>
              <w:pStyle w:val="0"/>
              <w:jc w:val="center"/>
            </w:pPr>
            <w:r>
              <w:rPr>
                <w:sz w:val="20"/>
              </w:rPr>
              <w:t xml:space="preserve">142 711,1</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39,6</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59 367,8</w:t>
            </w:r>
          </w:p>
        </w:tc>
        <w:tc>
          <w:tcPr>
            <w:tcW w:w="679" w:type="dxa"/>
            <w:vAlign w:val="center"/>
          </w:tcPr>
          <w:p>
            <w:pPr>
              <w:pStyle w:val="0"/>
            </w:pPr>
            <w:r>
              <w:rPr>
                <w:sz w:val="20"/>
              </w:rPr>
            </w:r>
          </w:p>
        </w:tc>
      </w:tr>
      <w:tr>
        <w:tc>
          <w:tcPr>
            <w:tcW w:w="2324" w:type="dxa"/>
            <w:vAlign w:val="center"/>
          </w:tcPr>
          <w:p>
            <w:pPr>
              <w:pStyle w:val="0"/>
              <w:jc w:val="center"/>
            </w:pPr>
            <w:r>
              <w:rPr>
                <w:sz w:val="20"/>
              </w:rPr>
              <w:t xml:space="preserve">4. Специализированная, включая высокотехнологичную, медицинская помощь,</w:t>
            </w:r>
          </w:p>
          <w:p>
            <w:pPr>
              <w:pStyle w:val="0"/>
              <w:jc w:val="center"/>
            </w:pPr>
            <w:r>
              <w:rPr>
                <w:sz w:val="20"/>
              </w:rPr>
              <w:t xml:space="preserve">в том числе:</w:t>
            </w:r>
          </w:p>
        </w:tc>
        <w:tc>
          <w:tcPr>
            <w:tcW w:w="904" w:type="dxa"/>
            <w:vAlign w:val="center"/>
          </w:tcPr>
          <w:p>
            <w:pPr>
              <w:pStyle w:val="0"/>
              <w:jc w:val="center"/>
            </w:pPr>
            <w:r>
              <w:rPr>
                <w:sz w:val="20"/>
              </w:rPr>
              <w:t xml:space="preserve">42</w:t>
            </w:r>
          </w:p>
        </w:tc>
        <w:tc>
          <w:tcPr>
            <w:tcW w:w="1361" w:type="dxa"/>
            <w:vAlign w:val="center"/>
          </w:tcPr>
          <w:p>
            <w:pPr>
              <w:pStyle w:val="0"/>
              <w:jc w:val="center"/>
            </w:pPr>
            <w:r>
              <w:rPr>
                <w:sz w:val="20"/>
              </w:rPr>
              <w:t xml:space="preserve">X</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4.1 в условиях дневных стационаров, за исключением медицинской реабилитации</w:t>
            </w:r>
          </w:p>
        </w:tc>
        <w:tc>
          <w:tcPr>
            <w:tcW w:w="904" w:type="dxa"/>
            <w:vAlign w:val="center"/>
          </w:tcPr>
          <w:bookmarkStart w:id="3925" w:name="P3925"/>
          <w:bookmarkEnd w:id="3925"/>
          <w:p>
            <w:pPr>
              <w:pStyle w:val="0"/>
              <w:jc w:val="center"/>
            </w:pPr>
            <w:r>
              <w:rPr>
                <w:sz w:val="20"/>
              </w:rPr>
              <w:t xml:space="preserve">43</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4.1.1. для медицинской помощи по профилю "онкология"</w:t>
            </w:r>
          </w:p>
        </w:tc>
        <w:tc>
          <w:tcPr>
            <w:tcW w:w="904" w:type="dxa"/>
            <w:vAlign w:val="center"/>
          </w:tcPr>
          <w:bookmarkStart w:id="3935" w:name="P3935"/>
          <w:bookmarkEnd w:id="3935"/>
          <w:p>
            <w:pPr>
              <w:pStyle w:val="0"/>
              <w:jc w:val="center"/>
            </w:pPr>
            <w:r>
              <w:rPr>
                <w:sz w:val="20"/>
              </w:rPr>
              <w:t xml:space="preserve">43.1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4.1.2. для медицинской помощи при экстракорпоральном оплодотворении</w:t>
            </w:r>
          </w:p>
        </w:tc>
        <w:tc>
          <w:tcPr>
            <w:tcW w:w="904" w:type="dxa"/>
            <w:vAlign w:val="center"/>
          </w:tcPr>
          <w:bookmarkStart w:id="3945" w:name="P3945"/>
          <w:bookmarkEnd w:id="3945"/>
          <w:p>
            <w:pPr>
              <w:pStyle w:val="0"/>
              <w:jc w:val="center"/>
            </w:pPr>
            <w:r>
              <w:rPr>
                <w:sz w:val="20"/>
              </w:rPr>
              <w:t xml:space="preserve">43.2</w:t>
            </w:r>
          </w:p>
        </w:tc>
        <w:tc>
          <w:tcPr>
            <w:tcW w:w="1361" w:type="dxa"/>
            <w:vAlign w:val="center"/>
          </w:tcPr>
          <w:p>
            <w:pPr>
              <w:pStyle w:val="0"/>
              <w:jc w:val="center"/>
            </w:pPr>
            <w:r>
              <w:rPr>
                <w:sz w:val="20"/>
              </w:rPr>
              <w:t xml:space="preserve">случаев</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4.1.3. для оказания медицинской помощи больным с вирусным гепатитом C медицинскими организациями (за исключением федеральных МО)</w:t>
            </w:r>
          </w:p>
        </w:tc>
        <w:tc>
          <w:tcPr>
            <w:tcW w:w="904" w:type="dxa"/>
            <w:vAlign w:val="center"/>
          </w:tcPr>
          <w:p>
            <w:pPr>
              <w:pStyle w:val="0"/>
              <w:jc w:val="center"/>
            </w:pPr>
            <w:r>
              <w:rPr>
                <w:sz w:val="20"/>
              </w:rPr>
              <w:t xml:space="preserve">43.3</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4.2. в условиях круглосуточного стационара, за исключением медицинской реабилитации, в том числе:</w:t>
            </w:r>
          </w:p>
        </w:tc>
        <w:tc>
          <w:tcPr>
            <w:tcW w:w="904" w:type="dxa"/>
            <w:vAlign w:val="center"/>
          </w:tcPr>
          <w:bookmarkStart w:id="3965" w:name="P3965"/>
          <w:bookmarkEnd w:id="3965"/>
          <w:p>
            <w:pPr>
              <w:pStyle w:val="0"/>
              <w:jc w:val="center"/>
            </w:pPr>
            <w:r>
              <w:rPr>
                <w:sz w:val="20"/>
              </w:rPr>
              <w:t xml:space="preserve">44</w:t>
            </w:r>
          </w:p>
        </w:tc>
        <w:tc>
          <w:tcPr>
            <w:tcW w:w="1361" w:type="dxa"/>
            <w:vAlign w:val="center"/>
          </w:tcPr>
          <w:p>
            <w:pPr>
              <w:pStyle w:val="0"/>
              <w:jc w:val="center"/>
            </w:pPr>
            <w:r>
              <w:rPr>
                <w:sz w:val="20"/>
              </w:rPr>
              <w:t xml:space="preserve">случаев</w:t>
            </w:r>
          </w:p>
          <w:p>
            <w:pPr>
              <w:pStyle w:val="0"/>
              <w:jc w:val="center"/>
            </w:pPr>
            <w:r>
              <w:rPr>
                <w:sz w:val="20"/>
              </w:rPr>
              <w:t xml:space="preserve">госпитализации</w:t>
            </w:r>
          </w:p>
        </w:tc>
        <w:tc>
          <w:tcPr>
            <w:tcW w:w="1759" w:type="dxa"/>
            <w:vAlign w:val="center"/>
          </w:tcPr>
          <w:p>
            <w:pPr>
              <w:pStyle w:val="0"/>
              <w:jc w:val="center"/>
            </w:pPr>
            <w:r>
              <w:rPr>
                <w:sz w:val="20"/>
              </w:rPr>
              <w:t xml:space="preserve">0,170758</w:t>
            </w:r>
          </w:p>
        </w:tc>
        <w:tc>
          <w:tcPr>
            <w:tcW w:w="1759" w:type="dxa"/>
            <w:vAlign w:val="center"/>
          </w:tcPr>
          <w:p>
            <w:pPr>
              <w:pStyle w:val="0"/>
              <w:jc w:val="center"/>
            </w:pPr>
            <w:r>
              <w:rPr>
                <w:sz w:val="20"/>
              </w:rPr>
              <w:t xml:space="preserve">43 082,9</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7 356,7</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11 035 254,0</w:t>
            </w:r>
          </w:p>
        </w:tc>
        <w:tc>
          <w:tcPr>
            <w:tcW w:w="679" w:type="dxa"/>
            <w:vAlign w:val="center"/>
          </w:tcPr>
          <w:p>
            <w:pPr>
              <w:pStyle w:val="0"/>
            </w:pPr>
            <w:r>
              <w:rPr>
                <w:sz w:val="20"/>
              </w:rPr>
            </w:r>
          </w:p>
        </w:tc>
      </w:tr>
      <w:tr>
        <w:tc>
          <w:tcPr>
            <w:tcW w:w="2324" w:type="dxa"/>
            <w:vAlign w:val="center"/>
          </w:tcPr>
          <w:p>
            <w:pPr>
              <w:pStyle w:val="0"/>
              <w:jc w:val="center"/>
            </w:pPr>
            <w:r>
              <w:rPr>
                <w:sz w:val="20"/>
              </w:rPr>
              <w:t xml:space="preserve">4.2.1. для медицинской помощи по профилю "онкология"</w:t>
            </w:r>
          </w:p>
        </w:tc>
        <w:tc>
          <w:tcPr>
            <w:tcW w:w="904" w:type="dxa"/>
            <w:vAlign w:val="center"/>
          </w:tcPr>
          <w:p>
            <w:pPr>
              <w:pStyle w:val="0"/>
              <w:jc w:val="center"/>
            </w:pPr>
            <w:r>
              <w:rPr>
                <w:sz w:val="20"/>
              </w:rPr>
              <w:t xml:space="preserve">44.1</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jc w:val="center"/>
            </w:pPr>
            <w:r>
              <w:rPr>
                <w:sz w:val="20"/>
              </w:rPr>
              <w:t xml:space="preserve">0,008926</w:t>
            </w:r>
          </w:p>
        </w:tc>
        <w:tc>
          <w:tcPr>
            <w:tcW w:w="1759" w:type="dxa"/>
            <w:vAlign w:val="center"/>
          </w:tcPr>
          <w:p>
            <w:pPr>
              <w:pStyle w:val="0"/>
              <w:jc w:val="center"/>
            </w:pPr>
            <w:r>
              <w:rPr>
                <w:sz w:val="20"/>
              </w:rPr>
              <w:t xml:space="preserve">94 365,2</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842,3</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1 263 455,7</w:t>
            </w:r>
          </w:p>
        </w:tc>
        <w:tc>
          <w:tcPr>
            <w:tcW w:w="679" w:type="dxa"/>
            <w:vAlign w:val="center"/>
          </w:tcPr>
          <w:p>
            <w:pPr>
              <w:pStyle w:val="0"/>
            </w:pPr>
            <w:r>
              <w:rPr>
                <w:sz w:val="20"/>
              </w:rPr>
            </w:r>
          </w:p>
        </w:tc>
      </w:tr>
      <w:tr>
        <w:tc>
          <w:tcPr>
            <w:tcW w:w="2324" w:type="dxa"/>
            <w:vAlign w:val="center"/>
          </w:tcPr>
          <w:p>
            <w:pPr>
              <w:pStyle w:val="0"/>
              <w:jc w:val="center"/>
            </w:pPr>
            <w:r>
              <w:rPr>
                <w:sz w:val="20"/>
              </w:rPr>
              <w:t xml:space="preserve">4.2.2 высокотехнологичная медицинская помощь</w:t>
            </w:r>
          </w:p>
        </w:tc>
        <w:tc>
          <w:tcPr>
            <w:tcW w:w="904" w:type="dxa"/>
            <w:vAlign w:val="center"/>
          </w:tcPr>
          <w:bookmarkStart w:id="3986" w:name="P3986"/>
          <w:bookmarkEnd w:id="3986"/>
          <w:p>
            <w:pPr>
              <w:pStyle w:val="0"/>
              <w:jc w:val="center"/>
            </w:pPr>
            <w:r>
              <w:rPr>
                <w:sz w:val="20"/>
              </w:rPr>
              <w:t xml:space="preserve">44.2</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jc w:val="center"/>
            </w:pPr>
            <w:r>
              <w:rPr>
                <w:sz w:val="20"/>
              </w:rPr>
              <w:t xml:space="preserve">0,004739</w:t>
            </w:r>
          </w:p>
        </w:tc>
        <w:tc>
          <w:tcPr>
            <w:tcW w:w="1759" w:type="dxa"/>
            <w:vAlign w:val="center"/>
          </w:tcPr>
          <w:p>
            <w:pPr>
              <w:pStyle w:val="0"/>
              <w:jc w:val="center"/>
            </w:pPr>
            <w:r>
              <w:rPr>
                <w:sz w:val="20"/>
              </w:rPr>
              <w:t xml:space="preserve">223 076,1</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1 057,2</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1 585 848,3</w:t>
            </w:r>
          </w:p>
        </w:tc>
        <w:tc>
          <w:tcPr>
            <w:tcW w:w="679" w:type="dxa"/>
            <w:vAlign w:val="center"/>
          </w:tcPr>
          <w:p>
            <w:pPr>
              <w:pStyle w:val="0"/>
            </w:pPr>
            <w:r>
              <w:rPr>
                <w:sz w:val="20"/>
              </w:rPr>
            </w:r>
          </w:p>
        </w:tc>
      </w:tr>
      <w:tr>
        <w:tc>
          <w:tcPr>
            <w:tcW w:w="2324" w:type="dxa"/>
            <w:vAlign w:val="center"/>
          </w:tcPr>
          <w:p>
            <w:pPr>
              <w:pStyle w:val="0"/>
              <w:jc w:val="center"/>
            </w:pPr>
            <w:r>
              <w:rPr>
                <w:sz w:val="20"/>
              </w:rPr>
              <w:t xml:space="preserve">5. Медицинская реабилитация:</w:t>
            </w:r>
          </w:p>
        </w:tc>
        <w:tc>
          <w:tcPr>
            <w:tcW w:w="904" w:type="dxa"/>
            <w:vAlign w:val="center"/>
          </w:tcPr>
          <w:p>
            <w:pPr>
              <w:pStyle w:val="0"/>
              <w:jc w:val="center"/>
            </w:pPr>
            <w:r>
              <w:rPr>
                <w:sz w:val="20"/>
              </w:rPr>
              <w:t xml:space="preserve">45</w:t>
            </w:r>
          </w:p>
        </w:tc>
        <w:tc>
          <w:tcPr>
            <w:tcW w:w="1361"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pPr>
            <w:r>
              <w:rPr>
                <w:sz w:val="20"/>
              </w:rPr>
            </w:r>
          </w:p>
        </w:tc>
      </w:tr>
      <w:tr>
        <w:tc>
          <w:tcPr>
            <w:tcW w:w="2324" w:type="dxa"/>
            <w:vAlign w:val="center"/>
          </w:tcPr>
          <w:p>
            <w:pPr>
              <w:pStyle w:val="0"/>
              <w:jc w:val="center"/>
            </w:pPr>
            <w:r>
              <w:rPr>
                <w:sz w:val="20"/>
              </w:rPr>
              <w:t xml:space="preserve">5.1. в амбулаторных условиях</w:t>
            </w:r>
          </w:p>
        </w:tc>
        <w:tc>
          <w:tcPr>
            <w:tcW w:w="904" w:type="dxa"/>
            <w:vAlign w:val="center"/>
          </w:tcPr>
          <w:bookmarkStart w:id="4006" w:name="P4006"/>
          <w:bookmarkEnd w:id="4006"/>
          <w:p>
            <w:pPr>
              <w:pStyle w:val="0"/>
              <w:jc w:val="center"/>
            </w:pPr>
            <w:r>
              <w:rPr>
                <w:sz w:val="20"/>
              </w:rPr>
              <w:t xml:space="preserve">46</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0,003116</w:t>
            </w:r>
          </w:p>
        </w:tc>
        <w:tc>
          <w:tcPr>
            <w:tcW w:w="1759" w:type="dxa"/>
            <w:vAlign w:val="center"/>
          </w:tcPr>
          <w:p>
            <w:pPr>
              <w:pStyle w:val="0"/>
              <w:jc w:val="center"/>
            </w:pPr>
            <w:r>
              <w:rPr>
                <w:sz w:val="20"/>
              </w:rPr>
              <w:t xml:space="preserve">21 618,9</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67,4</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101 046,7</w:t>
            </w:r>
          </w:p>
        </w:tc>
        <w:tc>
          <w:tcPr>
            <w:tcW w:w="679" w:type="dxa"/>
            <w:vAlign w:val="center"/>
          </w:tcPr>
          <w:p>
            <w:pPr>
              <w:pStyle w:val="0"/>
            </w:pPr>
            <w:r>
              <w:rPr>
                <w:sz w:val="20"/>
              </w:rPr>
            </w:r>
          </w:p>
        </w:tc>
      </w:tr>
      <w:tr>
        <w:tc>
          <w:tcPr>
            <w:tcW w:w="2324" w:type="dxa"/>
            <w:vAlign w:val="center"/>
          </w:tcPr>
          <w:p>
            <w:pPr>
              <w:pStyle w:val="0"/>
              <w:jc w:val="center"/>
            </w:pPr>
            <w:r>
              <w:rPr>
                <w:sz w:val="20"/>
              </w:rPr>
              <w:t xml:space="preserve">5.2. в условиях дневных стационаров (первичная медико-санитарная помощь, специализированная медицинская помощь)</w:t>
            </w:r>
          </w:p>
        </w:tc>
        <w:tc>
          <w:tcPr>
            <w:tcW w:w="904" w:type="dxa"/>
            <w:vAlign w:val="center"/>
          </w:tcPr>
          <w:bookmarkStart w:id="4016" w:name="P4016"/>
          <w:bookmarkEnd w:id="4016"/>
          <w:p>
            <w:pPr>
              <w:pStyle w:val="0"/>
              <w:jc w:val="center"/>
            </w:pPr>
            <w:r>
              <w:rPr>
                <w:sz w:val="20"/>
              </w:rPr>
              <w:t xml:space="preserve">47</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0,002601</w:t>
            </w:r>
          </w:p>
        </w:tc>
        <w:tc>
          <w:tcPr>
            <w:tcW w:w="1759" w:type="dxa"/>
            <w:vAlign w:val="center"/>
          </w:tcPr>
          <w:p>
            <w:pPr>
              <w:pStyle w:val="0"/>
              <w:jc w:val="center"/>
            </w:pPr>
            <w:r>
              <w:rPr>
                <w:sz w:val="20"/>
              </w:rPr>
              <w:t xml:space="preserve">25 430,6</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66,1</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99 230,2</w:t>
            </w:r>
          </w:p>
        </w:tc>
        <w:tc>
          <w:tcPr>
            <w:tcW w:w="679" w:type="dxa"/>
            <w:vAlign w:val="center"/>
          </w:tcPr>
          <w:p>
            <w:pPr>
              <w:pStyle w:val="0"/>
            </w:pPr>
            <w:r>
              <w:rPr>
                <w:sz w:val="20"/>
              </w:rPr>
            </w:r>
          </w:p>
        </w:tc>
      </w:tr>
      <w:tr>
        <w:tc>
          <w:tcPr>
            <w:tcW w:w="2324" w:type="dxa"/>
            <w:vAlign w:val="center"/>
          </w:tcPr>
          <w:p>
            <w:pPr>
              <w:pStyle w:val="0"/>
              <w:jc w:val="center"/>
            </w:pPr>
            <w:r>
              <w:rPr>
                <w:sz w:val="20"/>
              </w:rPr>
              <w:t xml:space="preserve">5.3. специализированная, в том числе высокотехнологичная, медицинская помощь в условиях круглосуточного стационара</w:t>
            </w:r>
          </w:p>
        </w:tc>
        <w:tc>
          <w:tcPr>
            <w:tcW w:w="904" w:type="dxa"/>
            <w:vAlign w:val="center"/>
          </w:tcPr>
          <w:bookmarkStart w:id="4026" w:name="P4026"/>
          <w:bookmarkEnd w:id="4026"/>
          <w:p>
            <w:pPr>
              <w:pStyle w:val="0"/>
              <w:jc w:val="center"/>
            </w:pPr>
            <w:r>
              <w:rPr>
                <w:sz w:val="20"/>
              </w:rPr>
              <w:t xml:space="preserve">48</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jc w:val="center"/>
            </w:pPr>
            <w:r>
              <w:rPr>
                <w:sz w:val="20"/>
              </w:rPr>
              <w:t xml:space="preserve">0,005426</w:t>
            </w:r>
          </w:p>
        </w:tc>
        <w:tc>
          <w:tcPr>
            <w:tcW w:w="1759" w:type="dxa"/>
            <w:vAlign w:val="center"/>
          </w:tcPr>
          <w:p>
            <w:pPr>
              <w:pStyle w:val="0"/>
              <w:jc w:val="center"/>
            </w:pPr>
            <w:r>
              <w:rPr>
                <w:sz w:val="20"/>
              </w:rPr>
              <w:t xml:space="preserve">46 995,3</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255,0</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382 494,8</w:t>
            </w:r>
          </w:p>
        </w:tc>
        <w:tc>
          <w:tcPr>
            <w:tcW w:w="679" w:type="dxa"/>
            <w:vAlign w:val="center"/>
          </w:tcPr>
          <w:p>
            <w:pPr>
              <w:pStyle w:val="0"/>
            </w:pPr>
            <w:r>
              <w:rPr>
                <w:sz w:val="20"/>
              </w:rPr>
            </w:r>
          </w:p>
        </w:tc>
      </w:tr>
      <w:tr>
        <w:tc>
          <w:tcPr>
            <w:tcW w:w="2324" w:type="dxa"/>
            <w:vAlign w:val="center"/>
          </w:tcPr>
          <w:p>
            <w:pPr>
              <w:pStyle w:val="0"/>
              <w:jc w:val="center"/>
            </w:pPr>
            <w:r>
              <w:rPr>
                <w:sz w:val="20"/>
              </w:rPr>
              <w:t xml:space="preserve">6. Расходы на ведение дела СМО</w:t>
            </w:r>
          </w:p>
        </w:tc>
        <w:tc>
          <w:tcPr>
            <w:tcW w:w="904" w:type="dxa"/>
            <w:vAlign w:val="center"/>
          </w:tcPr>
          <w:bookmarkStart w:id="4036" w:name="P4036"/>
          <w:bookmarkEnd w:id="4036"/>
          <w:p>
            <w:pPr>
              <w:pStyle w:val="0"/>
              <w:jc w:val="center"/>
            </w:pPr>
            <w:r>
              <w:rPr>
                <w:sz w:val="20"/>
              </w:rPr>
              <w:t xml:space="preserve">49</w:t>
            </w:r>
          </w:p>
        </w:tc>
        <w:tc>
          <w:tcPr>
            <w:tcW w:w="1361" w:type="dxa"/>
            <w:vAlign w:val="center"/>
          </w:tcPr>
          <w:p>
            <w:pPr>
              <w:pStyle w:val="0"/>
              <w:jc w:val="center"/>
            </w:pPr>
            <w:r>
              <w:rPr>
                <w:sz w:val="20"/>
              </w:rPr>
              <w:t xml:space="preserve">-</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134,8</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202 176,8</w:t>
            </w:r>
          </w:p>
        </w:tc>
        <w:tc>
          <w:tcPr>
            <w:tcW w:w="679" w:type="dxa"/>
            <w:vAlign w:val="center"/>
          </w:tcPr>
          <w:p>
            <w:pPr>
              <w:pStyle w:val="0"/>
            </w:pPr>
            <w:r>
              <w:rPr>
                <w:sz w:val="20"/>
              </w:rPr>
            </w:r>
          </w:p>
        </w:tc>
      </w:tr>
      <w:tr>
        <w:tc>
          <w:tcPr>
            <w:tcW w:w="2324" w:type="dxa"/>
            <w:vAlign w:val="center"/>
          </w:tcPr>
          <w:p>
            <w:pPr>
              <w:pStyle w:val="0"/>
              <w:jc w:val="center"/>
            </w:pPr>
            <w:r>
              <w:rPr>
                <w:sz w:val="20"/>
              </w:rPr>
              <w:t xml:space="preserve">2. Медицинская помощь по видам и заболеваниям, не установленным базовой программой:</w:t>
            </w:r>
          </w:p>
        </w:tc>
        <w:tc>
          <w:tcPr>
            <w:tcW w:w="904" w:type="dxa"/>
            <w:vAlign w:val="center"/>
          </w:tcPr>
          <w:p>
            <w:pPr>
              <w:pStyle w:val="0"/>
              <w:jc w:val="center"/>
            </w:pPr>
            <w:r>
              <w:rPr>
                <w:sz w:val="20"/>
              </w:rPr>
              <w:t xml:space="preserve">50</w:t>
            </w:r>
          </w:p>
        </w:tc>
        <w:tc>
          <w:tcPr>
            <w:tcW w:w="1361" w:type="dxa"/>
            <w:vAlign w:val="center"/>
          </w:tcPr>
          <w:p>
            <w:pPr>
              <w:pStyle w:val="0"/>
              <w:jc w:val="center"/>
            </w:pPr>
            <w:r>
              <w:rPr>
                <w:sz w:val="20"/>
              </w:rPr>
              <w:t xml:space="preserve">-</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1. Скорая, в том числе скорая специализированная, медицинская помощь</w:t>
            </w:r>
          </w:p>
        </w:tc>
        <w:tc>
          <w:tcPr>
            <w:tcW w:w="904" w:type="dxa"/>
            <w:vAlign w:val="center"/>
          </w:tcPr>
          <w:bookmarkStart w:id="4056" w:name="P4056"/>
          <w:bookmarkEnd w:id="4056"/>
          <w:p>
            <w:pPr>
              <w:pStyle w:val="0"/>
              <w:jc w:val="center"/>
            </w:pPr>
            <w:r>
              <w:rPr>
                <w:sz w:val="20"/>
              </w:rPr>
              <w:t xml:space="preserve">51</w:t>
            </w:r>
          </w:p>
        </w:tc>
        <w:tc>
          <w:tcPr>
            <w:tcW w:w="1361" w:type="dxa"/>
            <w:vAlign w:val="center"/>
          </w:tcPr>
          <w:p>
            <w:pPr>
              <w:pStyle w:val="0"/>
              <w:jc w:val="center"/>
            </w:pPr>
            <w:r>
              <w:rPr>
                <w:sz w:val="20"/>
              </w:rPr>
              <w:t xml:space="preserve">вызовов</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 Первичная медико-санитарная помощь, за исключением медицинской реабилитации</w:t>
            </w:r>
          </w:p>
        </w:tc>
        <w:tc>
          <w:tcPr>
            <w:tcW w:w="904" w:type="dxa"/>
            <w:vAlign w:val="center"/>
          </w:tcPr>
          <w:p>
            <w:pPr>
              <w:pStyle w:val="0"/>
              <w:jc w:val="center"/>
            </w:pPr>
            <w:r>
              <w:rPr>
                <w:sz w:val="20"/>
              </w:rPr>
              <w:t xml:space="preserve">52</w:t>
            </w:r>
          </w:p>
        </w:tc>
        <w:tc>
          <w:tcPr>
            <w:tcW w:w="1361" w:type="dxa"/>
            <w:vAlign w:val="center"/>
          </w:tcPr>
          <w:p>
            <w:pPr>
              <w:pStyle w:val="0"/>
              <w:jc w:val="center"/>
            </w:pPr>
            <w:r>
              <w:rPr>
                <w:sz w:val="20"/>
              </w:rPr>
              <w:t xml:space="preserve">-</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2.1. в амбулаторных условиях:</w:t>
            </w:r>
          </w:p>
        </w:tc>
        <w:tc>
          <w:tcPr>
            <w:tcW w:w="904" w:type="dxa"/>
            <w:vAlign w:val="center"/>
          </w:tcPr>
          <w:p>
            <w:pPr>
              <w:pStyle w:val="0"/>
              <w:jc w:val="center"/>
            </w:pPr>
            <w:r>
              <w:rPr>
                <w:sz w:val="20"/>
              </w:rPr>
              <w:t xml:space="preserve">53</w:t>
            </w:r>
          </w:p>
        </w:tc>
        <w:tc>
          <w:tcPr>
            <w:tcW w:w="1361" w:type="dxa"/>
            <w:vAlign w:val="center"/>
          </w:tcPr>
          <w:p>
            <w:pPr>
              <w:pStyle w:val="0"/>
              <w:jc w:val="center"/>
            </w:pPr>
            <w:r>
              <w:rPr>
                <w:sz w:val="20"/>
              </w:rPr>
              <w:t xml:space="preserve">X</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2.1.1. посещения с профилактическими и иными целями, всего, в том числе:</w:t>
            </w:r>
          </w:p>
        </w:tc>
        <w:tc>
          <w:tcPr>
            <w:tcW w:w="904" w:type="dxa"/>
            <w:vAlign w:val="center"/>
          </w:tcPr>
          <w:bookmarkStart w:id="4086" w:name="P4086"/>
          <w:bookmarkEnd w:id="4086"/>
          <w:p>
            <w:pPr>
              <w:pStyle w:val="0"/>
              <w:jc w:val="center"/>
            </w:pPr>
            <w:r>
              <w:rPr>
                <w:sz w:val="20"/>
              </w:rPr>
              <w:t xml:space="preserve">53.1</w:t>
            </w:r>
          </w:p>
        </w:tc>
        <w:tc>
          <w:tcPr>
            <w:tcW w:w="1361" w:type="dxa"/>
            <w:vAlign w:val="center"/>
          </w:tcPr>
          <w:p>
            <w:pPr>
              <w:pStyle w:val="0"/>
              <w:jc w:val="center"/>
            </w:pPr>
            <w:r>
              <w:rPr>
                <w:sz w:val="20"/>
              </w:rPr>
              <w:t xml:space="preserve">посещений/комплексных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проведения профилактических медицинских осмотров</w:t>
            </w:r>
          </w:p>
        </w:tc>
        <w:tc>
          <w:tcPr>
            <w:tcW w:w="904" w:type="dxa"/>
            <w:vAlign w:val="center"/>
          </w:tcPr>
          <w:bookmarkStart w:id="4096" w:name="P4096"/>
          <w:bookmarkEnd w:id="4096"/>
          <w:p>
            <w:pPr>
              <w:pStyle w:val="0"/>
              <w:jc w:val="center"/>
            </w:pPr>
            <w:r>
              <w:rPr>
                <w:sz w:val="20"/>
              </w:rPr>
              <w:t xml:space="preserve">53.1.1</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проведения диспансеризации, всего, в том числе:</w:t>
            </w:r>
          </w:p>
        </w:tc>
        <w:tc>
          <w:tcPr>
            <w:tcW w:w="904" w:type="dxa"/>
            <w:vAlign w:val="center"/>
          </w:tcPr>
          <w:bookmarkStart w:id="4106" w:name="P4106"/>
          <w:bookmarkEnd w:id="4106"/>
          <w:p>
            <w:pPr>
              <w:pStyle w:val="0"/>
              <w:jc w:val="center"/>
            </w:pPr>
            <w:r>
              <w:rPr>
                <w:sz w:val="20"/>
              </w:rPr>
              <w:t xml:space="preserve">53.1.2</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проведения углубленной диспансеризации</w:t>
            </w:r>
          </w:p>
        </w:tc>
        <w:tc>
          <w:tcPr>
            <w:tcW w:w="904" w:type="dxa"/>
            <w:vAlign w:val="center"/>
          </w:tcPr>
          <w:bookmarkStart w:id="4116" w:name="P4116"/>
          <w:bookmarkEnd w:id="4116"/>
          <w:p>
            <w:pPr>
              <w:pStyle w:val="0"/>
              <w:jc w:val="center"/>
            </w:pPr>
            <w:r>
              <w:rPr>
                <w:sz w:val="20"/>
              </w:rPr>
              <w:t xml:space="preserve">53.1.2.1</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оценки репродуктивного здоровья</w:t>
            </w:r>
          </w:p>
        </w:tc>
        <w:tc>
          <w:tcPr>
            <w:tcW w:w="904" w:type="dxa"/>
            <w:vAlign w:val="center"/>
          </w:tcPr>
          <w:bookmarkStart w:id="4126" w:name="P4126"/>
          <w:bookmarkEnd w:id="4126"/>
          <w:p>
            <w:pPr>
              <w:pStyle w:val="0"/>
              <w:jc w:val="center"/>
            </w:pPr>
            <w:r>
              <w:rPr>
                <w:sz w:val="20"/>
              </w:rPr>
              <w:t xml:space="preserve">53.1.2.2</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посещений с иными целями</w:t>
            </w:r>
          </w:p>
        </w:tc>
        <w:tc>
          <w:tcPr>
            <w:tcW w:w="904" w:type="dxa"/>
            <w:vAlign w:val="center"/>
          </w:tcPr>
          <w:bookmarkStart w:id="4136" w:name="P4136"/>
          <w:bookmarkEnd w:id="4136"/>
          <w:p>
            <w:pPr>
              <w:pStyle w:val="0"/>
              <w:jc w:val="center"/>
            </w:pPr>
            <w:r>
              <w:rPr>
                <w:sz w:val="20"/>
              </w:rPr>
              <w:t xml:space="preserve">53.1.3</w:t>
            </w:r>
          </w:p>
        </w:tc>
        <w:tc>
          <w:tcPr>
            <w:tcW w:w="1361" w:type="dxa"/>
            <w:vAlign w:val="center"/>
          </w:tcPr>
          <w:p>
            <w:pPr>
              <w:pStyle w:val="0"/>
              <w:jc w:val="center"/>
            </w:pPr>
            <w:r>
              <w:rPr>
                <w:sz w:val="20"/>
              </w:rPr>
              <w:t xml:space="preserve">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2.1.2. в неотложной форме</w:t>
            </w:r>
          </w:p>
        </w:tc>
        <w:tc>
          <w:tcPr>
            <w:tcW w:w="904" w:type="dxa"/>
            <w:vAlign w:val="center"/>
          </w:tcPr>
          <w:bookmarkStart w:id="4146" w:name="P4146"/>
          <w:bookmarkEnd w:id="4146"/>
          <w:p>
            <w:pPr>
              <w:pStyle w:val="0"/>
              <w:jc w:val="center"/>
            </w:pPr>
            <w:r>
              <w:rPr>
                <w:sz w:val="20"/>
              </w:rPr>
              <w:t xml:space="preserve">53.2</w:t>
            </w:r>
          </w:p>
        </w:tc>
        <w:tc>
          <w:tcPr>
            <w:tcW w:w="1361" w:type="dxa"/>
            <w:vAlign w:val="center"/>
          </w:tcPr>
          <w:p>
            <w:pPr>
              <w:pStyle w:val="0"/>
              <w:jc w:val="center"/>
            </w:pPr>
            <w:r>
              <w:rPr>
                <w:sz w:val="20"/>
              </w:rPr>
              <w:t xml:space="preserve">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2.1.3. в связи с заболеваниями (обращений), всего, из них проведение следующих отдельных диагностических (лабораторных) исследований в рамках базовой программы обязательного медицинского страхования:</w:t>
            </w:r>
          </w:p>
        </w:tc>
        <w:tc>
          <w:tcPr>
            <w:tcW w:w="904" w:type="dxa"/>
            <w:vAlign w:val="center"/>
          </w:tcPr>
          <w:bookmarkStart w:id="4156" w:name="P4156"/>
          <w:bookmarkEnd w:id="4156"/>
          <w:p>
            <w:pPr>
              <w:pStyle w:val="0"/>
              <w:jc w:val="center"/>
            </w:pPr>
            <w:r>
              <w:rPr>
                <w:sz w:val="20"/>
              </w:rPr>
              <w:t xml:space="preserve">53.3</w:t>
            </w:r>
          </w:p>
        </w:tc>
        <w:tc>
          <w:tcPr>
            <w:tcW w:w="1361" w:type="dxa"/>
            <w:vAlign w:val="center"/>
          </w:tcPr>
          <w:p>
            <w:pPr>
              <w:pStyle w:val="0"/>
              <w:jc w:val="center"/>
            </w:pPr>
            <w:r>
              <w:rPr>
                <w:sz w:val="20"/>
              </w:rPr>
              <w:t xml:space="preserve">обращений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компьютерная томография</w:t>
            </w:r>
          </w:p>
        </w:tc>
        <w:tc>
          <w:tcPr>
            <w:tcW w:w="904" w:type="dxa"/>
            <w:vAlign w:val="center"/>
          </w:tcPr>
          <w:bookmarkStart w:id="4166" w:name="P4166"/>
          <w:bookmarkEnd w:id="4166"/>
          <w:p>
            <w:pPr>
              <w:pStyle w:val="0"/>
              <w:jc w:val="center"/>
            </w:pPr>
            <w:r>
              <w:rPr>
                <w:sz w:val="20"/>
              </w:rPr>
              <w:t xml:space="preserve">53.3.1</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магнитно-резонансная томография</w:t>
            </w:r>
          </w:p>
        </w:tc>
        <w:tc>
          <w:tcPr>
            <w:tcW w:w="904" w:type="dxa"/>
            <w:vAlign w:val="center"/>
          </w:tcPr>
          <w:bookmarkStart w:id="4176" w:name="P4176"/>
          <w:bookmarkEnd w:id="4176"/>
          <w:p>
            <w:pPr>
              <w:pStyle w:val="0"/>
              <w:jc w:val="center"/>
            </w:pPr>
            <w:r>
              <w:rPr>
                <w:sz w:val="20"/>
              </w:rPr>
              <w:t xml:space="preserve">53.3.2</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ультразвуковое исследование сердечно-сосудистой системы</w:t>
            </w:r>
          </w:p>
        </w:tc>
        <w:tc>
          <w:tcPr>
            <w:tcW w:w="904" w:type="dxa"/>
            <w:vAlign w:val="center"/>
          </w:tcPr>
          <w:bookmarkStart w:id="4186" w:name="P4186"/>
          <w:bookmarkEnd w:id="4186"/>
          <w:p>
            <w:pPr>
              <w:pStyle w:val="0"/>
              <w:jc w:val="center"/>
            </w:pPr>
            <w:r>
              <w:rPr>
                <w:sz w:val="20"/>
              </w:rPr>
              <w:t xml:space="preserve">53.3.3</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эндоскопическое диагностическое исследование</w:t>
            </w:r>
          </w:p>
        </w:tc>
        <w:tc>
          <w:tcPr>
            <w:tcW w:w="904" w:type="dxa"/>
            <w:vAlign w:val="center"/>
          </w:tcPr>
          <w:bookmarkStart w:id="4196" w:name="P4196"/>
          <w:bookmarkEnd w:id="4196"/>
          <w:p>
            <w:pPr>
              <w:pStyle w:val="0"/>
              <w:jc w:val="center"/>
            </w:pPr>
            <w:r>
              <w:rPr>
                <w:sz w:val="20"/>
              </w:rPr>
              <w:t xml:space="preserve">53.3.4</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молекулярно-генетическое исследование с целью диагностики онкологических заболеваний</w:t>
            </w:r>
          </w:p>
        </w:tc>
        <w:tc>
          <w:tcPr>
            <w:tcW w:w="904" w:type="dxa"/>
            <w:vAlign w:val="center"/>
          </w:tcPr>
          <w:bookmarkStart w:id="4206" w:name="P4206"/>
          <w:bookmarkEnd w:id="4206"/>
          <w:p>
            <w:pPr>
              <w:pStyle w:val="0"/>
              <w:jc w:val="center"/>
            </w:pPr>
            <w:r>
              <w:rPr>
                <w:sz w:val="20"/>
              </w:rPr>
              <w:t xml:space="preserve">53.3.5</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904" w:type="dxa"/>
            <w:vAlign w:val="center"/>
          </w:tcPr>
          <w:bookmarkStart w:id="4216" w:name="P4216"/>
          <w:bookmarkEnd w:id="4216"/>
          <w:p>
            <w:pPr>
              <w:pStyle w:val="0"/>
              <w:jc w:val="center"/>
            </w:pPr>
            <w:r>
              <w:rPr>
                <w:sz w:val="20"/>
              </w:rPr>
              <w:t xml:space="preserve">53.3.6</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тестирование на выявление новой коронавирусной инфекции (COVID-19)</w:t>
            </w:r>
          </w:p>
        </w:tc>
        <w:tc>
          <w:tcPr>
            <w:tcW w:w="904" w:type="dxa"/>
            <w:vAlign w:val="center"/>
          </w:tcPr>
          <w:bookmarkStart w:id="4226" w:name="P4226"/>
          <w:bookmarkEnd w:id="4226"/>
          <w:p>
            <w:pPr>
              <w:pStyle w:val="0"/>
              <w:jc w:val="center"/>
            </w:pPr>
            <w:r>
              <w:rPr>
                <w:sz w:val="20"/>
              </w:rPr>
              <w:t xml:space="preserve">53.3.7</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диспансерное наблюдение</w:t>
            </w:r>
          </w:p>
        </w:tc>
        <w:tc>
          <w:tcPr>
            <w:tcW w:w="904" w:type="dxa"/>
            <w:vAlign w:val="center"/>
          </w:tcPr>
          <w:bookmarkStart w:id="4236" w:name="P4236"/>
          <w:bookmarkEnd w:id="4236"/>
          <w:p>
            <w:pPr>
              <w:pStyle w:val="0"/>
              <w:jc w:val="center"/>
            </w:pPr>
            <w:r>
              <w:rPr>
                <w:sz w:val="20"/>
              </w:rPr>
              <w:t xml:space="preserve">53.4</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онкологических заболеваний</w:t>
            </w:r>
          </w:p>
        </w:tc>
        <w:tc>
          <w:tcPr>
            <w:tcW w:w="904" w:type="dxa"/>
            <w:vAlign w:val="center"/>
          </w:tcPr>
          <w:bookmarkStart w:id="4246" w:name="P4246"/>
          <w:bookmarkEnd w:id="4246"/>
          <w:p>
            <w:pPr>
              <w:pStyle w:val="0"/>
              <w:jc w:val="center"/>
            </w:pPr>
            <w:r>
              <w:rPr>
                <w:sz w:val="20"/>
              </w:rPr>
              <w:t xml:space="preserve">53.4.1</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сахарного диабета</w:t>
            </w:r>
          </w:p>
        </w:tc>
        <w:tc>
          <w:tcPr>
            <w:tcW w:w="904" w:type="dxa"/>
            <w:vAlign w:val="center"/>
          </w:tcPr>
          <w:bookmarkStart w:id="4256" w:name="P4256"/>
          <w:bookmarkEnd w:id="4256"/>
          <w:p>
            <w:pPr>
              <w:pStyle w:val="0"/>
              <w:jc w:val="center"/>
            </w:pPr>
            <w:r>
              <w:rPr>
                <w:sz w:val="20"/>
              </w:rPr>
              <w:t xml:space="preserve">53.4.2</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болезней системы кровообращения</w:t>
            </w:r>
          </w:p>
        </w:tc>
        <w:tc>
          <w:tcPr>
            <w:tcW w:w="904" w:type="dxa"/>
            <w:vAlign w:val="center"/>
          </w:tcPr>
          <w:bookmarkStart w:id="4266" w:name="P4266"/>
          <w:bookmarkEnd w:id="4266"/>
          <w:p>
            <w:pPr>
              <w:pStyle w:val="0"/>
              <w:jc w:val="center"/>
            </w:pPr>
            <w:r>
              <w:rPr>
                <w:sz w:val="20"/>
              </w:rPr>
              <w:t xml:space="preserve">53.4.3</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2.2. в условиях дневных стационаров, за исключением медицинской реабилитации (сумма </w:t>
            </w:r>
            <w:hyperlink w:history="0" w:anchor="P4287" w:tooltip="54.1">
              <w:r>
                <w:rPr>
                  <w:sz w:val="20"/>
                  <w:color w:val="0000ff"/>
                </w:rPr>
                <w:t xml:space="preserve">строк 54.1</w:t>
              </w:r>
            </w:hyperlink>
            <w:r>
              <w:rPr>
                <w:sz w:val="20"/>
              </w:rPr>
              <w:t xml:space="preserve"> + </w:t>
            </w:r>
            <w:hyperlink w:history="0" w:anchor="P4297" w:tooltip="54.2">
              <w:r>
                <w:rPr>
                  <w:sz w:val="20"/>
                  <w:color w:val="0000ff"/>
                </w:rPr>
                <w:t xml:space="preserve">54.2</w:t>
              </w:r>
            </w:hyperlink>
            <w:r>
              <w:rPr>
                <w:sz w:val="20"/>
              </w:rPr>
              <w:t xml:space="preserve">),</w:t>
            </w:r>
          </w:p>
          <w:p>
            <w:pPr>
              <w:pStyle w:val="0"/>
              <w:jc w:val="center"/>
            </w:pPr>
            <w:r>
              <w:rPr>
                <w:sz w:val="20"/>
              </w:rPr>
              <w:t xml:space="preserve">в том числе:</w:t>
            </w:r>
          </w:p>
        </w:tc>
        <w:tc>
          <w:tcPr>
            <w:tcW w:w="904" w:type="dxa"/>
            <w:vAlign w:val="center"/>
          </w:tcPr>
          <w:bookmarkStart w:id="4277" w:name="P4277"/>
          <w:bookmarkEnd w:id="4277"/>
          <w:p>
            <w:pPr>
              <w:pStyle w:val="0"/>
              <w:jc w:val="center"/>
            </w:pPr>
            <w:r>
              <w:rPr>
                <w:sz w:val="20"/>
              </w:rPr>
              <w:t xml:space="preserve">54</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2.2.1. для медицинской помощи по профилю "онкология"</w:t>
            </w:r>
          </w:p>
        </w:tc>
        <w:tc>
          <w:tcPr>
            <w:tcW w:w="904" w:type="dxa"/>
            <w:vAlign w:val="center"/>
          </w:tcPr>
          <w:bookmarkStart w:id="4287" w:name="P4287"/>
          <w:bookmarkEnd w:id="4287"/>
          <w:p>
            <w:pPr>
              <w:pStyle w:val="0"/>
              <w:jc w:val="center"/>
            </w:pPr>
            <w:r>
              <w:rPr>
                <w:sz w:val="20"/>
              </w:rPr>
              <w:t xml:space="preserve">54.1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2.2.2. для медицинской помощи при экстракорпоральном оплодотворении</w:t>
            </w:r>
          </w:p>
        </w:tc>
        <w:tc>
          <w:tcPr>
            <w:tcW w:w="904" w:type="dxa"/>
            <w:vAlign w:val="center"/>
          </w:tcPr>
          <w:bookmarkStart w:id="4297" w:name="P4297"/>
          <w:bookmarkEnd w:id="4297"/>
          <w:p>
            <w:pPr>
              <w:pStyle w:val="0"/>
              <w:jc w:val="center"/>
            </w:pPr>
            <w:r>
              <w:rPr>
                <w:sz w:val="20"/>
              </w:rPr>
              <w:t xml:space="preserve">54.2</w:t>
            </w:r>
          </w:p>
        </w:tc>
        <w:tc>
          <w:tcPr>
            <w:tcW w:w="1361" w:type="dxa"/>
            <w:vAlign w:val="center"/>
          </w:tcPr>
          <w:p>
            <w:pPr>
              <w:pStyle w:val="0"/>
              <w:jc w:val="center"/>
            </w:pPr>
            <w:r>
              <w:rPr>
                <w:sz w:val="20"/>
              </w:rPr>
              <w:t xml:space="preserve">случаев</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 В условиях дневных стационаров (первичная медико-санитарная помощь, специализированная медицинская помощь), за исключением медицинской реабилитации, в том числе:</w:t>
            </w:r>
          </w:p>
        </w:tc>
        <w:tc>
          <w:tcPr>
            <w:tcW w:w="904" w:type="dxa"/>
            <w:vAlign w:val="center"/>
          </w:tcPr>
          <w:p>
            <w:pPr>
              <w:pStyle w:val="0"/>
              <w:jc w:val="center"/>
            </w:pPr>
            <w:r>
              <w:rPr>
                <w:sz w:val="20"/>
              </w:rPr>
              <w:t xml:space="preserve">55</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3.1. для медицинской помощи по профилю "онкология"</w:t>
            </w:r>
          </w:p>
        </w:tc>
        <w:tc>
          <w:tcPr>
            <w:tcW w:w="904" w:type="dxa"/>
            <w:vAlign w:val="center"/>
          </w:tcPr>
          <w:p>
            <w:pPr>
              <w:pStyle w:val="0"/>
              <w:jc w:val="center"/>
            </w:pPr>
            <w:r>
              <w:rPr>
                <w:sz w:val="20"/>
              </w:rPr>
              <w:t xml:space="preserve">55.1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3.2. для медицинской помощи при экстракорпоральном оплодотворении:</w:t>
            </w:r>
          </w:p>
        </w:tc>
        <w:tc>
          <w:tcPr>
            <w:tcW w:w="904" w:type="dxa"/>
            <w:vAlign w:val="center"/>
          </w:tcPr>
          <w:p>
            <w:pPr>
              <w:pStyle w:val="0"/>
              <w:jc w:val="center"/>
            </w:pPr>
            <w:r>
              <w:rPr>
                <w:sz w:val="20"/>
              </w:rPr>
              <w:t xml:space="preserve">55.2</w:t>
            </w:r>
          </w:p>
        </w:tc>
        <w:tc>
          <w:tcPr>
            <w:tcW w:w="1361" w:type="dxa"/>
            <w:vAlign w:val="center"/>
          </w:tcPr>
          <w:p>
            <w:pPr>
              <w:pStyle w:val="0"/>
              <w:jc w:val="center"/>
            </w:pPr>
            <w:r>
              <w:rPr>
                <w:sz w:val="20"/>
              </w:rPr>
              <w:t xml:space="preserve">случаев</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3.3. для оказания медицинской помощи больным с вирусным гепатитом C медицинскими организациями (за исключением федеральных МО)</w:t>
            </w:r>
          </w:p>
        </w:tc>
        <w:tc>
          <w:tcPr>
            <w:tcW w:w="904" w:type="dxa"/>
            <w:vAlign w:val="center"/>
          </w:tcPr>
          <w:p>
            <w:pPr>
              <w:pStyle w:val="0"/>
              <w:jc w:val="center"/>
            </w:pPr>
            <w:r>
              <w:rPr>
                <w:sz w:val="20"/>
              </w:rPr>
              <w:t xml:space="preserve">55.3</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 Специализированная, в том числе высокотехнологичная, медицинская помощь, включая медицинскую помощь:</w:t>
            </w:r>
          </w:p>
        </w:tc>
        <w:tc>
          <w:tcPr>
            <w:tcW w:w="904" w:type="dxa"/>
            <w:vAlign w:val="center"/>
          </w:tcPr>
          <w:p>
            <w:pPr>
              <w:pStyle w:val="0"/>
              <w:jc w:val="center"/>
            </w:pPr>
            <w:r>
              <w:rPr>
                <w:sz w:val="20"/>
              </w:rPr>
              <w:t xml:space="preserve">56</w:t>
            </w:r>
          </w:p>
        </w:tc>
        <w:tc>
          <w:tcPr>
            <w:tcW w:w="1361" w:type="dxa"/>
            <w:vAlign w:val="center"/>
          </w:tcPr>
          <w:p>
            <w:pPr>
              <w:pStyle w:val="0"/>
              <w:jc w:val="center"/>
            </w:pPr>
            <w:r>
              <w:rPr>
                <w:sz w:val="20"/>
              </w:rPr>
              <w:t xml:space="preserve">X</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4.1. в условиях дневных стационаров, за исключением медицинской реабилитации,</w:t>
            </w:r>
          </w:p>
          <w:p>
            <w:pPr>
              <w:pStyle w:val="0"/>
              <w:jc w:val="center"/>
            </w:pPr>
            <w:r>
              <w:rPr>
                <w:sz w:val="20"/>
              </w:rPr>
              <w:t xml:space="preserve">в том числе:</w:t>
            </w:r>
          </w:p>
        </w:tc>
        <w:tc>
          <w:tcPr>
            <w:tcW w:w="904" w:type="dxa"/>
            <w:vAlign w:val="center"/>
          </w:tcPr>
          <w:bookmarkStart w:id="4358" w:name="P4358"/>
          <w:bookmarkEnd w:id="4358"/>
          <w:p>
            <w:pPr>
              <w:pStyle w:val="0"/>
              <w:jc w:val="center"/>
            </w:pPr>
            <w:r>
              <w:rPr>
                <w:sz w:val="20"/>
              </w:rPr>
              <w:t xml:space="preserve">57</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4.1.1. для медицинской помощи по профилю "онкология"</w:t>
            </w:r>
          </w:p>
        </w:tc>
        <w:tc>
          <w:tcPr>
            <w:tcW w:w="904" w:type="dxa"/>
            <w:vAlign w:val="center"/>
          </w:tcPr>
          <w:bookmarkStart w:id="4368" w:name="P4368"/>
          <w:bookmarkEnd w:id="4368"/>
          <w:p>
            <w:pPr>
              <w:pStyle w:val="0"/>
              <w:jc w:val="center"/>
            </w:pPr>
            <w:r>
              <w:rPr>
                <w:sz w:val="20"/>
              </w:rPr>
              <w:t xml:space="preserve">57.1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4.1.2. для медицинской помощи при экстракорпоральном оплодотворении</w:t>
            </w:r>
          </w:p>
        </w:tc>
        <w:tc>
          <w:tcPr>
            <w:tcW w:w="904" w:type="dxa"/>
            <w:vAlign w:val="center"/>
          </w:tcPr>
          <w:bookmarkStart w:id="4378" w:name="P4378"/>
          <w:bookmarkEnd w:id="4378"/>
          <w:p>
            <w:pPr>
              <w:pStyle w:val="0"/>
              <w:jc w:val="center"/>
            </w:pPr>
            <w:r>
              <w:rPr>
                <w:sz w:val="20"/>
              </w:rPr>
              <w:t xml:space="preserve">57.2</w:t>
            </w:r>
          </w:p>
        </w:tc>
        <w:tc>
          <w:tcPr>
            <w:tcW w:w="1361" w:type="dxa"/>
            <w:vAlign w:val="center"/>
          </w:tcPr>
          <w:p>
            <w:pPr>
              <w:pStyle w:val="0"/>
              <w:jc w:val="center"/>
            </w:pPr>
            <w:r>
              <w:rPr>
                <w:sz w:val="20"/>
              </w:rPr>
              <w:t xml:space="preserve">случаев</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4.1.3. для оказания медицинской помощи больным с вирусным гепатитом C медицинскими организациями (за исключением федеральных МО)</w:t>
            </w:r>
          </w:p>
        </w:tc>
        <w:tc>
          <w:tcPr>
            <w:tcW w:w="904" w:type="dxa"/>
            <w:vAlign w:val="center"/>
          </w:tcPr>
          <w:p>
            <w:pPr>
              <w:pStyle w:val="0"/>
              <w:jc w:val="center"/>
            </w:pPr>
            <w:r>
              <w:rPr>
                <w:sz w:val="20"/>
              </w:rPr>
              <w:t xml:space="preserve">57.3</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4.2. в условиях круглосуточного стационара, за исключением медицинской реабилитации,</w:t>
            </w:r>
          </w:p>
          <w:p>
            <w:pPr>
              <w:pStyle w:val="0"/>
              <w:jc w:val="center"/>
            </w:pPr>
            <w:r>
              <w:rPr>
                <w:sz w:val="20"/>
              </w:rPr>
              <w:t xml:space="preserve">в том числе:</w:t>
            </w:r>
          </w:p>
        </w:tc>
        <w:tc>
          <w:tcPr>
            <w:tcW w:w="904" w:type="dxa"/>
            <w:vAlign w:val="center"/>
          </w:tcPr>
          <w:bookmarkStart w:id="4399" w:name="P4399"/>
          <w:bookmarkEnd w:id="4399"/>
          <w:p>
            <w:pPr>
              <w:pStyle w:val="0"/>
              <w:jc w:val="center"/>
            </w:pPr>
            <w:r>
              <w:rPr>
                <w:sz w:val="20"/>
              </w:rPr>
              <w:t xml:space="preserve">58</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4.2.1. для медицинской помощи по профилю "онкология"</w:t>
            </w:r>
          </w:p>
        </w:tc>
        <w:tc>
          <w:tcPr>
            <w:tcW w:w="904" w:type="dxa"/>
            <w:vAlign w:val="center"/>
          </w:tcPr>
          <w:bookmarkStart w:id="4409" w:name="P4409"/>
          <w:bookmarkEnd w:id="4409"/>
          <w:p>
            <w:pPr>
              <w:pStyle w:val="0"/>
              <w:jc w:val="center"/>
            </w:pPr>
            <w:r>
              <w:rPr>
                <w:sz w:val="20"/>
              </w:rPr>
              <w:t xml:space="preserve">58.1</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4.2.2. высокотехнологичная медицинская помощь</w:t>
            </w:r>
          </w:p>
        </w:tc>
        <w:tc>
          <w:tcPr>
            <w:tcW w:w="904" w:type="dxa"/>
            <w:vAlign w:val="center"/>
          </w:tcPr>
          <w:bookmarkStart w:id="4419" w:name="P4419"/>
          <w:bookmarkEnd w:id="4419"/>
          <w:p>
            <w:pPr>
              <w:pStyle w:val="0"/>
              <w:jc w:val="center"/>
            </w:pPr>
            <w:r>
              <w:rPr>
                <w:sz w:val="20"/>
              </w:rPr>
              <w:t xml:space="preserve">58.2</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5. Медицинская реабилитация:</w:t>
            </w:r>
          </w:p>
        </w:tc>
        <w:tc>
          <w:tcPr>
            <w:tcW w:w="904" w:type="dxa"/>
            <w:vAlign w:val="center"/>
          </w:tcPr>
          <w:p>
            <w:pPr>
              <w:pStyle w:val="0"/>
              <w:jc w:val="center"/>
            </w:pPr>
            <w:r>
              <w:rPr>
                <w:sz w:val="20"/>
              </w:rPr>
              <w:t xml:space="preserve">59</w:t>
            </w:r>
          </w:p>
        </w:tc>
        <w:tc>
          <w:tcPr>
            <w:tcW w:w="1361" w:type="dxa"/>
            <w:vAlign w:val="center"/>
          </w:tcPr>
          <w:p>
            <w:pPr>
              <w:pStyle w:val="0"/>
              <w:jc w:val="center"/>
            </w:pPr>
            <w:r>
              <w:rPr>
                <w:sz w:val="20"/>
              </w:rPr>
              <w:t xml:space="preserve">X</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5.1. в амбулаторных условиях</w:t>
            </w:r>
          </w:p>
        </w:tc>
        <w:tc>
          <w:tcPr>
            <w:tcW w:w="904" w:type="dxa"/>
            <w:vAlign w:val="center"/>
          </w:tcPr>
          <w:bookmarkStart w:id="4439" w:name="P4439"/>
          <w:bookmarkEnd w:id="4439"/>
          <w:p>
            <w:pPr>
              <w:pStyle w:val="0"/>
              <w:jc w:val="center"/>
            </w:pPr>
            <w:r>
              <w:rPr>
                <w:sz w:val="20"/>
              </w:rPr>
              <w:t xml:space="preserve">60</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5.2. в условиях дневных стационаров (первичная медико-санитарная помощь, специализированная медицинская помощь)</w:t>
            </w:r>
          </w:p>
        </w:tc>
        <w:tc>
          <w:tcPr>
            <w:tcW w:w="904" w:type="dxa"/>
            <w:vAlign w:val="center"/>
          </w:tcPr>
          <w:bookmarkStart w:id="4449" w:name="P4449"/>
          <w:bookmarkEnd w:id="4449"/>
          <w:p>
            <w:pPr>
              <w:pStyle w:val="0"/>
              <w:jc w:val="center"/>
            </w:pPr>
            <w:r>
              <w:rPr>
                <w:sz w:val="20"/>
              </w:rPr>
              <w:t xml:space="preserve">61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5.3. специализированная, в том числе высокотехнологичная, медицинская помощь в условиях круглосуточного стационара</w:t>
            </w:r>
          </w:p>
        </w:tc>
        <w:tc>
          <w:tcPr>
            <w:tcW w:w="904" w:type="dxa"/>
            <w:vAlign w:val="center"/>
          </w:tcPr>
          <w:bookmarkStart w:id="4459" w:name="P4459"/>
          <w:bookmarkEnd w:id="4459"/>
          <w:p>
            <w:pPr>
              <w:pStyle w:val="0"/>
              <w:jc w:val="center"/>
            </w:pPr>
            <w:r>
              <w:rPr>
                <w:sz w:val="20"/>
              </w:rPr>
              <w:t xml:space="preserve">62</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6. Паллиативная медицинская помощь в стационарных условиях</w:t>
            </w:r>
          </w:p>
        </w:tc>
        <w:tc>
          <w:tcPr>
            <w:tcW w:w="904" w:type="dxa"/>
            <w:vAlign w:val="center"/>
          </w:tcPr>
          <w:p>
            <w:pPr>
              <w:pStyle w:val="0"/>
              <w:jc w:val="center"/>
            </w:pPr>
            <w:r>
              <w:rPr>
                <w:sz w:val="20"/>
              </w:rPr>
              <w:t xml:space="preserve">63</w:t>
            </w:r>
          </w:p>
        </w:tc>
        <w:tc>
          <w:tcPr>
            <w:tcW w:w="1361" w:type="dxa"/>
            <w:vAlign w:val="center"/>
          </w:tcPr>
          <w:p>
            <w:pPr>
              <w:pStyle w:val="0"/>
              <w:jc w:val="center"/>
            </w:pPr>
            <w:r>
              <w:rPr>
                <w:sz w:val="20"/>
              </w:rPr>
              <w:t xml:space="preserve">X</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6.1. первичная медицинская помощь, в том числе доврачебная и врачебная, всего, включая:</w:t>
            </w:r>
          </w:p>
        </w:tc>
        <w:tc>
          <w:tcPr>
            <w:tcW w:w="904" w:type="dxa"/>
            <w:vAlign w:val="center"/>
          </w:tcPr>
          <w:bookmarkStart w:id="4479" w:name="P4479"/>
          <w:bookmarkEnd w:id="4479"/>
          <w:p>
            <w:pPr>
              <w:pStyle w:val="0"/>
              <w:jc w:val="center"/>
            </w:pPr>
            <w:r>
              <w:rPr>
                <w:sz w:val="20"/>
              </w:rPr>
              <w:t xml:space="preserve">63.1</w:t>
            </w:r>
          </w:p>
        </w:tc>
        <w:tc>
          <w:tcPr>
            <w:tcW w:w="1361" w:type="dxa"/>
            <w:vAlign w:val="center"/>
          </w:tcPr>
          <w:p>
            <w:pPr>
              <w:pStyle w:val="0"/>
              <w:jc w:val="center"/>
            </w:pPr>
            <w:r>
              <w:rPr>
                <w:sz w:val="20"/>
              </w:rPr>
              <w:t xml:space="preserve">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6.1.1. посещения по паллиативной медицинской помощи без учета посещений на дому патронажными бригадами</w:t>
            </w:r>
          </w:p>
        </w:tc>
        <w:tc>
          <w:tcPr>
            <w:tcW w:w="904" w:type="dxa"/>
            <w:vAlign w:val="center"/>
          </w:tcPr>
          <w:bookmarkStart w:id="4489" w:name="P4489"/>
          <w:bookmarkEnd w:id="4489"/>
          <w:p>
            <w:pPr>
              <w:pStyle w:val="0"/>
              <w:jc w:val="center"/>
            </w:pPr>
            <w:r>
              <w:rPr>
                <w:sz w:val="20"/>
              </w:rPr>
              <w:t xml:space="preserve">63.1.1</w:t>
            </w:r>
          </w:p>
        </w:tc>
        <w:tc>
          <w:tcPr>
            <w:tcW w:w="1361" w:type="dxa"/>
            <w:vAlign w:val="center"/>
          </w:tcPr>
          <w:p>
            <w:pPr>
              <w:pStyle w:val="0"/>
              <w:jc w:val="center"/>
            </w:pPr>
            <w:r>
              <w:rPr>
                <w:sz w:val="20"/>
              </w:rPr>
              <w:t xml:space="preserve">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6.1.2. посещения на дому выездными патронажными бригадами</w:t>
            </w:r>
          </w:p>
        </w:tc>
        <w:tc>
          <w:tcPr>
            <w:tcW w:w="904" w:type="dxa"/>
            <w:vAlign w:val="center"/>
          </w:tcPr>
          <w:bookmarkStart w:id="4499" w:name="P4499"/>
          <w:bookmarkEnd w:id="4499"/>
          <w:p>
            <w:pPr>
              <w:pStyle w:val="0"/>
              <w:jc w:val="center"/>
            </w:pPr>
            <w:r>
              <w:rPr>
                <w:sz w:val="20"/>
              </w:rPr>
              <w:t xml:space="preserve">63.1.2</w:t>
            </w:r>
          </w:p>
        </w:tc>
        <w:tc>
          <w:tcPr>
            <w:tcW w:w="1361" w:type="dxa"/>
            <w:vAlign w:val="center"/>
          </w:tcPr>
          <w:p>
            <w:pPr>
              <w:pStyle w:val="0"/>
              <w:jc w:val="center"/>
            </w:pPr>
            <w:r>
              <w:rPr>
                <w:sz w:val="20"/>
              </w:rPr>
              <w:t xml:space="preserve">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6.2. оказываемая в стационарных условиях (включая койки паллиативной медицинской помощи и койки сестринского ухода)</w:t>
            </w:r>
          </w:p>
        </w:tc>
        <w:tc>
          <w:tcPr>
            <w:tcW w:w="904" w:type="dxa"/>
            <w:vAlign w:val="center"/>
          </w:tcPr>
          <w:bookmarkStart w:id="4509" w:name="P4509"/>
          <w:bookmarkEnd w:id="4509"/>
          <w:p>
            <w:pPr>
              <w:pStyle w:val="0"/>
              <w:jc w:val="center"/>
            </w:pPr>
            <w:r>
              <w:rPr>
                <w:sz w:val="20"/>
              </w:rPr>
              <w:t xml:space="preserve">63.2</w:t>
            </w:r>
          </w:p>
        </w:tc>
        <w:tc>
          <w:tcPr>
            <w:tcW w:w="1361" w:type="dxa"/>
            <w:vAlign w:val="center"/>
          </w:tcPr>
          <w:p>
            <w:pPr>
              <w:pStyle w:val="0"/>
              <w:jc w:val="center"/>
            </w:pPr>
            <w:r>
              <w:rPr>
                <w:sz w:val="20"/>
              </w:rPr>
              <w:t xml:space="preserve">койко-дней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6.3. оказываемая в условиях дневного стационара</w:t>
            </w:r>
          </w:p>
        </w:tc>
        <w:tc>
          <w:tcPr>
            <w:tcW w:w="904" w:type="dxa"/>
            <w:vAlign w:val="center"/>
          </w:tcPr>
          <w:bookmarkStart w:id="4519" w:name="P4519"/>
          <w:bookmarkEnd w:id="4519"/>
          <w:p>
            <w:pPr>
              <w:pStyle w:val="0"/>
              <w:jc w:val="center"/>
            </w:pPr>
            <w:r>
              <w:rPr>
                <w:sz w:val="20"/>
              </w:rPr>
              <w:t xml:space="preserve">63.3</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7. Расходы на ведение дела СМО</w:t>
            </w:r>
          </w:p>
        </w:tc>
        <w:tc>
          <w:tcPr>
            <w:tcW w:w="904" w:type="dxa"/>
            <w:vAlign w:val="center"/>
          </w:tcPr>
          <w:bookmarkStart w:id="4529" w:name="P4529"/>
          <w:bookmarkEnd w:id="4529"/>
          <w:p>
            <w:pPr>
              <w:pStyle w:val="0"/>
              <w:jc w:val="center"/>
            </w:pPr>
            <w:r>
              <w:rPr>
                <w:sz w:val="20"/>
              </w:rPr>
              <w:t xml:space="preserve">64</w:t>
            </w:r>
          </w:p>
        </w:tc>
        <w:tc>
          <w:tcPr>
            <w:tcW w:w="1361" w:type="dxa"/>
            <w:vAlign w:val="center"/>
          </w:tcPr>
          <w:p>
            <w:pPr>
              <w:pStyle w:val="0"/>
              <w:jc w:val="center"/>
            </w:pPr>
            <w:r>
              <w:rPr>
                <w:sz w:val="20"/>
              </w:rPr>
              <w:t xml:space="preserve">-</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8. Иные расходы</w:t>
            </w:r>
          </w:p>
        </w:tc>
        <w:tc>
          <w:tcPr>
            <w:tcW w:w="904" w:type="dxa"/>
            <w:vAlign w:val="center"/>
          </w:tcPr>
          <w:bookmarkStart w:id="4539" w:name="P4539"/>
          <w:bookmarkEnd w:id="4539"/>
          <w:p>
            <w:pPr>
              <w:pStyle w:val="0"/>
              <w:jc w:val="center"/>
            </w:pPr>
            <w:r>
              <w:rPr>
                <w:sz w:val="20"/>
              </w:rPr>
              <w:t xml:space="preserve">65</w:t>
            </w:r>
          </w:p>
        </w:tc>
        <w:tc>
          <w:tcPr>
            <w:tcW w:w="1361" w:type="dxa"/>
            <w:vAlign w:val="center"/>
          </w:tcPr>
          <w:p>
            <w:pPr>
              <w:pStyle w:val="0"/>
              <w:jc w:val="center"/>
            </w:pPr>
            <w:r>
              <w:rPr>
                <w:sz w:val="20"/>
              </w:rPr>
              <w:t xml:space="preserve">-</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 Медицинская помощь по видам и заболеваниям, установленным базовой программой (дополнительное финансовое обеспечение):</w:t>
            </w:r>
          </w:p>
        </w:tc>
        <w:tc>
          <w:tcPr>
            <w:tcW w:w="904" w:type="dxa"/>
            <w:vAlign w:val="center"/>
          </w:tcPr>
          <w:p>
            <w:pPr>
              <w:pStyle w:val="0"/>
              <w:jc w:val="center"/>
            </w:pPr>
            <w:r>
              <w:rPr>
                <w:sz w:val="20"/>
              </w:rPr>
              <w:t xml:space="preserve">66</w:t>
            </w:r>
          </w:p>
        </w:tc>
        <w:tc>
          <w:tcPr>
            <w:tcW w:w="1361" w:type="dxa"/>
            <w:vAlign w:val="center"/>
          </w:tcPr>
          <w:p>
            <w:pPr>
              <w:pStyle w:val="0"/>
            </w:pPr>
            <w:r>
              <w:rPr>
                <w:sz w:val="20"/>
              </w:rPr>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1. Скорая, в том числе скорая специализированная, медицинская помощь</w:t>
            </w:r>
          </w:p>
        </w:tc>
        <w:tc>
          <w:tcPr>
            <w:tcW w:w="904" w:type="dxa"/>
            <w:vAlign w:val="center"/>
          </w:tcPr>
          <w:bookmarkStart w:id="4559" w:name="P4559"/>
          <w:bookmarkEnd w:id="4559"/>
          <w:p>
            <w:pPr>
              <w:pStyle w:val="0"/>
              <w:jc w:val="center"/>
            </w:pPr>
            <w:r>
              <w:rPr>
                <w:sz w:val="20"/>
              </w:rPr>
              <w:t xml:space="preserve">67</w:t>
            </w:r>
          </w:p>
        </w:tc>
        <w:tc>
          <w:tcPr>
            <w:tcW w:w="1361" w:type="dxa"/>
            <w:vAlign w:val="center"/>
          </w:tcPr>
          <w:p>
            <w:pPr>
              <w:pStyle w:val="0"/>
              <w:jc w:val="center"/>
            </w:pPr>
            <w:r>
              <w:rPr>
                <w:sz w:val="20"/>
              </w:rPr>
              <w:t xml:space="preserve">вызовов</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 Первичная медико-санитарная помощь, за исключением медицинской реабилитации</w:t>
            </w:r>
          </w:p>
        </w:tc>
        <w:tc>
          <w:tcPr>
            <w:tcW w:w="904" w:type="dxa"/>
            <w:vAlign w:val="center"/>
          </w:tcPr>
          <w:p>
            <w:pPr>
              <w:pStyle w:val="0"/>
              <w:jc w:val="center"/>
            </w:pPr>
            <w:r>
              <w:rPr>
                <w:sz w:val="20"/>
              </w:rPr>
              <w:t xml:space="preserve">68</w:t>
            </w:r>
          </w:p>
        </w:tc>
        <w:tc>
          <w:tcPr>
            <w:tcW w:w="1361" w:type="dxa"/>
            <w:vAlign w:val="center"/>
          </w:tcPr>
          <w:p>
            <w:pPr>
              <w:pStyle w:val="0"/>
              <w:jc w:val="center"/>
            </w:pPr>
            <w:r>
              <w:rPr>
                <w:sz w:val="20"/>
              </w:rPr>
              <w:t xml:space="preserve">X</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2.1. в амбулаторных условиях:</w:t>
            </w:r>
          </w:p>
        </w:tc>
        <w:tc>
          <w:tcPr>
            <w:tcW w:w="904" w:type="dxa"/>
            <w:vAlign w:val="center"/>
          </w:tcPr>
          <w:p>
            <w:pPr>
              <w:pStyle w:val="0"/>
              <w:jc w:val="center"/>
            </w:pPr>
            <w:r>
              <w:rPr>
                <w:sz w:val="20"/>
              </w:rPr>
              <w:t xml:space="preserve">69</w:t>
            </w:r>
          </w:p>
        </w:tc>
        <w:tc>
          <w:tcPr>
            <w:tcW w:w="1361" w:type="dxa"/>
            <w:vAlign w:val="center"/>
          </w:tcPr>
          <w:p>
            <w:pPr>
              <w:pStyle w:val="0"/>
              <w:jc w:val="center"/>
            </w:pPr>
            <w:r>
              <w:rPr>
                <w:sz w:val="20"/>
              </w:rPr>
              <w:t xml:space="preserve">X</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2.1.1. посещения с профилактическими и иными целями, из них:</w:t>
            </w:r>
          </w:p>
        </w:tc>
        <w:tc>
          <w:tcPr>
            <w:tcW w:w="904" w:type="dxa"/>
            <w:vAlign w:val="center"/>
          </w:tcPr>
          <w:bookmarkStart w:id="4589" w:name="P4589"/>
          <w:bookmarkEnd w:id="4589"/>
          <w:p>
            <w:pPr>
              <w:pStyle w:val="0"/>
              <w:jc w:val="center"/>
            </w:pPr>
            <w:r>
              <w:rPr>
                <w:sz w:val="20"/>
              </w:rPr>
              <w:t xml:space="preserve">69.1</w:t>
            </w:r>
          </w:p>
        </w:tc>
        <w:tc>
          <w:tcPr>
            <w:tcW w:w="1361" w:type="dxa"/>
            <w:vAlign w:val="center"/>
          </w:tcPr>
          <w:p>
            <w:pPr>
              <w:pStyle w:val="0"/>
              <w:jc w:val="center"/>
            </w:pPr>
            <w:r>
              <w:rPr>
                <w:sz w:val="20"/>
              </w:rPr>
              <w:t xml:space="preserve">посещений/комплексных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проведения профилактических медицинских осмотров</w:t>
            </w:r>
          </w:p>
        </w:tc>
        <w:tc>
          <w:tcPr>
            <w:tcW w:w="904" w:type="dxa"/>
            <w:vAlign w:val="center"/>
          </w:tcPr>
          <w:bookmarkStart w:id="4599" w:name="P4599"/>
          <w:bookmarkEnd w:id="4599"/>
          <w:p>
            <w:pPr>
              <w:pStyle w:val="0"/>
              <w:jc w:val="center"/>
            </w:pPr>
            <w:r>
              <w:rPr>
                <w:sz w:val="20"/>
              </w:rPr>
              <w:t xml:space="preserve">69.1.1</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проведения диспансеризации, всего, в том числе:</w:t>
            </w:r>
          </w:p>
        </w:tc>
        <w:tc>
          <w:tcPr>
            <w:tcW w:w="904" w:type="dxa"/>
            <w:vAlign w:val="center"/>
          </w:tcPr>
          <w:bookmarkStart w:id="4609" w:name="P4609"/>
          <w:bookmarkEnd w:id="4609"/>
          <w:p>
            <w:pPr>
              <w:pStyle w:val="0"/>
              <w:jc w:val="center"/>
            </w:pPr>
            <w:r>
              <w:rPr>
                <w:sz w:val="20"/>
              </w:rPr>
              <w:t xml:space="preserve">69.1.2</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проведения углубленной диспансеризации</w:t>
            </w:r>
          </w:p>
        </w:tc>
        <w:tc>
          <w:tcPr>
            <w:tcW w:w="904" w:type="dxa"/>
            <w:vAlign w:val="center"/>
          </w:tcPr>
          <w:bookmarkStart w:id="4619" w:name="P4619"/>
          <w:bookmarkEnd w:id="4619"/>
          <w:p>
            <w:pPr>
              <w:pStyle w:val="0"/>
              <w:jc w:val="center"/>
            </w:pPr>
            <w:r>
              <w:rPr>
                <w:sz w:val="20"/>
              </w:rPr>
              <w:t xml:space="preserve">69.1.2.1</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оценки репродуктивного здоровья</w:t>
            </w:r>
          </w:p>
        </w:tc>
        <w:tc>
          <w:tcPr>
            <w:tcW w:w="904" w:type="dxa"/>
            <w:vAlign w:val="center"/>
          </w:tcPr>
          <w:bookmarkStart w:id="4629" w:name="P4629"/>
          <w:bookmarkEnd w:id="4629"/>
          <w:p>
            <w:pPr>
              <w:pStyle w:val="0"/>
              <w:jc w:val="center"/>
            </w:pPr>
            <w:r>
              <w:rPr>
                <w:sz w:val="20"/>
              </w:rPr>
              <w:t xml:space="preserve">69.1.2.2</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посещений с иными целями</w:t>
            </w:r>
          </w:p>
        </w:tc>
        <w:tc>
          <w:tcPr>
            <w:tcW w:w="904" w:type="dxa"/>
            <w:vAlign w:val="center"/>
          </w:tcPr>
          <w:bookmarkStart w:id="4639" w:name="P4639"/>
          <w:bookmarkEnd w:id="4639"/>
          <w:p>
            <w:pPr>
              <w:pStyle w:val="0"/>
              <w:jc w:val="center"/>
            </w:pPr>
            <w:r>
              <w:rPr>
                <w:sz w:val="20"/>
              </w:rPr>
              <w:t xml:space="preserve">69.1.3</w:t>
            </w:r>
          </w:p>
        </w:tc>
        <w:tc>
          <w:tcPr>
            <w:tcW w:w="1361" w:type="dxa"/>
            <w:vAlign w:val="center"/>
          </w:tcPr>
          <w:p>
            <w:pPr>
              <w:pStyle w:val="0"/>
              <w:jc w:val="center"/>
            </w:pPr>
            <w:r>
              <w:rPr>
                <w:sz w:val="20"/>
              </w:rPr>
              <w:t xml:space="preserve">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2.1.2. в неотложной форме</w:t>
            </w:r>
          </w:p>
        </w:tc>
        <w:tc>
          <w:tcPr>
            <w:tcW w:w="904" w:type="dxa"/>
            <w:vAlign w:val="center"/>
          </w:tcPr>
          <w:bookmarkStart w:id="4649" w:name="P4649"/>
          <w:bookmarkEnd w:id="4649"/>
          <w:p>
            <w:pPr>
              <w:pStyle w:val="0"/>
              <w:jc w:val="center"/>
            </w:pPr>
            <w:r>
              <w:rPr>
                <w:sz w:val="20"/>
              </w:rPr>
              <w:t xml:space="preserve">69.2</w:t>
            </w:r>
          </w:p>
        </w:tc>
        <w:tc>
          <w:tcPr>
            <w:tcW w:w="1361" w:type="dxa"/>
            <w:vAlign w:val="center"/>
          </w:tcPr>
          <w:p>
            <w:pPr>
              <w:pStyle w:val="0"/>
              <w:jc w:val="center"/>
            </w:pPr>
            <w:r>
              <w:rPr>
                <w:sz w:val="20"/>
              </w:rPr>
              <w:t xml:space="preserve">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2.1.3. в связи с заболеваниями (обращений), всего, из них проведение следующих отдельных диагностических (лабораторных) исследований в рамках базовой программы обязательного медицинского страхования:</w:t>
            </w:r>
          </w:p>
        </w:tc>
        <w:tc>
          <w:tcPr>
            <w:tcW w:w="904" w:type="dxa"/>
            <w:vAlign w:val="center"/>
          </w:tcPr>
          <w:bookmarkStart w:id="4659" w:name="P4659"/>
          <w:bookmarkEnd w:id="4659"/>
          <w:p>
            <w:pPr>
              <w:pStyle w:val="0"/>
              <w:jc w:val="center"/>
            </w:pPr>
            <w:r>
              <w:rPr>
                <w:sz w:val="20"/>
              </w:rPr>
              <w:t xml:space="preserve">69.3</w:t>
            </w:r>
          </w:p>
        </w:tc>
        <w:tc>
          <w:tcPr>
            <w:tcW w:w="1361" w:type="dxa"/>
            <w:vAlign w:val="center"/>
          </w:tcPr>
          <w:p>
            <w:pPr>
              <w:pStyle w:val="0"/>
              <w:jc w:val="center"/>
            </w:pPr>
            <w:r>
              <w:rPr>
                <w:sz w:val="20"/>
              </w:rPr>
              <w:t xml:space="preserve">обращений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компьютерная томография</w:t>
            </w:r>
          </w:p>
        </w:tc>
        <w:tc>
          <w:tcPr>
            <w:tcW w:w="904" w:type="dxa"/>
            <w:vAlign w:val="center"/>
          </w:tcPr>
          <w:bookmarkStart w:id="4669" w:name="P4669"/>
          <w:bookmarkEnd w:id="4669"/>
          <w:p>
            <w:pPr>
              <w:pStyle w:val="0"/>
              <w:jc w:val="center"/>
            </w:pPr>
            <w:r>
              <w:rPr>
                <w:sz w:val="20"/>
              </w:rPr>
              <w:t xml:space="preserve">69.3.1</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магнитно-резонансная томография</w:t>
            </w:r>
          </w:p>
        </w:tc>
        <w:tc>
          <w:tcPr>
            <w:tcW w:w="904" w:type="dxa"/>
            <w:vAlign w:val="center"/>
          </w:tcPr>
          <w:bookmarkStart w:id="4679" w:name="P4679"/>
          <w:bookmarkEnd w:id="4679"/>
          <w:p>
            <w:pPr>
              <w:pStyle w:val="0"/>
              <w:jc w:val="center"/>
            </w:pPr>
            <w:r>
              <w:rPr>
                <w:sz w:val="20"/>
              </w:rPr>
              <w:t xml:space="preserve">69.3.2</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ультразвуковое исследование сердечно-сосудистой системы</w:t>
            </w:r>
          </w:p>
        </w:tc>
        <w:tc>
          <w:tcPr>
            <w:tcW w:w="904" w:type="dxa"/>
            <w:vAlign w:val="center"/>
          </w:tcPr>
          <w:bookmarkStart w:id="4689" w:name="P4689"/>
          <w:bookmarkEnd w:id="4689"/>
          <w:p>
            <w:pPr>
              <w:pStyle w:val="0"/>
              <w:jc w:val="center"/>
            </w:pPr>
            <w:r>
              <w:rPr>
                <w:sz w:val="20"/>
              </w:rPr>
              <w:t xml:space="preserve">69.3.3</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эндоскопическое диагностическое исследование</w:t>
            </w:r>
          </w:p>
        </w:tc>
        <w:tc>
          <w:tcPr>
            <w:tcW w:w="904" w:type="dxa"/>
            <w:vAlign w:val="center"/>
          </w:tcPr>
          <w:bookmarkStart w:id="4699" w:name="P4699"/>
          <w:bookmarkEnd w:id="4699"/>
          <w:p>
            <w:pPr>
              <w:pStyle w:val="0"/>
              <w:jc w:val="center"/>
            </w:pPr>
            <w:r>
              <w:rPr>
                <w:sz w:val="20"/>
              </w:rPr>
              <w:t xml:space="preserve">69.3.4</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молекулярно-генетическое исследование с целью диагностики онкологических заболеваний</w:t>
            </w:r>
          </w:p>
        </w:tc>
        <w:tc>
          <w:tcPr>
            <w:tcW w:w="904" w:type="dxa"/>
            <w:vAlign w:val="center"/>
          </w:tcPr>
          <w:bookmarkStart w:id="4709" w:name="P4709"/>
          <w:bookmarkEnd w:id="4709"/>
          <w:p>
            <w:pPr>
              <w:pStyle w:val="0"/>
              <w:jc w:val="center"/>
            </w:pPr>
            <w:r>
              <w:rPr>
                <w:sz w:val="20"/>
              </w:rPr>
              <w:t xml:space="preserve">69.3.5</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904" w:type="dxa"/>
            <w:vAlign w:val="center"/>
          </w:tcPr>
          <w:bookmarkStart w:id="4719" w:name="P4719"/>
          <w:bookmarkEnd w:id="4719"/>
          <w:p>
            <w:pPr>
              <w:pStyle w:val="0"/>
              <w:jc w:val="center"/>
            </w:pPr>
            <w:r>
              <w:rPr>
                <w:sz w:val="20"/>
              </w:rPr>
              <w:t xml:space="preserve">69.3.6</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тестирование на выявление новой коронавирусной инфекции (COVID-19)</w:t>
            </w:r>
          </w:p>
        </w:tc>
        <w:tc>
          <w:tcPr>
            <w:tcW w:w="904" w:type="dxa"/>
            <w:vAlign w:val="center"/>
          </w:tcPr>
          <w:bookmarkStart w:id="4729" w:name="P4729"/>
          <w:bookmarkEnd w:id="4729"/>
          <w:p>
            <w:pPr>
              <w:pStyle w:val="0"/>
              <w:jc w:val="center"/>
            </w:pPr>
            <w:r>
              <w:rPr>
                <w:sz w:val="20"/>
              </w:rPr>
              <w:t xml:space="preserve">69.3.7</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диспансерное наблюдение</w:t>
            </w:r>
          </w:p>
        </w:tc>
        <w:tc>
          <w:tcPr>
            <w:tcW w:w="904" w:type="dxa"/>
            <w:vAlign w:val="center"/>
          </w:tcPr>
          <w:bookmarkStart w:id="4739" w:name="P4739"/>
          <w:bookmarkEnd w:id="4739"/>
          <w:p>
            <w:pPr>
              <w:pStyle w:val="0"/>
              <w:jc w:val="center"/>
            </w:pPr>
            <w:r>
              <w:rPr>
                <w:sz w:val="20"/>
              </w:rPr>
              <w:t xml:space="preserve">69.4</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онкологических заболеваний</w:t>
            </w:r>
          </w:p>
        </w:tc>
        <w:tc>
          <w:tcPr>
            <w:tcW w:w="904" w:type="dxa"/>
            <w:vAlign w:val="center"/>
          </w:tcPr>
          <w:bookmarkStart w:id="4749" w:name="P4749"/>
          <w:bookmarkEnd w:id="4749"/>
          <w:p>
            <w:pPr>
              <w:pStyle w:val="0"/>
              <w:jc w:val="center"/>
            </w:pPr>
            <w:r>
              <w:rPr>
                <w:sz w:val="20"/>
              </w:rPr>
              <w:t xml:space="preserve">69.4.1</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сахарного диабета</w:t>
            </w:r>
          </w:p>
        </w:tc>
        <w:tc>
          <w:tcPr>
            <w:tcW w:w="904" w:type="dxa"/>
            <w:vAlign w:val="center"/>
          </w:tcPr>
          <w:bookmarkStart w:id="4759" w:name="P4759"/>
          <w:bookmarkEnd w:id="4759"/>
          <w:p>
            <w:pPr>
              <w:pStyle w:val="0"/>
              <w:jc w:val="center"/>
            </w:pPr>
            <w:r>
              <w:rPr>
                <w:sz w:val="20"/>
              </w:rPr>
              <w:t xml:space="preserve">69.4.2</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болезней системы кровообращения</w:t>
            </w:r>
          </w:p>
        </w:tc>
        <w:tc>
          <w:tcPr>
            <w:tcW w:w="904" w:type="dxa"/>
            <w:vAlign w:val="center"/>
          </w:tcPr>
          <w:bookmarkStart w:id="4769" w:name="P4769"/>
          <w:bookmarkEnd w:id="4769"/>
          <w:p>
            <w:pPr>
              <w:pStyle w:val="0"/>
              <w:jc w:val="center"/>
            </w:pPr>
            <w:r>
              <w:rPr>
                <w:sz w:val="20"/>
              </w:rPr>
              <w:t xml:space="preserve">69.4.3</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2.2. в условиях дневных стационаров, за исключением медицинской реабилитации (сумма </w:t>
            </w:r>
            <w:hyperlink w:history="0" w:anchor="P4789" w:tooltip="70.1">
              <w:r>
                <w:rPr>
                  <w:sz w:val="20"/>
                  <w:color w:val="0000ff"/>
                </w:rPr>
                <w:t xml:space="preserve">строк 70.1</w:t>
              </w:r>
            </w:hyperlink>
            <w:r>
              <w:rPr>
                <w:sz w:val="20"/>
              </w:rPr>
              <w:t xml:space="preserve"> + </w:t>
            </w:r>
            <w:hyperlink w:history="0" w:anchor="P4799" w:tooltip="70.2">
              <w:r>
                <w:rPr>
                  <w:sz w:val="20"/>
                  <w:color w:val="0000ff"/>
                </w:rPr>
                <w:t xml:space="preserve">70.2</w:t>
              </w:r>
            </w:hyperlink>
            <w:r>
              <w:rPr>
                <w:sz w:val="20"/>
              </w:rPr>
              <w:t xml:space="preserve">)</w:t>
            </w:r>
          </w:p>
        </w:tc>
        <w:tc>
          <w:tcPr>
            <w:tcW w:w="904" w:type="dxa"/>
            <w:vAlign w:val="center"/>
          </w:tcPr>
          <w:bookmarkStart w:id="4779" w:name="P4779"/>
          <w:bookmarkEnd w:id="4779"/>
          <w:p>
            <w:pPr>
              <w:pStyle w:val="0"/>
              <w:jc w:val="center"/>
            </w:pPr>
            <w:r>
              <w:rPr>
                <w:sz w:val="20"/>
              </w:rPr>
              <w:t xml:space="preserve">70</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2.2.1. для медицинской помощи по профилю "онкология"</w:t>
            </w:r>
          </w:p>
        </w:tc>
        <w:tc>
          <w:tcPr>
            <w:tcW w:w="904" w:type="dxa"/>
            <w:vAlign w:val="center"/>
          </w:tcPr>
          <w:bookmarkStart w:id="4789" w:name="P4789"/>
          <w:bookmarkEnd w:id="4789"/>
          <w:p>
            <w:pPr>
              <w:pStyle w:val="0"/>
              <w:jc w:val="center"/>
            </w:pPr>
            <w:r>
              <w:rPr>
                <w:sz w:val="20"/>
              </w:rPr>
              <w:t xml:space="preserve">70.1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2.2.2. для медицинской помощи при экстракорпоральном оплодотворении</w:t>
            </w:r>
          </w:p>
        </w:tc>
        <w:tc>
          <w:tcPr>
            <w:tcW w:w="904" w:type="dxa"/>
            <w:vAlign w:val="center"/>
          </w:tcPr>
          <w:bookmarkStart w:id="4799" w:name="P4799"/>
          <w:bookmarkEnd w:id="4799"/>
          <w:p>
            <w:pPr>
              <w:pStyle w:val="0"/>
              <w:jc w:val="center"/>
            </w:pPr>
            <w:r>
              <w:rPr>
                <w:sz w:val="20"/>
              </w:rPr>
              <w:t xml:space="preserve">70.2</w:t>
            </w:r>
          </w:p>
        </w:tc>
        <w:tc>
          <w:tcPr>
            <w:tcW w:w="1361" w:type="dxa"/>
            <w:vAlign w:val="center"/>
          </w:tcPr>
          <w:p>
            <w:pPr>
              <w:pStyle w:val="0"/>
              <w:jc w:val="center"/>
            </w:pPr>
            <w:r>
              <w:rPr>
                <w:sz w:val="20"/>
              </w:rPr>
              <w:t xml:space="preserve">случаев</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 В условиях дневных стационаров (первичная медико-санитарная помощь, специализированная медицинская помощь), за исключением медицинской реабилитации, в том числе:</w:t>
            </w:r>
          </w:p>
        </w:tc>
        <w:tc>
          <w:tcPr>
            <w:tcW w:w="904" w:type="dxa"/>
            <w:vAlign w:val="center"/>
          </w:tcPr>
          <w:p>
            <w:pPr>
              <w:pStyle w:val="0"/>
              <w:jc w:val="center"/>
            </w:pPr>
            <w:r>
              <w:rPr>
                <w:sz w:val="20"/>
              </w:rPr>
              <w:t xml:space="preserve">71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3.1. для медицинской помощи по профилю "онкология"</w:t>
            </w:r>
          </w:p>
        </w:tc>
        <w:tc>
          <w:tcPr>
            <w:tcW w:w="904" w:type="dxa"/>
            <w:vAlign w:val="center"/>
          </w:tcPr>
          <w:p>
            <w:pPr>
              <w:pStyle w:val="0"/>
              <w:jc w:val="center"/>
            </w:pPr>
            <w:r>
              <w:rPr>
                <w:sz w:val="20"/>
              </w:rPr>
              <w:t xml:space="preserve">71.1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3.2. при экстракорпоральном оплодотворении:</w:t>
            </w:r>
          </w:p>
        </w:tc>
        <w:tc>
          <w:tcPr>
            <w:tcW w:w="904" w:type="dxa"/>
            <w:vAlign w:val="center"/>
          </w:tcPr>
          <w:p>
            <w:pPr>
              <w:pStyle w:val="0"/>
              <w:jc w:val="center"/>
            </w:pPr>
            <w:r>
              <w:rPr>
                <w:sz w:val="20"/>
              </w:rPr>
              <w:t xml:space="preserve">71.2</w:t>
            </w:r>
          </w:p>
        </w:tc>
        <w:tc>
          <w:tcPr>
            <w:tcW w:w="1361" w:type="dxa"/>
            <w:vAlign w:val="center"/>
          </w:tcPr>
          <w:p>
            <w:pPr>
              <w:pStyle w:val="0"/>
              <w:jc w:val="center"/>
            </w:pPr>
            <w:r>
              <w:rPr>
                <w:sz w:val="20"/>
              </w:rPr>
              <w:t xml:space="preserve">случаев</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3.3. для оказания медицинской помощи больным с вирусным гепатитом C медицинскими организациями (за исключением федеральных МО)</w:t>
            </w:r>
          </w:p>
        </w:tc>
        <w:tc>
          <w:tcPr>
            <w:tcW w:w="904" w:type="dxa"/>
            <w:vAlign w:val="center"/>
          </w:tcPr>
          <w:p>
            <w:pPr>
              <w:pStyle w:val="0"/>
              <w:jc w:val="center"/>
            </w:pPr>
            <w:r>
              <w:rPr>
                <w:sz w:val="20"/>
              </w:rPr>
              <w:t xml:space="preserve">71.3</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 Специализированная, в том числе высокотехнологичная, медицинская помощь, включая медицинскую помощь:</w:t>
            </w:r>
          </w:p>
        </w:tc>
        <w:tc>
          <w:tcPr>
            <w:tcW w:w="904" w:type="dxa"/>
            <w:vAlign w:val="center"/>
          </w:tcPr>
          <w:p>
            <w:pPr>
              <w:pStyle w:val="0"/>
              <w:jc w:val="center"/>
            </w:pPr>
            <w:r>
              <w:rPr>
                <w:sz w:val="20"/>
              </w:rPr>
              <w:t xml:space="preserve">72</w:t>
            </w:r>
          </w:p>
        </w:tc>
        <w:tc>
          <w:tcPr>
            <w:tcW w:w="1361" w:type="dxa"/>
            <w:vAlign w:val="center"/>
          </w:tcPr>
          <w:p>
            <w:pPr>
              <w:pStyle w:val="0"/>
              <w:jc w:val="center"/>
            </w:pPr>
            <w:r>
              <w:rPr>
                <w:sz w:val="20"/>
              </w:rPr>
              <w:t xml:space="preserve">X</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4.1. в условиях дневных стационаров, за исключением медицинской реабилитации, в том числе:</w:t>
            </w:r>
          </w:p>
        </w:tc>
        <w:tc>
          <w:tcPr>
            <w:tcW w:w="904" w:type="dxa"/>
            <w:vAlign w:val="center"/>
          </w:tcPr>
          <w:bookmarkStart w:id="4859" w:name="P4859"/>
          <w:bookmarkEnd w:id="4859"/>
          <w:p>
            <w:pPr>
              <w:pStyle w:val="0"/>
              <w:jc w:val="center"/>
            </w:pPr>
            <w:r>
              <w:rPr>
                <w:sz w:val="20"/>
              </w:rPr>
              <w:t xml:space="preserve">73</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4.1.1. для медицинской помощи по профилю "онкология"</w:t>
            </w:r>
          </w:p>
        </w:tc>
        <w:tc>
          <w:tcPr>
            <w:tcW w:w="904" w:type="dxa"/>
            <w:vAlign w:val="center"/>
          </w:tcPr>
          <w:bookmarkStart w:id="4869" w:name="P4869"/>
          <w:bookmarkEnd w:id="4869"/>
          <w:p>
            <w:pPr>
              <w:pStyle w:val="0"/>
              <w:jc w:val="center"/>
            </w:pPr>
            <w:r>
              <w:rPr>
                <w:sz w:val="20"/>
              </w:rPr>
              <w:t xml:space="preserve">73.1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4.1.2. для медицинской помощи при экстракорпоральном оплодотворении</w:t>
            </w:r>
          </w:p>
        </w:tc>
        <w:tc>
          <w:tcPr>
            <w:tcW w:w="904" w:type="dxa"/>
            <w:vAlign w:val="center"/>
          </w:tcPr>
          <w:bookmarkStart w:id="4879" w:name="P4879"/>
          <w:bookmarkEnd w:id="4879"/>
          <w:p>
            <w:pPr>
              <w:pStyle w:val="0"/>
              <w:jc w:val="center"/>
            </w:pPr>
            <w:r>
              <w:rPr>
                <w:sz w:val="20"/>
              </w:rPr>
              <w:t xml:space="preserve">73.2</w:t>
            </w:r>
          </w:p>
        </w:tc>
        <w:tc>
          <w:tcPr>
            <w:tcW w:w="1361" w:type="dxa"/>
            <w:vAlign w:val="center"/>
          </w:tcPr>
          <w:p>
            <w:pPr>
              <w:pStyle w:val="0"/>
              <w:jc w:val="center"/>
            </w:pPr>
            <w:r>
              <w:rPr>
                <w:sz w:val="20"/>
              </w:rPr>
              <w:t xml:space="preserve">случаев</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4.1.3. для оказания медицинской помощи больным с вирусным гепатитом C медицинскими организациями (за исключением федеральных МО)</w:t>
            </w:r>
          </w:p>
        </w:tc>
        <w:tc>
          <w:tcPr>
            <w:tcW w:w="904" w:type="dxa"/>
            <w:vAlign w:val="center"/>
          </w:tcPr>
          <w:p>
            <w:pPr>
              <w:pStyle w:val="0"/>
              <w:jc w:val="center"/>
            </w:pPr>
            <w:r>
              <w:rPr>
                <w:sz w:val="20"/>
              </w:rPr>
              <w:t xml:space="preserve">73.3</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4.2. в условиях круглосуточного стационара, за исключением медицинской реабилитации,</w:t>
            </w:r>
          </w:p>
          <w:p>
            <w:pPr>
              <w:pStyle w:val="0"/>
              <w:jc w:val="center"/>
            </w:pPr>
            <w:r>
              <w:rPr>
                <w:sz w:val="20"/>
              </w:rPr>
              <w:t xml:space="preserve">в том числе:</w:t>
            </w:r>
          </w:p>
        </w:tc>
        <w:tc>
          <w:tcPr>
            <w:tcW w:w="904" w:type="dxa"/>
            <w:vAlign w:val="center"/>
          </w:tcPr>
          <w:bookmarkStart w:id="4900" w:name="P4900"/>
          <w:bookmarkEnd w:id="4900"/>
          <w:p>
            <w:pPr>
              <w:pStyle w:val="0"/>
              <w:jc w:val="center"/>
            </w:pPr>
            <w:r>
              <w:rPr>
                <w:sz w:val="20"/>
              </w:rPr>
              <w:t xml:space="preserve">74</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4.2.1. для медицинской помощи по профилю "онкология"</w:t>
            </w:r>
          </w:p>
        </w:tc>
        <w:tc>
          <w:tcPr>
            <w:tcW w:w="904" w:type="dxa"/>
            <w:vAlign w:val="center"/>
          </w:tcPr>
          <w:bookmarkStart w:id="4910" w:name="P4910"/>
          <w:bookmarkEnd w:id="4910"/>
          <w:p>
            <w:pPr>
              <w:pStyle w:val="0"/>
              <w:jc w:val="center"/>
            </w:pPr>
            <w:r>
              <w:rPr>
                <w:sz w:val="20"/>
              </w:rPr>
              <w:t xml:space="preserve">74.1</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4.2.2. высокотехнологичная медицинская помощь</w:t>
            </w:r>
          </w:p>
        </w:tc>
        <w:tc>
          <w:tcPr>
            <w:tcW w:w="904" w:type="dxa"/>
            <w:vAlign w:val="center"/>
          </w:tcPr>
          <w:bookmarkStart w:id="4920" w:name="P4920"/>
          <w:bookmarkEnd w:id="4920"/>
          <w:p>
            <w:pPr>
              <w:pStyle w:val="0"/>
              <w:jc w:val="center"/>
            </w:pPr>
            <w:r>
              <w:rPr>
                <w:sz w:val="20"/>
              </w:rPr>
              <w:t xml:space="preserve">74.2</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5. Медицинская реабилитация:</w:t>
            </w:r>
          </w:p>
        </w:tc>
        <w:tc>
          <w:tcPr>
            <w:tcW w:w="904" w:type="dxa"/>
            <w:vAlign w:val="center"/>
          </w:tcPr>
          <w:p>
            <w:pPr>
              <w:pStyle w:val="0"/>
              <w:jc w:val="center"/>
            </w:pPr>
            <w:r>
              <w:rPr>
                <w:sz w:val="20"/>
              </w:rPr>
              <w:t xml:space="preserve">75</w:t>
            </w:r>
          </w:p>
        </w:tc>
        <w:tc>
          <w:tcPr>
            <w:tcW w:w="1361" w:type="dxa"/>
            <w:vAlign w:val="center"/>
          </w:tcPr>
          <w:p>
            <w:pPr>
              <w:pStyle w:val="0"/>
              <w:jc w:val="center"/>
            </w:pPr>
            <w:r>
              <w:rPr>
                <w:sz w:val="20"/>
              </w:rPr>
              <w:t xml:space="preserve">X</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5.1. в амбулаторных условиях</w:t>
            </w:r>
          </w:p>
        </w:tc>
        <w:tc>
          <w:tcPr>
            <w:tcW w:w="904" w:type="dxa"/>
            <w:vAlign w:val="center"/>
          </w:tcPr>
          <w:bookmarkStart w:id="4940" w:name="P4940"/>
          <w:bookmarkEnd w:id="4940"/>
          <w:p>
            <w:pPr>
              <w:pStyle w:val="0"/>
              <w:jc w:val="center"/>
            </w:pPr>
            <w:r>
              <w:rPr>
                <w:sz w:val="20"/>
              </w:rPr>
              <w:t xml:space="preserve">76</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5.2. в условиях дневных стационаров (первичная медико-санитарная помощь, специализированная медицинская помощь)</w:t>
            </w:r>
          </w:p>
        </w:tc>
        <w:tc>
          <w:tcPr>
            <w:tcW w:w="904" w:type="dxa"/>
            <w:vAlign w:val="center"/>
          </w:tcPr>
          <w:bookmarkStart w:id="4950" w:name="P4950"/>
          <w:bookmarkEnd w:id="4950"/>
          <w:p>
            <w:pPr>
              <w:pStyle w:val="0"/>
              <w:jc w:val="center"/>
            </w:pPr>
            <w:r>
              <w:rPr>
                <w:sz w:val="20"/>
              </w:rPr>
              <w:t xml:space="preserve">77</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5.3. специализированная, в том числе высокотехнологичная, медицинская помощь в условиях круглосуточного стационара</w:t>
            </w:r>
          </w:p>
        </w:tc>
        <w:tc>
          <w:tcPr>
            <w:tcW w:w="904" w:type="dxa"/>
            <w:vAlign w:val="center"/>
          </w:tcPr>
          <w:bookmarkStart w:id="4960" w:name="P4960"/>
          <w:bookmarkEnd w:id="4960"/>
          <w:p>
            <w:pPr>
              <w:pStyle w:val="0"/>
              <w:jc w:val="center"/>
            </w:pPr>
            <w:r>
              <w:rPr>
                <w:sz w:val="20"/>
              </w:rPr>
              <w:t xml:space="preserve">78</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6. Расходы на ведение дела СМО</w:t>
            </w:r>
          </w:p>
        </w:tc>
        <w:tc>
          <w:tcPr>
            <w:tcW w:w="904" w:type="dxa"/>
            <w:vAlign w:val="center"/>
          </w:tcPr>
          <w:bookmarkStart w:id="4970" w:name="P4970"/>
          <w:bookmarkEnd w:id="4970"/>
          <w:p>
            <w:pPr>
              <w:pStyle w:val="0"/>
              <w:jc w:val="center"/>
            </w:pPr>
            <w:r>
              <w:rPr>
                <w:sz w:val="20"/>
              </w:rPr>
              <w:t xml:space="preserve">79</w:t>
            </w:r>
          </w:p>
        </w:tc>
        <w:tc>
          <w:tcPr>
            <w:tcW w:w="1361" w:type="dxa"/>
            <w:vAlign w:val="center"/>
          </w:tcPr>
          <w:p>
            <w:pPr>
              <w:pStyle w:val="0"/>
            </w:pPr>
            <w:r>
              <w:rPr>
                <w:sz w:val="20"/>
              </w:rPr>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ИТОГО (сумма </w:t>
            </w:r>
            <w:hyperlink w:history="0" w:anchor="P2806" w:tooltip="1">
              <w:r>
                <w:rPr>
                  <w:sz w:val="20"/>
                  <w:color w:val="0000ff"/>
                </w:rPr>
                <w:t xml:space="preserve">строк 01</w:t>
              </w:r>
            </w:hyperlink>
            <w:r>
              <w:rPr>
                <w:sz w:val="20"/>
              </w:rPr>
              <w:t xml:space="preserve"> + </w:t>
            </w:r>
            <w:hyperlink w:history="0" w:anchor="P3099" w:tooltip="19">
              <w:r>
                <w:rPr>
                  <w:sz w:val="20"/>
                  <w:color w:val="0000ff"/>
                </w:rPr>
                <w:t xml:space="preserve">19</w:t>
              </w:r>
            </w:hyperlink>
            <w:r>
              <w:rPr>
                <w:sz w:val="20"/>
              </w:rPr>
              <w:t xml:space="preserve"> + </w:t>
            </w:r>
            <w:hyperlink w:history="0" w:anchor="P3109" w:tooltip="20">
              <w:r>
                <w:rPr>
                  <w:sz w:val="20"/>
                  <w:color w:val="0000ff"/>
                </w:rPr>
                <w:t xml:space="preserve">20</w:t>
              </w:r>
            </w:hyperlink>
            <w:r>
              <w:rPr>
                <w:sz w:val="20"/>
              </w:rPr>
              <w:t xml:space="preserve">)</w:t>
            </w:r>
          </w:p>
        </w:tc>
        <w:tc>
          <w:tcPr>
            <w:tcW w:w="904" w:type="dxa"/>
            <w:vAlign w:val="center"/>
          </w:tcPr>
          <w:p>
            <w:pPr>
              <w:pStyle w:val="0"/>
              <w:jc w:val="center"/>
            </w:pPr>
            <w:r>
              <w:rPr>
                <w:sz w:val="20"/>
              </w:rPr>
              <w:t xml:space="preserve">80</w:t>
            </w:r>
          </w:p>
        </w:tc>
        <w:tc>
          <w:tcPr>
            <w:tcW w:w="1361" w:type="dxa"/>
            <w:vAlign w:val="center"/>
          </w:tcPr>
          <w:p>
            <w:pPr>
              <w:pStyle w:val="0"/>
            </w:pPr>
            <w:r>
              <w:rPr>
                <w:sz w:val="20"/>
              </w:rPr>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6 383,8</w:t>
            </w:r>
          </w:p>
        </w:tc>
        <w:tc>
          <w:tcPr>
            <w:tcW w:w="964" w:type="dxa"/>
            <w:vAlign w:val="center"/>
          </w:tcPr>
          <w:p>
            <w:pPr>
              <w:pStyle w:val="0"/>
              <w:jc w:val="center"/>
            </w:pPr>
            <w:r>
              <w:rPr>
                <w:sz w:val="20"/>
              </w:rPr>
              <w:t xml:space="preserve">17 830,6</w:t>
            </w:r>
          </w:p>
        </w:tc>
        <w:tc>
          <w:tcPr>
            <w:tcW w:w="1417" w:type="dxa"/>
            <w:vAlign w:val="center"/>
          </w:tcPr>
          <w:p>
            <w:pPr>
              <w:pStyle w:val="0"/>
              <w:jc w:val="center"/>
            </w:pPr>
            <w:r>
              <w:rPr>
                <w:sz w:val="20"/>
              </w:rPr>
              <w:t xml:space="preserve">9 668 425,0</w:t>
            </w:r>
          </w:p>
        </w:tc>
        <w:tc>
          <w:tcPr>
            <w:tcW w:w="1384" w:type="dxa"/>
            <w:vAlign w:val="center"/>
          </w:tcPr>
          <w:p>
            <w:pPr>
              <w:pStyle w:val="0"/>
              <w:jc w:val="center"/>
            </w:pPr>
            <w:r>
              <w:rPr>
                <w:sz w:val="20"/>
              </w:rPr>
              <w:t xml:space="preserve">26 746 270,8</w:t>
            </w:r>
          </w:p>
        </w:tc>
        <w:tc>
          <w:tcPr>
            <w:tcW w:w="679" w:type="dxa"/>
            <w:vAlign w:val="center"/>
          </w:tcPr>
          <w:p>
            <w:pPr>
              <w:pStyle w:val="0"/>
            </w:pPr>
            <w:r>
              <w:rPr>
                <w:sz w:val="20"/>
              </w:rPr>
            </w:r>
          </w:p>
        </w:tc>
      </w:tr>
    </w:tbl>
    <w:p>
      <w:pPr>
        <w:sectPr>
          <w:headerReference w:type="default" r:id="rId67"/>
          <w:headerReference w:type="first" r:id="rId67"/>
          <w:footerReference w:type="default" r:id="rId68"/>
          <w:footerReference w:type="first" r:id="rId68"/>
          <w:pgSz w:w="16838" w:h="11906" w:orient="landscape"/>
          <w:pgMar w:top="1133" w:right="1440" w:bottom="566" w:left="1440" w:header="0" w:footer="0" w:gutter="0"/>
          <w:titlePg/>
        </w:sectPr>
      </w:pPr>
    </w:p>
    <w:p>
      <w:pPr>
        <w:pStyle w:val="0"/>
        <w:jc w:val="both"/>
      </w:pPr>
      <w:r>
        <w:rPr>
          <w:sz w:val="20"/>
        </w:rPr>
      </w:r>
    </w:p>
    <w:p>
      <w:pPr>
        <w:pStyle w:val="2"/>
        <w:outlineLvl w:val="4"/>
        <w:jc w:val="center"/>
      </w:pPr>
      <w:r>
        <w:rPr>
          <w:sz w:val="20"/>
        </w:rPr>
        <w:t xml:space="preserve">Утвержденная стоимость территориальной программы</w:t>
      </w:r>
    </w:p>
    <w:p>
      <w:pPr>
        <w:pStyle w:val="2"/>
        <w:jc w:val="center"/>
      </w:pPr>
      <w:r>
        <w:rPr>
          <w:sz w:val="20"/>
        </w:rPr>
        <w:t xml:space="preserve">государственных гарантий бесплатного оказания жителям</w:t>
      </w:r>
    </w:p>
    <w:p>
      <w:pPr>
        <w:pStyle w:val="2"/>
        <w:jc w:val="center"/>
      </w:pPr>
      <w:r>
        <w:rPr>
          <w:sz w:val="20"/>
        </w:rPr>
        <w:t xml:space="preserve">Белгородской области медицинской помощи по условиям ее</w:t>
      </w:r>
    </w:p>
    <w:p>
      <w:pPr>
        <w:pStyle w:val="2"/>
        <w:jc w:val="center"/>
      </w:pPr>
      <w:r>
        <w:rPr>
          <w:sz w:val="20"/>
        </w:rPr>
        <w:t xml:space="preserve">оказания на 2025 год</w:t>
      </w:r>
    </w:p>
    <w:p>
      <w:pPr>
        <w:pStyle w:val="0"/>
        <w:jc w:val="both"/>
      </w:pPr>
      <w:r>
        <w:rPr>
          <w:sz w:val="20"/>
        </w:rPr>
      </w:r>
    </w:p>
    <w:p>
      <w:pPr>
        <w:pStyle w:val="0"/>
        <w:jc w:val="right"/>
      </w:pPr>
      <w:r>
        <w:rPr>
          <w:sz w:val="20"/>
        </w:rPr>
        <w:t xml:space="preserve">Таблица 8</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324"/>
        <w:gridCol w:w="904"/>
        <w:gridCol w:w="1361"/>
        <w:gridCol w:w="1759"/>
        <w:gridCol w:w="1759"/>
        <w:gridCol w:w="1024"/>
        <w:gridCol w:w="964"/>
        <w:gridCol w:w="1417"/>
        <w:gridCol w:w="1384"/>
        <w:gridCol w:w="679"/>
      </w:tblGrid>
      <w:tr>
        <w:tc>
          <w:tcPr>
            <w:tcW w:w="2324" w:type="dxa"/>
            <w:vMerge w:val="restart"/>
          </w:tcPr>
          <w:p>
            <w:pPr>
              <w:pStyle w:val="0"/>
              <w:jc w:val="center"/>
            </w:pPr>
            <w:r>
              <w:rPr>
                <w:sz w:val="20"/>
              </w:rPr>
              <w:t xml:space="preserve">Виды и условия оказания медицинской помощи</w:t>
            </w:r>
          </w:p>
        </w:tc>
        <w:tc>
          <w:tcPr>
            <w:tcW w:w="904" w:type="dxa"/>
            <w:vMerge w:val="restart"/>
          </w:tcPr>
          <w:p>
            <w:pPr>
              <w:pStyle w:val="0"/>
              <w:jc w:val="center"/>
            </w:pPr>
            <w:r>
              <w:rPr>
                <w:sz w:val="20"/>
              </w:rPr>
              <w:t xml:space="preserve">N строки</w:t>
            </w:r>
          </w:p>
        </w:tc>
        <w:tc>
          <w:tcPr>
            <w:tcW w:w="1361" w:type="dxa"/>
            <w:vMerge w:val="restart"/>
          </w:tcPr>
          <w:p>
            <w:pPr>
              <w:pStyle w:val="0"/>
              <w:jc w:val="center"/>
            </w:pPr>
            <w:r>
              <w:rPr>
                <w:sz w:val="20"/>
              </w:rPr>
              <w:t xml:space="preserve">Единица измерения</w:t>
            </w:r>
          </w:p>
        </w:tc>
        <w:tc>
          <w:tcPr>
            <w:tcW w:w="1759" w:type="dxa"/>
            <w:vMerge w:val="restart"/>
          </w:tcPr>
          <w:p>
            <w:pPr>
              <w:pStyle w:val="0"/>
              <w:jc w:val="center"/>
            </w:pPr>
            <w:r>
              <w:rPr>
                <w:sz w:val="20"/>
              </w:rPr>
              <w:t xml:space="preserve">Объем медицинской помощи в расчете на одного жителя (норматив объемов предоставления медицинской помощи в расчете на одно застрахованное лицо)</w:t>
            </w:r>
          </w:p>
        </w:tc>
        <w:tc>
          <w:tcPr>
            <w:tcW w:w="1759" w:type="dxa"/>
            <w:vMerge w:val="restart"/>
          </w:tcPr>
          <w:p>
            <w:pPr>
              <w:pStyle w:val="0"/>
              <w:jc w:val="center"/>
            </w:pPr>
            <w:r>
              <w:rPr>
                <w:sz w:val="20"/>
              </w:rPr>
              <w:t xml:space="preserve">Стоимость единицы объема медицинской помощи (норматив финансовых затрат на единицу объема предоставления медицинской помощи)</w:t>
            </w:r>
          </w:p>
        </w:tc>
        <w:tc>
          <w:tcPr>
            <w:gridSpan w:val="2"/>
            <w:tcW w:w="1988" w:type="dxa"/>
          </w:tcPr>
          <w:p>
            <w:pPr>
              <w:pStyle w:val="0"/>
              <w:jc w:val="center"/>
            </w:pPr>
            <w:r>
              <w:rPr>
                <w:sz w:val="20"/>
              </w:rPr>
              <w:t xml:space="preserve">Подушевые нормативы финансирования территориальной программы</w:t>
            </w:r>
          </w:p>
        </w:tc>
        <w:tc>
          <w:tcPr>
            <w:gridSpan w:val="3"/>
            <w:tcW w:w="3480" w:type="dxa"/>
          </w:tcPr>
          <w:p>
            <w:pPr>
              <w:pStyle w:val="0"/>
              <w:jc w:val="center"/>
            </w:pPr>
            <w:r>
              <w:rPr>
                <w:sz w:val="20"/>
              </w:rPr>
              <w:t xml:space="preserve">Стоимость территориальной программы по источникам ее финансового обеспечения</w:t>
            </w:r>
          </w:p>
        </w:tc>
      </w:tr>
      <w:tr>
        <w:tc>
          <w:tcPr>
            <w:vMerge w:val="continue"/>
          </w:tcPr>
          <w:p/>
        </w:tc>
        <w:tc>
          <w:tcPr>
            <w:vMerge w:val="continue"/>
          </w:tcPr>
          <w:p/>
        </w:tc>
        <w:tc>
          <w:tcPr>
            <w:vMerge w:val="continue"/>
          </w:tcPr>
          <w:p/>
        </w:tc>
        <w:tc>
          <w:tcPr>
            <w:vMerge w:val="continue"/>
          </w:tcPr>
          <w:p/>
        </w:tc>
        <w:tc>
          <w:tcPr>
            <w:vMerge w:val="continue"/>
          </w:tcPr>
          <w:p/>
        </w:tc>
        <w:tc>
          <w:tcPr>
            <w:gridSpan w:val="2"/>
            <w:tcW w:w="1988" w:type="dxa"/>
          </w:tcPr>
          <w:p>
            <w:pPr>
              <w:pStyle w:val="0"/>
              <w:jc w:val="center"/>
            </w:pPr>
            <w:r>
              <w:rPr>
                <w:sz w:val="20"/>
              </w:rPr>
              <w:t xml:space="preserve">руб.</w:t>
            </w:r>
          </w:p>
        </w:tc>
        <w:tc>
          <w:tcPr>
            <w:gridSpan w:val="2"/>
            <w:tcW w:w="2801" w:type="dxa"/>
          </w:tcPr>
          <w:p>
            <w:pPr>
              <w:pStyle w:val="0"/>
              <w:jc w:val="center"/>
            </w:pPr>
            <w:r>
              <w:rPr>
                <w:sz w:val="20"/>
              </w:rPr>
              <w:t xml:space="preserve">тыс. руб.</w:t>
            </w:r>
          </w:p>
        </w:tc>
        <w:tc>
          <w:tcPr>
            <w:tcW w:w="679" w:type="dxa"/>
            <w:vMerge w:val="restart"/>
          </w:tcPr>
          <w:p>
            <w:pPr>
              <w:pStyle w:val="0"/>
              <w:jc w:val="center"/>
            </w:pPr>
            <w:r>
              <w:rPr>
                <w:sz w:val="20"/>
              </w:rPr>
              <w:t xml:space="preserve">в % к итогу</w:t>
            </w:r>
          </w:p>
        </w:tc>
      </w:tr>
      <w:tr>
        <w:tc>
          <w:tcPr>
            <w:vMerge w:val="continue"/>
          </w:tcPr>
          <w:p/>
        </w:tc>
        <w:tc>
          <w:tcPr>
            <w:vMerge w:val="continue"/>
          </w:tcPr>
          <w:p/>
        </w:tc>
        <w:tc>
          <w:tcPr>
            <w:vMerge w:val="continue"/>
          </w:tcPr>
          <w:p/>
        </w:tc>
        <w:tc>
          <w:tcPr>
            <w:vMerge w:val="continue"/>
          </w:tcPr>
          <w:p/>
        </w:tc>
        <w:tc>
          <w:tcPr>
            <w:vMerge w:val="continue"/>
          </w:tcPr>
          <w:p/>
        </w:tc>
        <w:tc>
          <w:tcPr>
            <w:tcW w:w="1024" w:type="dxa"/>
          </w:tcPr>
          <w:p>
            <w:pPr>
              <w:pStyle w:val="0"/>
              <w:jc w:val="center"/>
            </w:pPr>
            <w:r>
              <w:rPr>
                <w:sz w:val="20"/>
              </w:rPr>
              <w:t xml:space="preserve">за счет средств бюджета субъекта РФ</w:t>
            </w:r>
          </w:p>
        </w:tc>
        <w:tc>
          <w:tcPr>
            <w:tcW w:w="964" w:type="dxa"/>
          </w:tcPr>
          <w:p>
            <w:pPr>
              <w:pStyle w:val="0"/>
              <w:jc w:val="center"/>
            </w:pPr>
            <w:r>
              <w:rPr>
                <w:sz w:val="20"/>
              </w:rPr>
              <w:t xml:space="preserve">за счет средств ОМС</w:t>
            </w:r>
          </w:p>
        </w:tc>
        <w:tc>
          <w:tcPr>
            <w:tcW w:w="1417" w:type="dxa"/>
          </w:tcPr>
          <w:p>
            <w:pPr>
              <w:pStyle w:val="0"/>
              <w:jc w:val="center"/>
            </w:pPr>
            <w:r>
              <w:rPr>
                <w:sz w:val="20"/>
              </w:rPr>
              <w:t xml:space="preserve">за счет средств бюджета субъекта РФ</w:t>
            </w:r>
          </w:p>
        </w:tc>
        <w:tc>
          <w:tcPr>
            <w:tcW w:w="1384" w:type="dxa"/>
          </w:tcPr>
          <w:p>
            <w:pPr>
              <w:pStyle w:val="0"/>
              <w:jc w:val="center"/>
            </w:pPr>
            <w:r>
              <w:rPr>
                <w:sz w:val="20"/>
              </w:rPr>
              <w:t xml:space="preserve">за счет средств ОМС</w:t>
            </w:r>
          </w:p>
        </w:tc>
        <w:tc>
          <w:tcPr>
            <w:vMerge w:val="continue"/>
          </w:tcPr>
          <w:p/>
        </w:tc>
      </w:tr>
      <w:tr>
        <w:tc>
          <w:tcPr>
            <w:tcW w:w="2324" w:type="dxa"/>
          </w:tcPr>
          <w:p>
            <w:pPr>
              <w:pStyle w:val="0"/>
            </w:pPr>
            <w:r>
              <w:rPr>
                <w:sz w:val="20"/>
              </w:rPr>
            </w:r>
          </w:p>
        </w:tc>
        <w:tc>
          <w:tcPr>
            <w:tcW w:w="904" w:type="dxa"/>
          </w:tcPr>
          <w:p>
            <w:pPr>
              <w:pStyle w:val="0"/>
              <w:jc w:val="center"/>
            </w:pPr>
            <w:r>
              <w:rPr>
                <w:sz w:val="20"/>
              </w:rPr>
              <w:t xml:space="preserve">1</w:t>
            </w:r>
          </w:p>
        </w:tc>
        <w:tc>
          <w:tcPr>
            <w:tcW w:w="1361" w:type="dxa"/>
          </w:tcPr>
          <w:p>
            <w:pPr>
              <w:pStyle w:val="0"/>
              <w:jc w:val="center"/>
            </w:pPr>
            <w:r>
              <w:rPr>
                <w:sz w:val="20"/>
              </w:rPr>
              <w:t xml:space="preserve">2</w:t>
            </w:r>
          </w:p>
        </w:tc>
        <w:tc>
          <w:tcPr>
            <w:tcW w:w="1759" w:type="dxa"/>
          </w:tcPr>
          <w:p>
            <w:pPr>
              <w:pStyle w:val="0"/>
              <w:jc w:val="center"/>
            </w:pPr>
            <w:r>
              <w:rPr>
                <w:sz w:val="20"/>
              </w:rPr>
              <w:t xml:space="preserve">3</w:t>
            </w:r>
          </w:p>
        </w:tc>
        <w:tc>
          <w:tcPr>
            <w:tcW w:w="1759" w:type="dxa"/>
          </w:tcPr>
          <w:p>
            <w:pPr>
              <w:pStyle w:val="0"/>
              <w:jc w:val="center"/>
            </w:pPr>
            <w:r>
              <w:rPr>
                <w:sz w:val="20"/>
              </w:rPr>
              <w:t xml:space="preserve">4</w:t>
            </w:r>
          </w:p>
        </w:tc>
        <w:tc>
          <w:tcPr>
            <w:tcW w:w="1024" w:type="dxa"/>
          </w:tcPr>
          <w:p>
            <w:pPr>
              <w:pStyle w:val="0"/>
              <w:jc w:val="center"/>
            </w:pPr>
            <w:r>
              <w:rPr>
                <w:sz w:val="20"/>
              </w:rPr>
              <w:t xml:space="preserve">5</w:t>
            </w:r>
          </w:p>
        </w:tc>
        <w:tc>
          <w:tcPr>
            <w:tcW w:w="964" w:type="dxa"/>
          </w:tcPr>
          <w:p>
            <w:pPr>
              <w:pStyle w:val="0"/>
              <w:jc w:val="center"/>
            </w:pPr>
            <w:r>
              <w:rPr>
                <w:sz w:val="20"/>
              </w:rPr>
              <w:t xml:space="preserve">6</w:t>
            </w:r>
          </w:p>
        </w:tc>
        <w:tc>
          <w:tcPr>
            <w:tcW w:w="1417" w:type="dxa"/>
          </w:tcPr>
          <w:p>
            <w:pPr>
              <w:pStyle w:val="0"/>
              <w:jc w:val="center"/>
            </w:pPr>
            <w:r>
              <w:rPr>
                <w:sz w:val="20"/>
              </w:rPr>
              <w:t xml:space="preserve">7</w:t>
            </w:r>
          </w:p>
        </w:tc>
        <w:tc>
          <w:tcPr>
            <w:tcW w:w="1384" w:type="dxa"/>
          </w:tcPr>
          <w:p>
            <w:pPr>
              <w:pStyle w:val="0"/>
              <w:jc w:val="center"/>
            </w:pPr>
            <w:r>
              <w:rPr>
                <w:sz w:val="20"/>
              </w:rPr>
              <w:t xml:space="preserve">8</w:t>
            </w:r>
          </w:p>
        </w:tc>
        <w:tc>
          <w:tcPr>
            <w:tcW w:w="679" w:type="dxa"/>
          </w:tcPr>
          <w:p>
            <w:pPr>
              <w:pStyle w:val="0"/>
              <w:jc w:val="center"/>
            </w:pPr>
            <w:r>
              <w:rPr>
                <w:sz w:val="20"/>
              </w:rPr>
              <w:t xml:space="preserve">9</w:t>
            </w:r>
          </w:p>
        </w:tc>
      </w:tr>
      <w:tr>
        <w:tc>
          <w:tcPr>
            <w:tcW w:w="2324" w:type="dxa"/>
            <w:vAlign w:val="center"/>
          </w:tcPr>
          <w:p>
            <w:pPr>
              <w:pStyle w:val="0"/>
              <w:jc w:val="center"/>
            </w:pPr>
            <w:r>
              <w:rPr>
                <w:sz w:val="20"/>
              </w:rPr>
              <w:t xml:space="preserve">I. Медицинская помощь, предоставляемая за счет консолидированного бюджета субъекта Российской Федерации, в том числе:</w:t>
            </w:r>
          </w:p>
        </w:tc>
        <w:tc>
          <w:tcPr>
            <w:tcW w:w="904" w:type="dxa"/>
            <w:vAlign w:val="center"/>
          </w:tcPr>
          <w:bookmarkStart w:id="5022" w:name="P5022"/>
          <w:bookmarkEnd w:id="5022"/>
          <w:p>
            <w:pPr>
              <w:pStyle w:val="0"/>
              <w:jc w:val="center"/>
            </w:pPr>
            <w:r>
              <w:rPr>
                <w:sz w:val="20"/>
              </w:rPr>
              <w:t xml:space="preserve">1</w:t>
            </w:r>
          </w:p>
        </w:tc>
        <w:tc>
          <w:tcPr>
            <w:tcW w:w="1361"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6 852,2</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10 377 888,4</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1. Скорая медицинская помощь, включая скорую специализированную медицинскую помощь, не входящая в территориальную программу ОМС, в том числе:</w:t>
            </w:r>
          </w:p>
        </w:tc>
        <w:tc>
          <w:tcPr>
            <w:tcW w:w="904" w:type="dxa"/>
            <w:vAlign w:val="center"/>
          </w:tcPr>
          <w:p>
            <w:pPr>
              <w:pStyle w:val="0"/>
              <w:jc w:val="center"/>
            </w:pPr>
            <w:r>
              <w:rPr>
                <w:sz w:val="20"/>
              </w:rPr>
              <w:t xml:space="preserve">2</w:t>
            </w:r>
          </w:p>
        </w:tc>
        <w:tc>
          <w:tcPr>
            <w:tcW w:w="1361" w:type="dxa"/>
            <w:vAlign w:val="center"/>
          </w:tcPr>
          <w:p>
            <w:pPr>
              <w:pStyle w:val="0"/>
              <w:jc w:val="center"/>
            </w:pPr>
            <w:r>
              <w:rPr>
                <w:sz w:val="20"/>
              </w:rPr>
              <w:t xml:space="preserve">вызовов</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180 743,0</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не идентифицированным и не застрахованным в системе ОМС лицам</w:t>
            </w:r>
          </w:p>
        </w:tc>
        <w:tc>
          <w:tcPr>
            <w:tcW w:w="904" w:type="dxa"/>
            <w:vAlign w:val="center"/>
          </w:tcPr>
          <w:p>
            <w:pPr>
              <w:pStyle w:val="0"/>
              <w:jc w:val="center"/>
            </w:pPr>
            <w:r>
              <w:rPr>
                <w:sz w:val="20"/>
              </w:rPr>
              <w:t xml:space="preserve">3</w:t>
            </w:r>
          </w:p>
        </w:tc>
        <w:tc>
          <w:tcPr>
            <w:tcW w:w="1361" w:type="dxa"/>
            <w:vAlign w:val="center"/>
          </w:tcPr>
          <w:p>
            <w:pPr>
              <w:pStyle w:val="0"/>
              <w:jc w:val="center"/>
            </w:pPr>
            <w:r>
              <w:rPr>
                <w:sz w:val="20"/>
              </w:rPr>
              <w:t xml:space="preserve">вызовов</w:t>
            </w:r>
          </w:p>
        </w:tc>
        <w:tc>
          <w:tcPr>
            <w:tcW w:w="1759" w:type="dxa"/>
            <w:vAlign w:val="center"/>
          </w:tcPr>
          <w:p>
            <w:pPr>
              <w:pStyle w:val="0"/>
              <w:jc w:val="center"/>
            </w:pPr>
            <w:r>
              <w:rPr>
                <w:sz w:val="20"/>
              </w:rPr>
              <w:t xml:space="preserve">0,02731016</w:t>
            </w:r>
          </w:p>
        </w:tc>
        <w:tc>
          <w:tcPr>
            <w:tcW w:w="1759" w:type="dxa"/>
            <w:vAlign w:val="center"/>
          </w:tcPr>
          <w:p>
            <w:pPr>
              <w:pStyle w:val="0"/>
              <w:jc w:val="center"/>
            </w:pPr>
            <w:r>
              <w:rPr>
                <w:sz w:val="20"/>
              </w:rPr>
              <w:t xml:space="preserve">3 886,10</w:t>
            </w:r>
          </w:p>
        </w:tc>
        <w:tc>
          <w:tcPr>
            <w:tcW w:w="1024" w:type="dxa"/>
            <w:vAlign w:val="center"/>
          </w:tcPr>
          <w:p>
            <w:pPr>
              <w:pStyle w:val="0"/>
              <w:jc w:val="center"/>
            </w:pPr>
            <w:r>
              <w:rPr>
                <w:sz w:val="20"/>
              </w:rPr>
              <w:t xml:space="preserve">106,13</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160 736,0</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скорая медицинская помощь при санитарно-авиационной эвакуации</w:t>
            </w:r>
          </w:p>
        </w:tc>
        <w:tc>
          <w:tcPr>
            <w:tcW w:w="904" w:type="dxa"/>
            <w:vAlign w:val="center"/>
          </w:tcPr>
          <w:p>
            <w:pPr>
              <w:pStyle w:val="0"/>
              <w:jc w:val="center"/>
            </w:pPr>
            <w:r>
              <w:rPr>
                <w:sz w:val="20"/>
              </w:rPr>
              <w:t xml:space="preserve">4</w:t>
            </w:r>
          </w:p>
        </w:tc>
        <w:tc>
          <w:tcPr>
            <w:tcW w:w="1361" w:type="dxa"/>
            <w:vAlign w:val="center"/>
          </w:tcPr>
          <w:p>
            <w:pPr>
              <w:pStyle w:val="0"/>
              <w:jc w:val="center"/>
            </w:pPr>
            <w:r>
              <w:rPr>
                <w:sz w:val="20"/>
              </w:rPr>
              <w:t xml:space="preserve">вызовов</w:t>
            </w:r>
          </w:p>
        </w:tc>
        <w:tc>
          <w:tcPr>
            <w:tcW w:w="1759" w:type="dxa"/>
            <w:vAlign w:val="center"/>
          </w:tcPr>
          <w:p>
            <w:pPr>
              <w:pStyle w:val="0"/>
              <w:jc w:val="center"/>
            </w:pPr>
            <w:r>
              <w:rPr>
                <w:sz w:val="20"/>
              </w:rPr>
              <w:t xml:space="preserve">0,00066</w:t>
            </w:r>
          </w:p>
        </w:tc>
        <w:tc>
          <w:tcPr>
            <w:tcW w:w="1759" w:type="dxa"/>
            <w:vAlign w:val="center"/>
          </w:tcPr>
          <w:p>
            <w:pPr>
              <w:pStyle w:val="0"/>
              <w:jc w:val="center"/>
            </w:pPr>
            <w:r>
              <w:rPr>
                <w:sz w:val="20"/>
              </w:rPr>
              <w:t xml:space="preserve">20 012,0</w:t>
            </w:r>
          </w:p>
        </w:tc>
        <w:tc>
          <w:tcPr>
            <w:tcW w:w="1024" w:type="dxa"/>
            <w:vAlign w:val="center"/>
          </w:tcPr>
          <w:p>
            <w:pPr>
              <w:pStyle w:val="0"/>
              <w:jc w:val="center"/>
            </w:pPr>
            <w:r>
              <w:rPr>
                <w:sz w:val="20"/>
              </w:rPr>
              <w:t xml:space="preserve">13,21</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20 007,0</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2. Первичная медико-санитарная помощь, предоставляемая:</w:t>
            </w:r>
          </w:p>
        </w:tc>
        <w:tc>
          <w:tcPr>
            <w:tcW w:w="904" w:type="dxa"/>
            <w:vAlign w:val="center"/>
          </w:tcPr>
          <w:p>
            <w:pPr>
              <w:pStyle w:val="0"/>
              <w:jc w:val="center"/>
            </w:pPr>
            <w:r>
              <w:rPr>
                <w:sz w:val="20"/>
              </w:rPr>
              <w:t xml:space="preserve">5</w:t>
            </w:r>
          </w:p>
        </w:tc>
        <w:tc>
          <w:tcPr>
            <w:tcW w:w="1361" w:type="dxa"/>
            <w:vAlign w:val="center"/>
          </w:tcPr>
          <w:p>
            <w:pPr>
              <w:pStyle w:val="0"/>
            </w:pPr>
            <w:r>
              <w:rPr>
                <w:sz w:val="20"/>
              </w:rPr>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1 097 153,7</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tcPr>
          <w:p>
            <w:pPr>
              <w:pStyle w:val="0"/>
              <w:jc w:val="center"/>
            </w:pPr>
            <w:r>
              <w:rPr>
                <w:sz w:val="20"/>
              </w:rPr>
              <w:t xml:space="preserve">2.1. в амбулаторных условиях:</w:t>
            </w:r>
          </w:p>
        </w:tc>
        <w:tc>
          <w:tcPr>
            <w:tcW w:w="904" w:type="dxa"/>
          </w:tcPr>
          <w:p>
            <w:pPr>
              <w:pStyle w:val="0"/>
              <w:jc w:val="center"/>
            </w:pPr>
            <w:r>
              <w:rPr>
                <w:sz w:val="20"/>
              </w:rPr>
              <w:t xml:space="preserve">6</w:t>
            </w:r>
          </w:p>
        </w:tc>
        <w:tc>
          <w:tcPr>
            <w:tcW w:w="1361" w:type="dxa"/>
            <w:vAlign w:val="center"/>
          </w:tcPr>
          <w:p>
            <w:pPr>
              <w:pStyle w:val="0"/>
            </w:pPr>
            <w:r>
              <w:rPr>
                <w:sz w:val="20"/>
              </w:rPr>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2.1.1. с профилактической и иными целями, в том числе:</w:t>
            </w:r>
          </w:p>
        </w:tc>
        <w:tc>
          <w:tcPr>
            <w:tcW w:w="904" w:type="dxa"/>
            <w:vAlign w:val="center"/>
          </w:tcPr>
          <w:p>
            <w:pPr>
              <w:pStyle w:val="0"/>
              <w:jc w:val="center"/>
            </w:pPr>
            <w:r>
              <w:rPr>
                <w:sz w:val="20"/>
              </w:rPr>
              <w:t xml:space="preserve">7</w:t>
            </w:r>
          </w:p>
        </w:tc>
        <w:tc>
          <w:tcPr>
            <w:tcW w:w="1361" w:type="dxa"/>
            <w:vAlign w:val="center"/>
          </w:tcPr>
          <w:p>
            <w:pPr>
              <w:pStyle w:val="0"/>
              <w:jc w:val="center"/>
            </w:pPr>
            <w:r>
              <w:rPr>
                <w:sz w:val="20"/>
              </w:rPr>
              <w:t xml:space="preserve">посещений</w:t>
            </w:r>
          </w:p>
        </w:tc>
        <w:tc>
          <w:tcPr>
            <w:tcW w:w="1759" w:type="dxa"/>
            <w:vAlign w:val="center"/>
          </w:tcPr>
          <w:p>
            <w:pPr>
              <w:pStyle w:val="0"/>
              <w:jc w:val="center"/>
            </w:pPr>
            <w:r>
              <w:rPr>
                <w:sz w:val="20"/>
              </w:rPr>
              <w:t xml:space="preserve">0,73</w:t>
            </w:r>
          </w:p>
        </w:tc>
        <w:tc>
          <w:tcPr>
            <w:tcW w:w="1759" w:type="dxa"/>
            <w:vAlign w:val="center"/>
          </w:tcPr>
          <w:p>
            <w:pPr>
              <w:pStyle w:val="0"/>
              <w:jc w:val="center"/>
            </w:pPr>
            <w:r>
              <w:rPr>
                <w:sz w:val="20"/>
              </w:rPr>
              <w:t xml:space="preserve">610,0</w:t>
            </w:r>
          </w:p>
        </w:tc>
        <w:tc>
          <w:tcPr>
            <w:tcW w:w="1024" w:type="dxa"/>
            <w:vAlign w:val="center"/>
          </w:tcPr>
          <w:p>
            <w:pPr>
              <w:pStyle w:val="0"/>
              <w:jc w:val="center"/>
            </w:pPr>
            <w:r>
              <w:rPr>
                <w:sz w:val="20"/>
              </w:rPr>
              <w:t xml:space="preserve">445,30</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674 418,9</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не идентифицированным и не застрахованным в системе ОМС лицам</w:t>
            </w:r>
          </w:p>
        </w:tc>
        <w:tc>
          <w:tcPr>
            <w:tcW w:w="904" w:type="dxa"/>
            <w:vAlign w:val="center"/>
          </w:tcPr>
          <w:p>
            <w:pPr>
              <w:pStyle w:val="0"/>
              <w:jc w:val="center"/>
            </w:pPr>
            <w:r>
              <w:rPr>
                <w:sz w:val="20"/>
              </w:rPr>
              <w:t xml:space="preserve">7.1</w:t>
            </w:r>
          </w:p>
        </w:tc>
        <w:tc>
          <w:tcPr>
            <w:tcW w:w="1361" w:type="dxa"/>
            <w:vAlign w:val="center"/>
          </w:tcPr>
          <w:p>
            <w:pPr>
              <w:pStyle w:val="0"/>
              <w:jc w:val="center"/>
            </w:pPr>
            <w:r>
              <w:rPr>
                <w:sz w:val="20"/>
              </w:rPr>
              <w:t xml:space="preserve">посещений</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2.1.2. в связи с заболеваниями - обращений, в том числе:</w:t>
            </w:r>
          </w:p>
        </w:tc>
        <w:tc>
          <w:tcPr>
            <w:tcW w:w="904" w:type="dxa"/>
            <w:vAlign w:val="center"/>
          </w:tcPr>
          <w:p>
            <w:pPr>
              <w:pStyle w:val="0"/>
              <w:jc w:val="center"/>
            </w:pPr>
            <w:r>
              <w:rPr>
                <w:sz w:val="20"/>
              </w:rPr>
              <w:t xml:space="preserve">8</w:t>
            </w:r>
          </w:p>
        </w:tc>
        <w:tc>
          <w:tcPr>
            <w:tcW w:w="1361" w:type="dxa"/>
            <w:vAlign w:val="center"/>
          </w:tcPr>
          <w:p>
            <w:pPr>
              <w:pStyle w:val="0"/>
              <w:jc w:val="center"/>
            </w:pPr>
            <w:r>
              <w:rPr>
                <w:sz w:val="20"/>
              </w:rPr>
              <w:t xml:space="preserve">обращений</w:t>
            </w:r>
          </w:p>
        </w:tc>
        <w:tc>
          <w:tcPr>
            <w:tcW w:w="1759" w:type="dxa"/>
            <w:vAlign w:val="center"/>
          </w:tcPr>
          <w:p>
            <w:pPr>
              <w:pStyle w:val="0"/>
              <w:jc w:val="center"/>
            </w:pPr>
            <w:r>
              <w:rPr>
                <w:sz w:val="20"/>
              </w:rPr>
              <w:t xml:space="preserve">0,144</w:t>
            </w:r>
          </w:p>
        </w:tc>
        <w:tc>
          <w:tcPr>
            <w:tcW w:w="1759" w:type="dxa"/>
            <w:vAlign w:val="center"/>
          </w:tcPr>
          <w:p>
            <w:pPr>
              <w:pStyle w:val="0"/>
              <w:jc w:val="center"/>
            </w:pPr>
            <w:r>
              <w:rPr>
                <w:sz w:val="20"/>
              </w:rPr>
              <w:t xml:space="preserve">1 769,0</w:t>
            </w:r>
          </w:p>
        </w:tc>
        <w:tc>
          <w:tcPr>
            <w:tcW w:w="1024" w:type="dxa"/>
            <w:vAlign w:val="center"/>
          </w:tcPr>
          <w:p>
            <w:pPr>
              <w:pStyle w:val="0"/>
              <w:jc w:val="center"/>
            </w:pPr>
            <w:r>
              <w:rPr>
                <w:sz w:val="20"/>
              </w:rPr>
              <w:t xml:space="preserve">254,74</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385 810,6</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не идентифицированным и не застрахованным в системе ОМС лицам</w:t>
            </w:r>
          </w:p>
        </w:tc>
        <w:tc>
          <w:tcPr>
            <w:tcW w:w="904" w:type="dxa"/>
            <w:vAlign w:val="center"/>
          </w:tcPr>
          <w:p>
            <w:pPr>
              <w:pStyle w:val="0"/>
              <w:jc w:val="center"/>
            </w:pPr>
            <w:r>
              <w:rPr>
                <w:sz w:val="20"/>
              </w:rPr>
              <w:t xml:space="preserve">8.1</w:t>
            </w:r>
          </w:p>
        </w:tc>
        <w:tc>
          <w:tcPr>
            <w:tcW w:w="1361" w:type="dxa"/>
            <w:vAlign w:val="center"/>
          </w:tcPr>
          <w:p>
            <w:pPr>
              <w:pStyle w:val="0"/>
              <w:jc w:val="center"/>
            </w:pPr>
            <w:r>
              <w:rPr>
                <w:sz w:val="20"/>
              </w:rPr>
              <w:t xml:space="preserve">обращений</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2.2. в условиях дневных стационаров, в том числе:</w:t>
            </w:r>
          </w:p>
        </w:tc>
        <w:tc>
          <w:tcPr>
            <w:tcW w:w="904" w:type="dxa"/>
            <w:vAlign w:val="center"/>
          </w:tcPr>
          <w:p>
            <w:pPr>
              <w:pStyle w:val="0"/>
              <w:jc w:val="center"/>
            </w:pPr>
            <w:r>
              <w:rPr>
                <w:sz w:val="20"/>
              </w:rPr>
              <w:t xml:space="preserve">9</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0,001274</w:t>
            </w:r>
          </w:p>
        </w:tc>
        <w:tc>
          <w:tcPr>
            <w:tcW w:w="1759" w:type="dxa"/>
            <w:vAlign w:val="center"/>
          </w:tcPr>
          <w:p>
            <w:pPr>
              <w:pStyle w:val="0"/>
              <w:jc w:val="center"/>
            </w:pPr>
            <w:r>
              <w:rPr>
                <w:sz w:val="20"/>
              </w:rPr>
              <w:t xml:space="preserve">19 133,6</w:t>
            </w:r>
          </w:p>
        </w:tc>
        <w:tc>
          <w:tcPr>
            <w:tcW w:w="1024" w:type="dxa"/>
            <w:vAlign w:val="center"/>
          </w:tcPr>
          <w:p>
            <w:pPr>
              <w:pStyle w:val="0"/>
              <w:jc w:val="center"/>
            </w:pPr>
            <w:r>
              <w:rPr>
                <w:sz w:val="20"/>
              </w:rPr>
              <w:t xml:space="preserve">24,38</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36 924,2</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не идентифицированным и не застрахованным в системе ОМС лицам</w:t>
            </w:r>
          </w:p>
        </w:tc>
        <w:tc>
          <w:tcPr>
            <w:tcW w:w="904" w:type="dxa"/>
            <w:vAlign w:val="center"/>
          </w:tcPr>
          <w:p>
            <w:pPr>
              <w:pStyle w:val="0"/>
              <w:jc w:val="center"/>
            </w:pPr>
            <w:r>
              <w:rPr>
                <w:sz w:val="20"/>
              </w:rPr>
              <w:t xml:space="preserve">9.1</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3. В условиях дневных стационаров (первичная медико-санитарная помощь, специализированная медицинская помощь),</w:t>
            </w:r>
          </w:p>
          <w:p>
            <w:pPr>
              <w:pStyle w:val="0"/>
              <w:jc w:val="center"/>
            </w:pPr>
            <w:r>
              <w:rPr>
                <w:sz w:val="20"/>
              </w:rPr>
              <w:t xml:space="preserve">в том числе:</w:t>
            </w:r>
          </w:p>
        </w:tc>
        <w:tc>
          <w:tcPr>
            <w:tcW w:w="904" w:type="dxa"/>
            <w:vAlign w:val="center"/>
          </w:tcPr>
          <w:p>
            <w:pPr>
              <w:pStyle w:val="0"/>
              <w:jc w:val="center"/>
            </w:pPr>
            <w:r>
              <w:rPr>
                <w:sz w:val="20"/>
              </w:rPr>
              <w:t xml:space="preserve">10</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не идентифицированным и не застрахованным в системе ОМС лицам</w:t>
            </w:r>
          </w:p>
        </w:tc>
        <w:tc>
          <w:tcPr>
            <w:tcW w:w="904" w:type="dxa"/>
            <w:vAlign w:val="center"/>
          </w:tcPr>
          <w:p>
            <w:pPr>
              <w:pStyle w:val="0"/>
              <w:jc w:val="center"/>
            </w:pPr>
            <w:r>
              <w:rPr>
                <w:sz w:val="20"/>
              </w:rPr>
              <w:t xml:space="preserve">10.1</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4. Специализированная, в том числе высокотехнологичная, медицинская помощь</w:t>
            </w:r>
          </w:p>
        </w:tc>
        <w:tc>
          <w:tcPr>
            <w:tcW w:w="904" w:type="dxa"/>
            <w:vAlign w:val="center"/>
          </w:tcPr>
          <w:p>
            <w:pPr>
              <w:pStyle w:val="0"/>
              <w:jc w:val="center"/>
            </w:pPr>
            <w:r>
              <w:rPr>
                <w:sz w:val="20"/>
              </w:rPr>
              <w:t xml:space="preserve">11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pPr>
            <w:r>
              <w:rPr>
                <w:sz w:val="20"/>
              </w:rPr>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2 973 395,1</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4.1. в условиях дневных стационаров, в том числе:</w:t>
            </w:r>
          </w:p>
        </w:tc>
        <w:tc>
          <w:tcPr>
            <w:tcW w:w="904" w:type="dxa"/>
            <w:vAlign w:val="center"/>
          </w:tcPr>
          <w:p>
            <w:pPr>
              <w:pStyle w:val="0"/>
              <w:jc w:val="center"/>
            </w:pPr>
            <w:r>
              <w:rPr>
                <w:sz w:val="20"/>
              </w:rPr>
              <w:t xml:space="preserve">12</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не идентифицированным и не застрахованным в системе ОМС лицам</w:t>
            </w:r>
          </w:p>
        </w:tc>
        <w:tc>
          <w:tcPr>
            <w:tcW w:w="904" w:type="dxa"/>
            <w:vAlign w:val="center"/>
          </w:tcPr>
          <w:p>
            <w:pPr>
              <w:pStyle w:val="0"/>
              <w:jc w:val="center"/>
            </w:pPr>
            <w:r>
              <w:rPr>
                <w:sz w:val="20"/>
              </w:rPr>
              <w:t xml:space="preserve">12.1</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4.2. в условиях круглосуточных стационаров, в том числе:</w:t>
            </w:r>
          </w:p>
        </w:tc>
        <w:tc>
          <w:tcPr>
            <w:tcW w:w="904" w:type="dxa"/>
            <w:vAlign w:val="center"/>
          </w:tcPr>
          <w:p>
            <w:pPr>
              <w:pStyle w:val="0"/>
              <w:jc w:val="center"/>
            </w:pPr>
            <w:r>
              <w:rPr>
                <w:sz w:val="20"/>
              </w:rPr>
              <w:t xml:space="preserve">13</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jc w:val="center"/>
            </w:pPr>
            <w:r>
              <w:rPr>
                <w:sz w:val="20"/>
              </w:rPr>
              <w:t xml:space="preserve">0,01774151</w:t>
            </w:r>
          </w:p>
        </w:tc>
        <w:tc>
          <w:tcPr>
            <w:tcW w:w="1759" w:type="dxa"/>
            <w:vAlign w:val="center"/>
          </w:tcPr>
          <w:p>
            <w:pPr>
              <w:pStyle w:val="0"/>
              <w:jc w:val="center"/>
            </w:pPr>
            <w:r>
              <w:rPr>
                <w:sz w:val="20"/>
              </w:rPr>
              <w:t xml:space="preserve">110 658,8</w:t>
            </w:r>
          </w:p>
        </w:tc>
        <w:tc>
          <w:tcPr>
            <w:tcW w:w="1024" w:type="dxa"/>
            <w:vAlign w:val="center"/>
          </w:tcPr>
          <w:p>
            <w:pPr>
              <w:pStyle w:val="0"/>
              <w:jc w:val="center"/>
            </w:pPr>
            <w:r>
              <w:rPr>
                <w:sz w:val="20"/>
              </w:rPr>
              <w:t xml:space="preserve">1 963,25</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2 973 395,1</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не идентифицированным и не застрахованным в системе ОМС лицам</w:t>
            </w:r>
          </w:p>
        </w:tc>
        <w:tc>
          <w:tcPr>
            <w:tcW w:w="904" w:type="dxa"/>
            <w:vAlign w:val="center"/>
          </w:tcPr>
          <w:p>
            <w:pPr>
              <w:pStyle w:val="0"/>
              <w:jc w:val="center"/>
            </w:pPr>
            <w:r>
              <w:rPr>
                <w:sz w:val="20"/>
              </w:rPr>
              <w:t xml:space="preserve">13.1</w:t>
            </w:r>
          </w:p>
        </w:tc>
        <w:tc>
          <w:tcPr>
            <w:tcW w:w="1361" w:type="dxa"/>
            <w:vAlign w:val="center"/>
          </w:tcPr>
          <w:p>
            <w:pPr>
              <w:pStyle w:val="0"/>
            </w:pPr>
            <w:r>
              <w:rPr>
                <w:sz w:val="20"/>
              </w:rPr>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5. Паллиативная медицинская помощь:</w:t>
            </w:r>
          </w:p>
        </w:tc>
        <w:tc>
          <w:tcPr>
            <w:tcW w:w="904" w:type="dxa"/>
            <w:vAlign w:val="center"/>
          </w:tcPr>
          <w:p>
            <w:pPr>
              <w:pStyle w:val="0"/>
              <w:jc w:val="center"/>
            </w:pPr>
            <w:r>
              <w:rPr>
                <w:sz w:val="20"/>
              </w:rPr>
              <w:t xml:space="preserve">14</w:t>
            </w:r>
          </w:p>
        </w:tc>
        <w:tc>
          <w:tcPr>
            <w:tcW w:w="1361" w:type="dxa"/>
            <w:vAlign w:val="center"/>
          </w:tcPr>
          <w:p>
            <w:pPr>
              <w:pStyle w:val="0"/>
            </w:pPr>
            <w:r>
              <w:rPr>
                <w:sz w:val="20"/>
              </w:rPr>
            </w:r>
          </w:p>
        </w:tc>
        <w:tc>
          <w:tcPr>
            <w:tcW w:w="1759" w:type="dxa"/>
            <w:vAlign w:val="center"/>
          </w:tcPr>
          <w:p>
            <w:pPr>
              <w:pStyle w:val="0"/>
            </w:pPr>
            <w:r>
              <w:rPr>
                <w:sz w:val="20"/>
              </w:rPr>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503 580,3</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5.1. первичная медицинская помощь, в том числе доврачебная и врачебная, всего, в том числе:</w:t>
            </w:r>
          </w:p>
        </w:tc>
        <w:tc>
          <w:tcPr>
            <w:tcW w:w="904" w:type="dxa"/>
            <w:vAlign w:val="center"/>
          </w:tcPr>
          <w:p>
            <w:pPr>
              <w:pStyle w:val="0"/>
              <w:jc w:val="center"/>
            </w:pPr>
            <w:r>
              <w:rPr>
                <w:sz w:val="20"/>
              </w:rPr>
              <w:t xml:space="preserve">15</w:t>
            </w:r>
          </w:p>
        </w:tc>
        <w:tc>
          <w:tcPr>
            <w:tcW w:w="1361" w:type="dxa"/>
            <w:vAlign w:val="center"/>
          </w:tcPr>
          <w:p>
            <w:pPr>
              <w:pStyle w:val="0"/>
              <w:jc w:val="center"/>
            </w:pPr>
            <w:r>
              <w:rPr>
                <w:sz w:val="20"/>
              </w:rPr>
              <w:t xml:space="preserve">посещений</w:t>
            </w:r>
          </w:p>
        </w:tc>
        <w:tc>
          <w:tcPr>
            <w:tcW w:w="1759" w:type="dxa"/>
            <w:vAlign w:val="center"/>
          </w:tcPr>
          <w:p>
            <w:pPr>
              <w:pStyle w:val="0"/>
              <w:jc w:val="center"/>
            </w:pPr>
            <w:r>
              <w:rPr>
                <w:sz w:val="20"/>
              </w:rPr>
              <w:t xml:space="preserve">0,03</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51 009,3</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посещение по паллиативной медицинской помощи без учета посещений на дому патронажными бригадами</w:t>
            </w:r>
          </w:p>
        </w:tc>
        <w:tc>
          <w:tcPr>
            <w:tcW w:w="904" w:type="dxa"/>
            <w:vAlign w:val="center"/>
          </w:tcPr>
          <w:p>
            <w:pPr>
              <w:pStyle w:val="0"/>
              <w:jc w:val="center"/>
            </w:pPr>
            <w:r>
              <w:rPr>
                <w:sz w:val="20"/>
              </w:rPr>
              <w:t xml:space="preserve">15.1</w:t>
            </w:r>
          </w:p>
        </w:tc>
        <w:tc>
          <w:tcPr>
            <w:tcW w:w="1361" w:type="dxa"/>
            <w:vAlign w:val="center"/>
          </w:tcPr>
          <w:p>
            <w:pPr>
              <w:pStyle w:val="0"/>
              <w:jc w:val="center"/>
            </w:pPr>
            <w:r>
              <w:rPr>
                <w:sz w:val="20"/>
              </w:rPr>
              <w:t xml:space="preserve">посещений</w:t>
            </w:r>
          </w:p>
        </w:tc>
        <w:tc>
          <w:tcPr>
            <w:tcW w:w="1759" w:type="dxa"/>
            <w:vAlign w:val="center"/>
          </w:tcPr>
          <w:p>
            <w:pPr>
              <w:pStyle w:val="0"/>
              <w:jc w:val="center"/>
            </w:pPr>
            <w:r>
              <w:rPr>
                <w:sz w:val="20"/>
              </w:rPr>
              <w:t xml:space="preserve">0,022</w:t>
            </w:r>
          </w:p>
        </w:tc>
        <w:tc>
          <w:tcPr>
            <w:tcW w:w="1759" w:type="dxa"/>
            <w:vAlign w:val="center"/>
          </w:tcPr>
          <w:p>
            <w:pPr>
              <w:pStyle w:val="0"/>
              <w:jc w:val="center"/>
            </w:pPr>
            <w:r>
              <w:rPr>
                <w:sz w:val="20"/>
              </w:rPr>
              <w:t xml:space="preserve">548,30</w:t>
            </w:r>
          </w:p>
        </w:tc>
        <w:tc>
          <w:tcPr>
            <w:tcW w:w="1024" w:type="dxa"/>
            <w:vAlign w:val="center"/>
          </w:tcPr>
          <w:p>
            <w:pPr>
              <w:pStyle w:val="0"/>
              <w:jc w:val="center"/>
            </w:pPr>
            <w:r>
              <w:rPr>
                <w:sz w:val="20"/>
              </w:rPr>
              <w:t xml:space="preserve">12,06</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18 265,2</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посещения на дому выездными патронажными бригадами</w:t>
            </w:r>
          </w:p>
        </w:tc>
        <w:tc>
          <w:tcPr>
            <w:tcW w:w="904" w:type="dxa"/>
            <w:vAlign w:val="center"/>
          </w:tcPr>
          <w:p>
            <w:pPr>
              <w:pStyle w:val="0"/>
              <w:jc w:val="center"/>
            </w:pPr>
            <w:r>
              <w:rPr>
                <w:sz w:val="20"/>
              </w:rPr>
              <w:t xml:space="preserve">15.2</w:t>
            </w:r>
          </w:p>
        </w:tc>
        <w:tc>
          <w:tcPr>
            <w:tcW w:w="1361" w:type="dxa"/>
            <w:vAlign w:val="center"/>
          </w:tcPr>
          <w:p>
            <w:pPr>
              <w:pStyle w:val="0"/>
              <w:jc w:val="center"/>
            </w:pPr>
            <w:r>
              <w:rPr>
                <w:sz w:val="20"/>
              </w:rPr>
              <w:t xml:space="preserve">посещений</w:t>
            </w:r>
          </w:p>
        </w:tc>
        <w:tc>
          <w:tcPr>
            <w:tcW w:w="1759" w:type="dxa"/>
            <w:vAlign w:val="center"/>
          </w:tcPr>
          <w:p>
            <w:pPr>
              <w:pStyle w:val="0"/>
              <w:jc w:val="center"/>
            </w:pPr>
            <w:r>
              <w:rPr>
                <w:sz w:val="20"/>
              </w:rPr>
              <w:t xml:space="preserve">0,008</w:t>
            </w:r>
          </w:p>
        </w:tc>
        <w:tc>
          <w:tcPr>
            <w:tcW w:w="1759" w:type="dxa"/>
            <w:vAlign w:val="center"/>
          </w:tcPr>
          <w:p>
            <w:pPr>
              <w:pStyle w:val="0"/>
              <w:jc w:val="center"/>
            </w:pPr>
            <w:r>
              <w:rPr>
                <w:sz w:val="20"/>
              </w:rPr>
              <w:t xml:space="preserve">2 703,0</w:t>
            </w:r>
          </w:p>
        </w:tc>
        <w:tc>
          <w:tcPr>
            <w:tcW w:w="1024" w:type="dxa"/>
            <w:vAlign w:val="center"/>
          </w:tcPr>
          <w:p>
            <w:pPr>
              <w:pStyle w:val="0"/>
              <w:jc w:val="center"/>
            </w:pPr>
            <w:r>
              <w:rPr>
                <w:sz w:val="20"/>
              </w:rPr>
              <w:t xml:space="preserve">21,62</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32 744,1</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в том числе для детского населения</w:t>
            </w:r>
          </w:p>
        </w:tc>
        <w:tc>
          <w:tcPr>
            <w:tcW w:w="904" w:type="dxa"/>
            <w:vAlign w:val="center"/>
          </w:tcPr>
          <w:p>
            <w:pPr>
              <w:pStyle w:val="0"/>
              <w:jc w:val="center"/>
            </w:pPr>
            <w:r>
              <w:rPr>
                <w:sz w:val="20"/>
              </w:rPr>
              <w:t xml:space="preserve">15.3</w:t>
            </w:r>
          </w:p>
        </w:tc>
        <w:tc>
          <w:tcPr>
            <w:tcW w:w="1361" w:type="dxa"/>
            <w:vAlign w:val="center"/>
          </w:tcPr>
          <w:p>
            <w:pPr>
              <w:pStyle w:val="0"/>
              <w:jc w:val="center"/>
            </w:pPr>
            <w:r>
              <w:rPr>
                <w:sz w:val="20"/>
              </w:rPr>
              <w:t xml:space="preserve">посещений</w:t>
            </w:r>
          </w:p>
        </w:tc>
        <w:tc>
          <w:tcPr>
            <w:tcW w:w="1759" w:type="dxa"/>
            <w:vAlign w:val="center"/>
          </w:tcPr>
          <w:p>
            <w:pPr>
              <w:pStyle w:val="0"/>
              <w:jc w:val="center"/>
            </w:pPr>
            <w:r>
              <w:rPr>
                <w:sz w:val="20"/>
              </w:rPr>
              <w:t xml:space="preserve">0,00101</w:t>
            </w:r>
          </w:p>
        </w:tc>
        <w:tc>
          <w:tcPr>
            <w:tcW w:w="1759" w:type="dxa"/>
            <w:vAlign w:val="center"/>
          </w:tcPr>
          <w:p>
            <w:pPr>
              <w:pStyle w:val="0"/>
              <w:jc w:val="center"/>
            </w:pPr>
            <w:r>
              <w:rPr>
                <w:sz w:val="20"/>
              </w:rPr>
              <w:t xml:space="preserve">2 703,0</w:t>
            </w:r>
          </w:p>
        </w:tc>
        <w:tc>
          <w:tcPr>
            <w:tcW w:w="1024" w:type="dxa"/>
            <w:vAlign w:val="center"/>
          </w:tcPr>
          <w:p>
            <w:pPr>
              <w:pStyle w:val="0"/>
              <w:jc w:val="center"/>
            </w:pPr>
            <w:r>
              <w:rPr>
                <w:sz w:val="20"/>
              </w:rPr>
              <w:t xml:space="preserve">2,73</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4 134,7</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5.2. оказываемая в стационарных условиях (включая койки паллиативной медицинской помощи и койки сестринского ухода)</w:t>
            </w:r>
          </w:p>
        </w:tc>
        <w:tc>
          <w:tcPr>
            <w:tcW w:w="904" w:type="dxa"/>
            <w:vAlign w:val="center"/>
          </w:tcPr>
          <w:p>
            <w:pPr>
              <w:pStyle w:val="0"/>
              <w:jc w:val="center"/>
            </w:pPr>
            <w:r>
              <w:rPr>
                <w:sz w:val="20"/>
              </w:rPr>
              <w:t xml:space="preserve">16</w:t>
            </w:r>
          </w:p>
        </w:tc>
        <w:tc>
          <w:tcPr>
            <w:tcW w:w="1361" w:type="dxa"/>
            <w:vAlign w:val="center"/>
          </w:tcPr>
          <w:p>
            <w:pPr>
              <w:pStyle w:val="0"/>
              <w:jc w:val="center"/>
            </w:pPr>
            <w:r>
              <w:rPr>
                <w:sz w:val="20"/>
              </w:rPr>
              <w:t xml:space="preserve">койко-дней</w:t>
            </w:r>
          </w:p>
        </w:tc>
        <w:tc>
          <w:tcPr>
            <w:tcW w:w="1759" w:type="dxa"/>
            <w:vAlign w:val="center"/>
          </w:tcPr>
          <w:p>
            <w:pPr>
              <w:pStyle w:val="0"/>
              <w:jc w:val="center"/>
            </w:pPr>
            <w:r>
              <w:rPr>
                <w:sz w:val="20"/>
              </w:rPr>
              <w:t xml:space="preserve">0,092</w:t>
            </w:r>
          </w:p>
        </w:tc>
        <w:tc>
          <w:tcPr>
            <w:tcW w:w="1759" w:type="dxa"/>
            <w:vAlign w:val="center"/>
          </w:tcPr>
          <w:p>
            <w:pPr>
              <w:pStyle w:val="0"/>
              <w:jc w:val="center"/>
            </w:pPr>
            <w:r>
              <w:rPr>
                <w:sz w:val="20"/>
              </w:rPr>
              <w:t xml:space="preserve">3 248,0</w:t>
            </w:r>
          </w:p>
        </w:tc>
        <w:tc>
          <w:tcPr>
            <w:tcW w:w="1024" w:type="dxa"/>
            <w:vAlign w:val="center"/>
          </w:tcPr>
          <w:p>
            <w:pPr>
              <w:pStyle w:val="0"/>
              <w:jc w:val="center"/>
            </w:pPr>
            <w:r>
              <w:rPr>
                <w:sz w:val="20"/>
              </w:rPr>
              <w:t xml:space="preserve">298,82</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452 571,0</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в том числе для детского населения</w:t>
            </w:r>
          </w:p>
        </w:tc>
        <w:tc>
          <w:tcPr>
            <w:tcW w:w="904" w:type="dxa"/>
            <w:vAlign w:val="center"/>
          </w:tcPr>
          <w:p>
            <w:pPr>
              <w:pStyle w:val="0"/>
              <w:jc w:val="center"/>
            </w:pPr>
            <w:r>
              <w:rPr>
                <w:sz w:val="20"/>
              </w:rPr>
              <w:t xml:space="preserve">16.1</w:t>
            </w:r>
          </w:p>
        </w:tc>
        <w:tc>
          <w:tcPr>
            <w:tcW w:w="1361" w:type="dxa"/>
            <w:vAlign w:val="center"/>
          </w:tcPr>
          <w:p>
            <w:pPr>
              <w:pStyle w:val="0"/>
              <w:jc w:val="center"/>
            </w:pPr>
            <w:r>
              <w:rPr>
                <w:sz w:val="20"/>
              </w:rPr>
              <w:t xml:space="preserve">койко-дней</w:t>
            </w:r>
          </w:p>
        </w:tc>
        <w:tc>
          <w:tcPr>
            <w:tcW w:w="1759" w:type="dxa"/>
            <w:vAlign w:val="center"/>
          </w:tcPr>
          <w:p>
            <w:pPr>
              <w:pStyle w:val="0"/>
              <w:jc w:val="center"/>
            </w:pPr>
            <w:r>
              <w:rPr>
                <w:sz w:val="20"/>
              </w:rPr>
              <w:t xml:space="preserve">0,002772</w:t>
            </w:r>
          </w:p>
        </w:tc>
        <w:tc>
          <w:tcPr>
            <w:tcW w:w="1759" w:type="dxa"/>
            <w:vAlign w:val="center"/>
          </w:tcPr>
          <w:p>
            <w:pPr>
              <w:pStyle w:val="0"/>
              <w:jc w:val="center"/>
            </w:pPr>
            <w:r>
              <w:rPr>
                <w:sz w:val="20"/>
              </w:rPr>
              <w:t xml:space="preserve">4 278,9</w:t>
            </w:r>
          </w:p>
        </w:tc>
        <w:tc>
          <w:tcPr>
            <w:tcW w:w="1024" w:type="dxa"/>
            <w:vAlign w:val="center"/>
          </w:tcPr>
          <w:p>
            <w:pPr>
              <w:pStyle w:val="0"/>
              <w:jc w:val="center"/>
            </w:pPr>
            <w:r>
              <w:rPr>
                <w:sz w:val="20"/>
              </w:rPr>
              <w:t xml:space="preserve">11,86</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17 962,3</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5.3. оказываемая в условиях дневного стационара</w:t>
            </w:r>
          </w:p>
        </w:tc>
        <w:tc>
          <w:tcPr>
            <w:tcW w:w="904" w:type="dxa"/>
            <w:vAlign w:val="center"/>
          </w:tcPr>
          <w:p>
            <w:pPr>
              <w:pStyle w:val="0"/>
              <w:jc w:val="center"/>
            </w:pPr>
            <w:r>
              <w:rPr>
                <w:sz w:val="20"/>
              </w:rPr>
              <w:t xml:space="preserve">16.2</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6. Иные государственные и муниципальные услуги (работы)</w:t>
            </w:r>
          </w:p>
        </w:tc>
        <w:tc>
          <w:tcPr>
            <w:tcW w:w="904" w:type="dxa"/>
            <w:vAlign w:val="center"/>
          </w:tcPr>
          <w:p>
            <w:pPr>
              <w:pStyle w:val="0"/>
              <w:jc w:val="center"/>
            </w:pPr>
            <w:r>
              <w:rPr>
                <w:sz w:val="20"/>
              </w:rPr>
              <w:t xml:space="preserve">17</w:t>
            </w:r>
          </w:p>
        </w:tc>
        <w:tc>
          <w:tcPr>
            <w:tcW w:w="1361" w:type="dxa"/>
            <w:vAlign w:val="center"/>
          </w:tcPr>
          <w:p>
            <w:pPr>
              <w:pStyle w:val="0"/>
            </w:pPr>
            <w:r>
              <w:rPr>
                <w:sz w:val="20"/>
              </w:rPr>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3 024,00</w:t>
            </w:r>
          </w:p>
        </w:tc>
        <w:tc>
          <w:tcPr>
            <w:tcW w:w="964" w:type="dxa"/>
            <w:vAlign w:val="center"/>
          </w:tcPr>
          <w:p>
            <w:pPr>
              <w:pStyle w:val="0"/>
            </w:pPr>
            <w:r>
              <w:rPr>
                <w:sz w:val="20"/>
              </w:rPr>
            </w:r>
          </w:p>
        </w:tc>
        <w:tc>
          <w:tcPr>
            <w:tcW w:w="1417" w:type="dxa"/>
            <w:vAlign w:val="center"/>
          </w:tcPr>
          <w:p>
            <w:pPr>
              <w:pStyle w:val="0"/>
              <w:jc w:val="center"/>
            </w:pPr>
            <w:r>
              <w:rPr>
                <w:sz w:val="20"/>
              </w:rPr>
              <w:t xml:space="preserve">4 579 936,3</w:t>
            </w:r>
          </w:p>
        </w:tc>
        <w:tc>
          <w:tcPr>
            <w:tcW w:w="1384" w:type="dxa"/>
            <w:vAlign w:val="center"/>
          </w:tcPr>
          <w:p>
            <w:pPr>
              <w:pStyle w:val="0"/>
            </w:pPr>
            <w:r>
              <w:rPr>
                <w:sz w:val="20"/>
              </w:rPr>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7. Высокотехнологичная медицинская помощь, оказываемая в медицинских организациях субъекта РФ</w:t>
            </w:r>
          </w:p>
        </w:tc>
        <w:tc>
          <w:tcPr>
            <w:tcW w:w="904" w:type="dxa"/>
            <w:vAlign w:val="center"/>
          </w:tcPr>
          <w:p>
            <w:pPr>
              <w:pStyle w:val="0"/>
              <w:jc w:val="center"/>
            </w:pPr>
            <w:r>
              <w:rPr>
                <w:sz w:val="20"/>
              </w:rPr>
              <w:t xml:space="preserve">18</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688,72</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1 043 080,0</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II. Средства консолидированного бюджета субъекта Российской Федерации на приобретение медицинского оборудования для медицинских организаций, работающих в системе ОМС</w:t>
            </w:r>
          </w:p>
        </w:tc>
        <w:tc>
          <w:tcPr>
            <w:tcW w:w="904" w:type="dxa"/>
            <w:vAlign w:val="center"/>
          </w:tcPr>
          <w:bookmarkStart w:id="5313" w:name="P5313"/>
          <w:bookmarkEnd w:id="5313"/>
          <w:p>
            <w:pPr>
              <w:pStyle w:val="0"/>
              <w:jc w:val="center"/>
            </w:pPr>
            <w:r>
              <w:rPr>
                <w:sz w:val="20"/>
              </w:rPr>
              <w:t xml:space="preserve">19</w:t>
            </w:r>
          </w:p>
        </w:tc>
        <w:tc>
          <w:tcPr>
            <w:tcW w:w="1361" w:type="dxa"/>
            <w:vAlign w:val="center"/>
          </w:tcPr>
          <w:p>
            <w:pPr>
              <w:pStyle w:val="0"/>
            </w:pPr>
            <w:r>
              <w:rPr>
                <w:sz w:val="20"/>
              </w:rPr>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pPr>
            <w:r>
              <w:rPr>
                <w:sz w:val="20"/>
              </w:rPr>
            </w:r>
          </w:p>
        </w:tc>
        <w:tc>
          <w:tcPr>
            <w:tcW w:w="964" w:type="dxa"/>
            <w:vAlign w:val="center"/>
          </w:tcPr>
          <w:p>
            <w:pPr>
              <w:pStyle w:val="0"/>
            </w:pPr>
            <w:r>
              <w:rPr>
                <w:sz w:val="20"/>
              </w:rPr>
            </w:r>
          </w:p>
        </w:tc>
        <w:tc>
          <w:tcPr>
            <w:tcW w:w="1417" w:type="dxa"/>
            <w:vAlign w:val="center"/>
          </w:tcPr>
          <w:p>
            <w:pPr>
              <w:pStyle w:val="0"/>
            </w:pPr>
            <w:r>
              <w:rPr>
                <w:sz w:val="20"/>
              </w:rPr>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III. Медицинская помощь в рамках территориальной программы ОМС:</w:t>
            </w:r>
          </w:p>
        </w:tc>
        <w:tc>
          <w:tcPr>
            <w:tcW w:w="904" w:type="dxa"/>
            <w:vAlign w:val="center"/>
          </w:tcPr>
          <w:bookmarkStart w:id="5323" w:name="P5323"/>
          <w:bookmarkEnd w:id="5323"/>
          <w:p>
            <w:pPr>
              <w:pStyle w:val="0"/>
              <w:jc w:val="center"/>
            </w:pPr>
            <w:r>
              <w:rPr>
                <w:sz w:val="20"/>
              </w:rPr>
              <w:t xml:space="preserve">20</w:t>
            </w:r>
          </w:p>
        </w:tc>
        <w:tc>
          <w:tcPr>
            <w:tcW w:w="1361" w:type="dxa"/>
            <w:vAlign w:val="center"/>
          </w:tcPr>
          <w:p>
            <w:pPr>
              <w:pStyle w:val="0"/>
            </w:pPr>
            <w:r>
              <w:rPr>
                <w:sz w:val="20"/>
              </w:rPr>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pPr>
            <w:r>
              <w:rPr>
                <w:sz w:val="20"/>
              </w:rPr>
            </w:r>
          </w:p>
        </w:tc>
        <w:tc>
          <w:tcPr>
            <w:tcW w:w="964" w:type="dxa"/>
            <w:vAlign w:val="center"/>
          </w:tcPr>
          <w:p>
            <w:pPr>
              <w:pStyle w:val="0"/>
              <w:jc w:val="center"/>
            </w:pPr>
            <w:r>
              <w:rPr>
                <w:sz w:val="20"/>
              </w:rPr>
              <w:t xml:space="preserve">19 073,4</w:t>
            </w:r>
          </w:p>
        </w:tc>
        <w:tc>
          <w:tcPr>
            <w:tcW w:w="1417" w:type="dxa"/>
            <w:vAlign w:val="center"/>
          </w:tcPr>
          <w:p>
            <w:pPr>
              <w:pStyle w:val="0"/>
            </w:pPr>
            <w:r>
              <w:rPr>
                <w:sz w:val="20"/>
              </w:rPr>
            </w:r>
          </w:p>
        </w:tc>
        <w:tc>
          <w:tcPr>
            <w:tcW w:w="1384" w:type="dxa"/>
            <w:vAlign w:val="center"/>
          </w:tcPr>
          <w:p>
            <w:pPr>
              <w:pStyle w:val="0"/>
              <w:jc w:val="center"/>
            </w:pPr>
            <w:r>
              <w:rPr>
                <w:sz w:val="20"/>
              </w:rPr>
              <w:t xml:space="preserve">28 610 493,2</w:t>
            </w:r>
          </w:p>
        </w:tc>
        <w:tc>
          <w:tcPr>
            <w:tcW w:w="679" w:type="dxa"/>
            <w:vAlign w:val="center"/>
          </w:tcPr>
          <w:p>
            <w:pPr>
              <w:pStyle w:val="0"/>
            </w:pPr>
            <w:r>
              <w:rPr>
                <w:sz w:val="20"/>
              </w:rPr>
            </w:r>
          </w:p>
        </w:tc>
      </w:tr>
      <w:tr>
        <w:tc>
          <w:tcPr>
            <w:tcW w:w="2324" w:type="dxa"/>
            <w:vAlign w:val="center"/>
          </w:tcPr>
          <w:p>
            <w:pPr>
              <w:pStyle w:val="0"/>
              <w:jc w:val="center"/>
            </w:pPr>
            <w:r>
              <w:rPr>
                <w:sz w:val="20"/>
              </w:rPr>
              <w:t xml:space="preserve">1. Скорая, в том числе скорая специализированная, медицинская помощь</w:t>
            </w:r>
          </w:p>
          <w:p>
            <w:pPr>
              <w:pStyle w:val="0"/>
              <w:jc w:val="center"/>
            </w:pPr>
            <w:r>
              <w:rPr>
                <w:sz w:val="20"/>
              </w:rPr>
              <w:t xml:space="preserve">(сумма </w:t>
            </w:r>
            <w:hyperlink w:history="0" w:anchor="P5838" w:tooltip="37">
              <w:r>
                <w:rPr>
                  <w:sz w:val="20"/>
                  <w:color w:val="0000ff"/>
                </w:rPr>
                <w:t xml:space="preserve">строк 37</w:t>
              </w:r>
            </w:hyperlink>
            <w:r>
              <w:rPr>
                <w:sz w:val="20"/>
              </w:rPr>
              <w:t xml:space="preserve"> + </w:t>
            </w:r>
            <w:hyperlink w:history="0" w:anchor="P6270" w:tooltip="51">
              <w:r>
                <w:rPr>
                  <w:sz w:val="20"/>
                  <w:color w:val="0000ff"/>
                </w:rPr>
                <w:t xml:space="preserve">51</w:t>
              </w:r>
            </w:hyperlink>
            <w:r>
              <w:rPr>
                <w:sz w:val="20"/>
              </w:rPr>
              <w:t xml:space="preserve"> + </w:t>
            </w:r>
            <w:hyperlink w:history="0" w:anchor="P6772" w:tooltip="67">
              <w:r>
                <w:rPr>
                  <w:sz w:val="20"/>
                  <w:color w:val="0000ff"/>
                </w:rPr>
                <w:t xml:space="preserve">67</w:t>
              </w:r>
            </w:hyperlink>
            <w:r>
              <w:rPr>
                <w:sz w:val="20"/>
              </w:rPr>
              <w:t xml:space="preserve">)</w:t>
            </w:r>
          </w:p>
        </w:tc>
        <w:tc>
          <w:tcPr>
            <w:tcW w:w="904" w:type="dxa"/>
            <w:vAlign w:val="center"/>
          </w:tcPr>
          <w:p>
            <w:pPr>
              <w:pStyle w:val="0"/>
              <w:jc w:val="center"/>
            </w:pPr>
            <w:r>
              <w:rPr>
                <w:sz w:val="20"/>
              </w:rPr>
              <w:t xml:space="preserve">21</w:t>
            </w:r>
          </w:p>
        </w:tc>
        <w:tc>
          <w:tcPr>
            <w:tcW w:w="1361" w:type="dxa"/>
            <w:vAlign w:val="center"/>
          </w:tcPr>
          <w:p>
            <w:pPr>
              <w:pStyle w:val="0"/>
              <w:jc w:val="center"/>
            </w:pPr>
            <w:r>
              <w:rPr>
                <w:sz w:val="20"/>
              </w:rPr>
              <w:t xml:space="preserve">вызовов</w:t>
            </w:r>
          </w:p>
        </w:tc>
        <w:tc>
          <w:tcPr>
            <w:tcW w:w="1759" w:type="dxa"/>
            <w:vAlign w:val="center"/>
          </w:tcPr>
          <w:p>
            <w:pPr>
              <w:pStyle w:val="0"/>
              <w:jc w:val="center"/>
            </w:pPr>
            <w:r>
              <w:rPr>
                <w:sz w:val="20"/>
              </w:rPr>
              <w:t xml:space="preserve">0,29</w:t>
            </w:r>
          </w:p>
        </w:tc>
        <w:tc>
          <w:tcPr>
            <w:tcW w:w="1759" w:type="dxa"/>
            <w:vAlign w:val="center"/>
          </w:tcPr>
          <w:p>
            <w:pPr>
              <w:pStyle w:val="0"/>
              <w:jc w:val="center"/>
            </w:pPr>
            <w:r>
              <w:rPr>
                <w:sz w:val="20"/>
              </w:rPr>
              <w:t xml:space="preserve">3 886,1</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1 127,0</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1 690 472,9</w:t>
            </w:r>
          </w:p>
        </w:tc>
        <w:tc>
          <w:tcPr>
            <w:tcW w:w="679" w:type="dxa"/>
            <w:vAlign w:val="center"/>
          </w:tcPr>
          <w:p>
            <w:pPr>
              <w:pStyle w:val="0"/>
            </w:pPr>
            <w:r>
              <w:rPr>
                <w:sz w:val="20"/>
              </w:rPr>
            </w:r>
          </w:p>
        </w:tc>
      </w:tr>
      <w:tr>
        <w:tc>
          <w:tcPr>
            <w:tcW w:w="2324" w:type="dxa"/>
            <w:vAlign w:val="center"/>
          </w:tcPr>
          <w:p>
            <w:pPr>
              <w:pStyle w:val="0"/>
              <w:jc w:val="center"/>
            </w:pPr>
            <w:r>
              <w:rPr>
                <w:sz w:val="20"/>
              </w:rPr>
              <w:t xml:space="preserve">2. Первичная медико-санитарная помощь, за исключением медицинской реабилитации</w:t>
            </w:r>
          </w:p>
        </w:tc>
        <w:tc>
          <w:tcPr>
            <w:tcW w:w="904" w:type="dxa"/>
            <w:vAlign w:val="center"/>
          </w:tcPr>
          <w:p>
            <w:pPr>
              <w:pStyle w:val="0"/>
              <w:jc w:val="center"/>
            </w:pPr>
            <w:r>
              <w:rPr>
                <w:sz w:val="20"/>
              </w:rPr>
              <w:t xml:space="preserve">22</w:t>
            </w:r>
          </w:p>
        </w:tc>
        <w:tc>
          <w:tcPr>
            <w:tcW w:w="1361"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2.1. в амбулаторных условиях:</w:t>
            </w:r>
          </w:p>
        </w:tc>
        <w:tc>
          <w:tcPr>
            <w:tcW w:w="904" w:type="dxa"/>
            <w:vAlign w:val="center"/>
          </w:tcPr>
          <w:p>
            <w:pPr>
              <w:pStyle w:val="0"/>
              <w:jc w:val="center"/>
            </w:pPr>
            <w:r>
              <w:rPr>
                <w:sz w:val="20"/>
              </w:rPr>
              <w:t xml:space="preserve">23</w:t>
            </w:r>
          </w:p>
        </w:tc>
        <w:tc>
          <w:tcPr>
            <w:tcW w:w="1361"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2.1.1. посещения с профилактическими и иными целями, всего</w:t>
            </w:r>
          </w:p>
          <w:p>
            <w:pPr>
              <w:pStyle w:val="0"/>
              <w:jc w:val="center"/>
            </w:pPr>
            <w:r>
              <w:rPr>
                <w:sz w:val="20"/>
              </w:rPr>
              <w:t xml:space="preserve">(сумма </w:t>
            </w:r>
            <w:hyperlink w:history="0" w:anchor="P5868" w:tooltip="39.1">
              <w:r>
                <w:rPr>
                  <w:sz w:val="20"/>
                  <w:color w:val="0000ff"/>
                </w:rPr>
                <w:t xml:space="preserve">строк 39.1</w:t>
              </w:r>
            </w:hyperlink>
            <w:r>
              <w:rPr>
                <w:sz w:val="20"/>
              </w:rPr>
              <w:t xml:space="preserve"> + </w:t>
            </w:r>
            <w:hyperlink w:history="0" w:anchor="P6300" w:tooltip="53.1">
              <w:r>
                <w:rPr>
                  <w:sz w:val="20"/>
                  <w:color w:val="0000ff"/>
                </w:rPr>
                <w:t xml:space="preserve">53.1</w:t>
              </w:r>
            </w:hyperlink>
            <w:r>
              <w:rPr>
                <w:sz w:val="20"/>
              </w:rPr>
              <w:t xml:space="preserve"> + </w:t>
            </w:r>
            <w:hyperlink w:history="0" w:anchor="P6802" w:tooltip="69.1">
              <w:r>
                <w:rPr>
                  <w:sz w:val="20"/>
                  <w:color w:val="0000ff"/>
                </w:rPr>
                <w:t xml:space="preserve">69.1</w:t>
              </w:r>
            </w:hyperlink>
            <w:r>
              <w:rPr>
                <w:sz w:val="20"/>
              </w:rPr>
              <w:t xml:space="preserve">), из них:</w:t>
            </w:r>
          </w:p>
        </w:tc>
        <w:tc>
          <w:tcPr>
            <w:tcW w:w="904" w:type="dxa"/>
            <w:vAlign w:val="center"/>
          </w:tcPr>
          <w:p>
            <w:pPr>
              <w:pStyle w:val="0"/>
              <w:jc w:val="center"/>
            </w:pPr>
            <w:r>
              <w:rPr>
                <w:sz w:val="20"/>
              </w:rPr>
              <w:t xml:space="preserve">23.1</w:t>
            </w:r>
          </w:p>
        </w:tc>
        <w:tc>
          <w:tcPr>
            <w:tcW w:w="1361" w:type="dxa"/>
            <w:vAlign w:val="center"/>
          </w:tcPr>
          <w:p>
            <w:pPr>
              <w:pStyle w:val="0"/>
              <w:jc w:val="center"/>
            </w:pPr>
            <w:r>
              <w:rPr>
                <w:sz w:val="20"/>
              </w:rPr>
              <w:t xml:space="preserve">посещений/комплексных посещений</w:t>
            </w:r>
          </w:p>
        </w:tc>
        <w:tc>
          <w:tcPr>
            <w:tcW w:w="1759" w:type="dxa"/>
            <w:vAlign w:val="center"/>
          </w:tcPr>
          <w:p>
            <w:pPr>
              <w:pStyle w:val="0"/>
              <w:jc w:val="center"/>
            </w:pPr>
            <w:r>
              <w:rPr>
                <w:sz w:val="20"/>
              </w:rPr>
              <w:t xml:space="preserve">2,878907</w:t>
            </w:r>
          </w:p>
        </w:tc>
        <w:tc>
          <w:tcPr>
            <w:tcW w:w="1759" w:type="dxa"/>
            <w:vAlign w:val="center"/>
          </w:tcPr>
          <w:p>
            <w:pPr>
              <w:pStyle w:val="0"/>
              <w:jc w:val="center"/>
            </w:pPr>
            <w:r>
              <w:rPr>
                <w:sz w:val="20"/>
              </w:rPr>
              <w:t xml:space="preserve">1 004,0</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2 890,3</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4 335 616,1</w:t>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проведения профилактических медицинских осмотров (сумма </w:t>
            </w:r>
            <w:hyperlink w:history="0" w:anchor="P5878" w:tooltip="39.1.1">
              <w:r>
                <w:rPr>
                  <w:sz w:val="20"/>
                  <w:color w:val="0000ff"/>
                </w:rPr>
                <w:t xml:space="preserve">строк 39.1.1</w:t>
              </w:r>
            </w:hyperlink>
            <w:r>
              <w:rPr>
                <w:sz w:val="20"/>
              </w:rPr>
              <w:t xml:space="preserve"> + </w:t>
            </w:r>
            <w:hyperlink w:history="0" w:anchor="P6310" w:tooltip="53.1.1">
              <w:r>
                <w:rPr>
                  <w:sz w:val="20"/>
                  <w:color w:val="0000ff"/>
                </w:rPr>
                <w:t xml:space="preserve">53.1.1</w:t>
              </w:r>
            </w:hyperlink>
            <w:r>
              <w:rPr>
                <w:sz w:val="20"/>
              </w:rPr>
              <w:t xml:space="preserve"> + </w:t>
            </w:r>
            <w:hyperlink w:history="0" w:anchor="P6812" w:tooltip="69.1.1">
              <w:r>
                <w:rPr>
                  <w:sz w:val="20"/>
                  <w:color w:val="0000ff"/>
                </w:rPr>
                <w:t xml:space="preserve">69.1.1</w:t>
              </w:r>
            </w:hyperlink>
            <w:r>
              <w:rPr>
                <w:sz w:val="20"/>
              </w:rPr>
              <w:t xml:space="preserve">)</w:t>
            </w:r>
          </w:p>
        </w:tc>
        <w:tc>
          <w:tcPr>
            <w:tcW w:w="904" w:type="dxa"/>
            <w:vAlign w:val="center"/>
          </w:tcPr>
          <w:p>
            <w:pPr>
              <w:pStyle w:val="0"/>
              <w:jc w:val="center"/>
            </w:pPr>
            <w:r>
              <w:rPr>
                <w:sz w:val="20"/>
              </w:rPr>
              <w:t xml:space="preserve">23.1.1</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0,311412</w:t>
            </w:r>
          </w:p>
        </w:tc>
        <w:tc>
          <w:tcPr>
            <w:tcW w:w="1759" w:type="dxa"/>
            <w:vAlign w:val="center"/>
          </w:tcPr>
          <w:p>
            <w:pPr>
              <w:pStyle w:val="0"/>
              <w:jc w:val="center"/>
            </w:pPr>
            <w:r>
              <w:rPr>
                <w:sz w:val="20"/>
              </w:rPr>
              <w:t xml:space="preserve">2 378,9</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740,8</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1 111 241,3</w:t>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проведения диспансеризации, всего (сумма </w:t>
            </w:r>
            <w:hyperlink w:history="0" w:anchor="P5888" w:tooltip="39.1.2">
              <w:r>
                <w:rPr>
                  <w:sz w:val="20"/>
                  <w:color w:val="0000ff"/>
                </w:rPr>
                <w:t xml:space="preserve">строк 39.1.2</w:t>
              </w:r>
            </w:hyperlink>
            <w:r>
              <w:rPr>
                <w:sz w:val="20"/>
              </w:rPr>
              <w:t xml:space="preserve"> + </w:t>
            </w:r>
            <w:hyperlink w:history="0" w:anchor="P6320" w:tooltip="53.1.2">
              <w:r>
                <w:rPr>
                  <w:sz w:val="20"/>
                  <w:color w:val="0000ff"/>
                </w:rPr>
                <w:t xml:space="preserve">53.1.2</w:t>
              </w:r>
            </w:hyperlink>
            <w:r>
              <w:rPr>
                <w:sz w:val="20"/>
              </w:rPr>
              <w:t xml:space="preserve"> + </w:t>
            </w:r>
            <w:hyperlink w:history="0" w:anchor="P6822" w:tooltip="69.1.2">
              <w:r>
                <w:rPr>
                  <w:sz w:val="20"/>
                  <w:color w:val="0000ff"/>
                </w:rPr>
                <w:t xml:space="preserve">69.1.2</w:t>
              </w:r>
            </w:hyperlink>
            <w:r>
              <w:rPr>
                <w:sz w:val="20"/>
              </w:rPr>
              <w:t xml:space="preserve">)</w:t>
            </w:r>
          </w:p>
        </w:tc>
        <w:tc>
          <w:tcPr>
            <w:tcW w:w="904" w:type="dxa"/>
            <w:vAlign w:val="center"/>
          </w:tcPr>
          <w:p>
            <w:pPr>
              <w:pStyle w:val="0"/>
              <w:jc w:val="center"/>
            </w:pPr>
            <w:r>
              <w:rPr>
                <w:sz w:val="20"/>
              </w:rPr>
              <w:t xml:space="preserve">23.1.2</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0,388591</w:t>
            </w:r>
          </w:p>
        </w:tc>
        <w:tc>
          <w:tcPr>
            <w:tcW w:w="1759" w:type="dxa"/>
            <w:vAlign w:val="center"/>
          </w:tcPr>
          <w:p>
            <w:pPr>
              <w:pStyle w:val="0"/>
              <w:jc w:val="center"/>
            </w:pPr>
            <w:r>
              <w:rPr>
                <w:sz w:val="20"/>
              </w:rPr>
              <w:t xml:space="preserve">3 213,1</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1 248,6</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1 872 893,5</w:t>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проведения углубленной диспансеризации (сумма </w:t>
            </w:r>
            <w:hyperlink w:history="0" w:anchor="P5898" w:tooltip="39.1.2.1">
              <w:r>
                <w:rPr>
                  <w:sz w:val="20"/>
                  <w:color w:val="0000ff"/>
                </w:rPr>
                <w:t xml:space="preserve">строк 39.1.2.1</w:t>
              </w:r>
            </w:hyperlink>
            <w:r>
              <w:rPr>
                <w:sz w:val="20"/>
              </w:rPr>
              <w:t xml:space="preserve"> + </w:t>
            </w:r>
            <w:hyperlink w:history="0" w:anchor="P6330" w:tooltip="53.1.2.1">
              <w:r>
                <w:rPr>
                  <w:sz w:val="20"/>
                  <w:color w:val="0000ff"/>
                </w:rPr>
                <w:t xml:space="preserve">53.1.2.1</w:t>
              </w:r>
            </w:hyperlink>
            <w:r>
              <w:rPr>
                <w:sz w:val="20"/>
              </w:rPr>
              <w:t xml:space="preserve"> + </w:t>
            </w:r>
            <w:hyperlink w:history="0" w:anchor="P6832" w:tooltip="69.1.2.1">
              <w:r>
                <w:rPr>
                  <w:sz w:val="20"/>
                  <w:color w:val="0000ff"/>
                </w:rPr>
                <w:t xml:space="preserve">69.1.2.1</w:t>
              </w:r>
            </w:hyperlink>
            <w:r>
              <w:rPr>
                <w:sz w:val="20"/>
              </w:rPr>
              <w:t xml:space="preserve">)</w:t>
            </w:r>
          </w:p>
        </w:tc>
        <w:tc>
          <w:tcPr>
            <w:tcW w:w="904" w:type="dxa"/>
            <w:vAlign w:val="center"/>
          </w:tcPr>
          <w:p>
            <w:pPr>
              <w:pStyle w:val="0"/>
              <w:jc w:val="center"/>
            </w:pPr>
            <w:r>
              <w:rPr>
                <w:sz w:val="20"/>
              </w:rPr>
              <w:t xml:space="preserve">23.1.2.1</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0,050758</w:t>
            </w:r>
          </w:p>
        </w:tc>
        <w:tc>
          <w:tcPr>
            <w:tcW w:w="1759" w:type="dxa"/>
            <w:vAlign w:val="center"/>
          </w:tcPr>
          <w:p>
            <w:pPr>
              <w:pStyle w:val="0"/>
              <w:jc w:val="center"/>
            </w:pPr>
            <w:r>
              <w:rPr>
                <w:sz w:val="20"/>
              </w:rPr>
              <w:t xml:space="preserve">1 250,3</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63,5</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95 195,3</w:t>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оценки репродуктивного здоровья (сумма </w:t>
            </w:r>
            <w:hyperlink w:history="0" w:anchor="P5908" w:tooltip="39.1.2.2">
              <w:r>
                <w:rPr>
                  <w:sz w:val="20"/>
                  <w:color w:val="0000ff"/>
                </w:rPr>
                <w:t xml:space="preserve">строк 39.1.2.2</w:t>
              </w:r>
            </w:hyperlink>
            <w:r>
              <w:rPr>
                <w:sz w:val="20"/>
              </w:rPr>
              <w:t xml:space="preserve"> + </w:t>
            </w:r>
            <w:hyperlink w:history="0" w:anchor="P6340" w:tooltip="53.1.2.2">
              <w:r>
                <w:rPr>
                  <w:sz w:val="20"/>
                  <w:color w:val="0000ff"/>
                </w:rPr>
                <w:t xml:space="preserve">53.1.2.2</w:t>
              </w:r>
            </w:hyperlink>
            <w:r>
              <w:rPr>
                <w:sz w:val="20"/>
              </w:rPr>
              <w:t xml:space="preserve"> + </w:t>
            </w:r>
            <w:hyperlink w:history="0" w:anchor="P6842" w:tooltip="69.1.2.2">
              <w:r>
                <w:rPr>
                  <w:sz w:val="20"/>
                  <w:color w:val="0000ff"/>
                </w:rPr>
                <w:t xml:space="preserve">69.1.2.2</w:t>
              </w:r>
            </w:hyperlink>
            <w:r>
              <w:rPr>
                <w:sz w:val="20"/>
              </w:rPr>
              <w:t xml:space="preserve">)</w:t>
            </w:r>
          </w:p>
        </w:tc>
        <w:tc>
          <w:tcPr>
            <w:tcW w:w="904" w:type="dxa"/>
            <w:vAlign w:val="center"/>
          </w:tcPr>
          <w:p>
            <w:pPr>
              <w:pStyle w:val="0"/>
              <w:jc w:val="center"/>
            </w:pPr>
            <w:r>
              <w:rPr>
                <w:sz w:val="20"/>
              </w:rPr>
              <w:t xml:space="preserve">23.1.2.2</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0,097368</w:t>
            </w:r>
          </w:p>
        </w:tc>
        <w:tc>
          <w:tcPr>
            <w:tcW w:w="1759" w:type="dxa"/>
            <w:vAlign w:val="center"/>
          </w:tcPr>
          <w:p>
            <w:pPr>
              <w:pStyle w:val="0"/>
              <w:jc w:val="center"/>
            </w:pPr>
            <w:r>
              <w:rPr>
                <w:sz w:val="20"/>
              </w:rPr>
              <w:t xml:space="preserve">1 307,3</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127,3</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190 936,4</w:t>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посещений с иными целями (сумма </w:t>
            </w:r>
            <w:hyperlink w:history="0" w:anchor="P5918" w:tooltip="39.1.3">
              <w:r>
                <w:rPr>
                  <w:sz w:val="20"/>
                  <w:color w:val="0000ff"/>
                </w:rPr>
                <w:t xml:space="preserve">строк 39.1.3</w:t>
              </w:r>
            </w:hyperlink>
            <w:r>
              <w:rPr>
                <w:sz w:val="20"/>
              </w:rPr>
              <w:t xml:space="preserve"> + </w:t>
            </w:r>
            <w:hyperlink w:history="0" w:anchor="P6350" w:tooltip="53.1.3">
              <w:r>
                <w:rPr>
                  <w:sz w:val="20"/>
                  <w:color w:val="0000ff"/>
                </w:rPr>
                <w:t xml:space="preserve">53.1.3</w:t>
              </w:r>
            </w:hyperlink>
            <w:r>
              <w:rPr>
                <w:sz w:val="20"/>
              </w:rPr>
              <w:t xml:space="preserve"> + </w:t>
            </w:r>
            <w:hyperlink w:history="0" w:anchor="P6852" w:tooltip="69.1.3">
              <w:r>
                <w:rPr>
                  <w:sz w:val="20"/>
                  <w:color w:val="0000ff"/>
                </w:rPr>
                <w:t xml:space="preserve">69.1.3</w:t>
              </w:r>
            </w:hyperlink>
            <w:r>
              <w:rPr>
                <w:sz w:val="20"/>
              </w:rPr>
              <w:t xml:space="preserve">)</w:t>
            </w:r>
          </w:p>
        </w:tc>
        <w:tc>
          <w:tcPr>
            <w:tcW w:w="904" w:type="dxa"/>
            <w:vAlign w:val="center"/>
          </w:tcPr>
          <w:p>
            <w:pPr>
              <w:pStyle w:val="0"/>
              <w:jc w:val="center"/>
            </w:pPr>
            <w:r>
              <w:rPr>
                <w:sz w:val="20"/>
              </w:rPr>
              <w:t xml:space="preserve">23.1.3</w:t>
            </w:r>
          </w:p>
        </w:tc>
        <w:tc>
          <w:tcPr>
            <w:tcW w:w="1361" w:type="dxa"/>
            <w:vAlign w:val="center"/>
          </w:tcPr>
          <w:p>
            <w:pPr>
              <w:pStyle w:val="0"/>
              <w:jc w:val="center"/>
            </w:pPr>
            <w:r>
              <w:rPr>
                <w:sz w:val="20"/>
              </w:rPr>
              <w:t xml:space="preserve">посещений</w:t>
            </w:r>
          </w:p>
        </w:tc>
        <w:tc>
          <w:tcPr>
            <w:tcW w:w="1759" w:type="dxa"/>
            <w:vAlign w:val="center"/>
          </w:tcPr>
          <w:p>
            <w:pPr>
              <w:pStyle w:val="0"/>
              <w:jc w:val="center"/>
            </w:pPr>
            <w:r>
              <w:rPr>
                <w:sz w:val="20"/>
              </w:rPr>
              <w:t xml:space="preserve">2,178904</w:t>
            </w:r>
          </w:p>
        </w:tc>
        <w:tc>
          <w:tcPr>
            <w:tcW w:w="1759" w:type="dxa"/>
            <w:vAlign w:val="center"/>
          </w:tcPr>
          <w:p>
            <w:pPr>
              <w:pStyle w:val="0"/>
              <w:jc w:val="center"/>
            </w:pPr>
            <w:r>
              <w:rPr>
                <w:sz w:val="20"/>
              </w:rPr>
              <w:t xml:space="preserve">413,5</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900,9</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1 351 481,3</w:t>
            </w:r>
          </w:p>
        </w:tc>
        <w:tc>
          <w:tcPr>
            <w:tcW w:w="679" w:type="dxa"/>
            <w:vAlign w:val="center"/>
          </w:tcPr>
          <w:p>
            <w:pPr>
              <w:pStyle w:val="0"/>
            </w:pPr>
            <w:r>
              <w:rPr>
                <w:sz w:val="20"/>
              </w:rPr>
            </w:r>
          </w:p>
        </w:tc>
      </w:tr>
      <w:tr>
        <w:tc>
          <w:tcPr>
            <w:tcW w:w="2324" w:type="dxa"/>
            <w:vAlign w:val="center"/>
          </w:tcPr>
          <w:p>
            <w:pPr>
              <w:pStyle w:val="0"/>
              <w:jc w:val="center"/>
            </w:pPr>
            <w:r>
              <w:rPr>
                <w:sz w:val="20"/>
              </w:rPr>
              <w:t xml:space="preserve">2.1.2. в неотложной форме (сумма </w:t>
            </w:r>
            <w:hyperlink w:history="0" w:anchor="P5928" w:tooltip="39.2">
              <w:r>
                <w:rPr>
                  <w:sz w:val="20"/>
                  <w:color w:val="0000ff"/>
                </w:rPr>
                <w:t xml:space="preserve">строк 39.2</w:t>
              </w:r>
            </w:hyperlink>
            <w:r>
              <w:rPr>
                <w:sz w:val="20"/>
              </w:rPr>
              <w:t xml:space="preserve"> + </w:t>
            </w:r>
            <w:hyperlink w:history="0" w:anchor="P6360" w:tooltip="53.2">
              <w:r>
                <w:rPr>
                  <w:sz w:val="20"/>
                  <w:color w:val="0000ff"/>
                </w:rPr>
                <w:t xml:space="preserve">53.2</w:t>
              </w:r>
            </w:hyperlink>
            <w:r>
              <w:rPr>
                <w:sz w:val="20"/>
              </w:rPr>
              <w:t xml:space="preserve"> + </w:t>
            </w:r>
            <w:hyperlink w:history="0" w:anchor="P6862" w:tooltip="69.2">
              <w:r>
                <w:rPr>
                  <w:sz w:val="20"/>
                  <w:color w:val="0000ff"/>
                </w:rPr>
                <w:t xml:space="preserve">69.2</w:t>
              </w:r>
            </w:hyperlink>
            <w:r>
              <w:rPr>
                <w:sz w:val="20"/>
              </w:rPr>
              <w:t xml:space="preserve">)</w:t>
            </w:r>
          </w:p>
        </w:tc>
        <w:tc>
          <w:tcPr>
            <w:tcW w:w="904" w:type="dxa"/>
            <w:vAlign w:val="center"/>
          </w:tcPr>
          <w:p>
            <w:pPr>
              <w:pStyle w:val="0"/>
              <w:jc w:val="center"/>
            </w:pPr>
            <w:r>
              <w:rPr>
                <w:sz w:val="20"/>
              </w:rPr>
              <w:t xml:space="preserve">23.2</w:t>
            </w:r>
          </w:p>
        </w:tc>
        <w:tc>
          <w:tcPr>
            <w:tcW w:w="1361" w:type="dxa"/>
            <w:vAlign w:val="center"/>
          </w:tcPr>
          <w:p>
            <w:pPr>
              <w:pStyle w:val="0"/>
              <w:jc w:val="center"/>
            </w:pPr>
            <w:r>
              <w:rPr>
                <w:sz w:val="20"/>
              </w:rPr>
              <w:t xml:space="preserve">посещений</w:t>
            </w:r>
          </w:p>
        </w:tc>
        <w:tc>
          <w:tcPr>
            <w:tcW w:w="1759" w:type="dxa"/>
            <w:vAlign w:val="center"/>
          </w:tcPr>
          <w:p>
            <w:pPr>
              <w:pStyle w:val="0"/>
              <w:jc w:val="center"/>
            </w:pPr>
            <w:r>
              <w:rPr>
                <w:sz w:val="20"/>
              </w:rPr>
              <w:t xml:space="preserve">0,54</w:t>
            </w:r>
          </w:p>
        </w:tc>
        <w:tc>
          <w:tcPr>
            <w:tcW w:w="1759" w:type="dxa"/>
            <w:vAlign w:val="center"/>
          </w:tcPr>
          <w:p>
            <w:pPr>
              <w:pStyle w:val="0"/>
              <w:jc w:val="center"/>
            </w:pPr>
            <w:r>
              <w:rPr>
                <w:sz w:val="20"/>
              </w:rPr>
              <w:t xml:space="preserve">888,1</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479,6</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719 369,9</w:t>
            </w:r>
          </w:p>
        </w:tc>
        <w:tc>
          <w:tcPr>
            <w:tcW w:w="679" w:type="dxa"/>
            <w:vAlign w:val="center"/>
          </w:tcPr>
          <w:p>
            <w:pPr>
              <w:pStyle w:val="0"/>
            </w:pPr>
            <w:r>
              <w:rPr>
                <w:sz w:val="20"/>
              </w:rPr>
            </w:r>
          </w:p>
        </w:tc>
      </w:tr>
      <w:tr>
        <w:tc>
          <w:tcPr>
            <w:tcW w:w="2324" w:type="dxa"/>
            <w:vAlign w:val="center"/>
          </w:tcPr>
          <w:p>
            <w:pPr>
              <w:pStyle w:val="0"/>
              <w:jc w:val="center"/>
            </w:pPr>
            <w:r>
              <w:rPr>
                <w:sz w:val="20"/>
              </w:rPr>
              <w:t xml:space="preserve">2.1.3. в связи с заболеваниями (обращений), всего (сумма </w:t>
            </w:r>
            <w:hyperlink w:history="0" w:anchor="P5938" w:tooltip="39.3">
              <w:r>
                <w:rPr>
                  <w:sz w:val="20"/>
                  <w:color w:val="0000ff"/>
                </w:rPr>
                <w:t xml:space="preserve">строк 39.3</w:t>
              </w:r>
            </w:hyperlink>
            <w:r>
              <w:rPr>
                <w:sz w:val="20"/>
              </w:rPr>
              <w:t xml:space="preserve"> + </w:t>
            </w:r>
            <w:hyperlink w:history="0" w:anchor="P6370" w:tooltip="53.3">
              <w:r>
                <w:rPr>
                  <w:sz w:val="20"/>
                  <w:color w:val="0000ff"/>
                </w:rPr>
                <w:t xml:space="preserve">53.3</w:t>
              </w:r>
            </w:hyperlink>
            <w:r>
              <w:rPr>
                <w:sz w:val="20"/>
              </w:rPr>
              <w:t xml:space="preserve"> + </w:t>
            </w:r>
            <w:hyperlink w:history="0" w:anchor="P6872" w:tooltip="69.3">
              <w:r>
                <w:rPr>
                  <w:sz w:val="20"/>
                  <w:color w:val="0000ff"/>
                </w:rPr>
                <w:t xml:space="preserve">69.3</w:t>
              </w:r>
            </w:hyperlink>
            <w:r>
              <w:rPr>
                <w:sz w:val="20"/>
              </w:rPr>
              <w:t xml:space="preserve">), из них проведение следующих отдельных диагностических (лабораторных) исследований в рамках базовой программы обязательного медицинского страхования:</w:t>
            </w:r>
          </w:p>
        </w:tc>
        <w:tc>
          <w:tcPr>
            <w:tcW w:w="904" w:type="dxa"/>
            <w:vAlign w:val="center"/>
          </w:tcPr>
          <w:p>
            <w:pPr>
              <w:pStyle w:val="0"/>
              <w:jc w:val="center"/>
            </w:pPr>
            <w:r>
              <w:rPr>
                <w:sz w:val="20"/>
              </w:rPr>
              <w:t xml:space="preserve">23.3</w:t>
            </w:r>
          </w:p>
        </w:tc>
        <w:tc>
          <w:tcPr>
            <w:tcW w:w="1361" w:type="dxa"/>
            <w:vAlign w:val="center"/>
          </w:tcPr>
          <w:p>
            <w:pPr>
              <w:pStyle w:val="0"/>
              <w:jc w:val="center"/>
            </w:pPr>
            <w:r>
              <w:rPr>
                <w:sz w:val="20"/>
              </w:rPr>
              <w:t xml:space="preserve">обращений</w:t>
            </w:r>
          </w:p>
        </w:tc>
        <w:tc>
          <w:tcPr>
            <w:tcW w:w="1759" w:type="dxa"/>
            <w:vAlign w:val="center"/>
          </w:tcPr>
          <w:p>
            <w:pPr>
              <w:pStyle w:val="0"/>
              <w:jc w:val="center"/>
            </w:pPr>
            <w:r>
              <w:rPr>
                <w:sz w:val="20"/>
              </w:rPr>
              <w:t xml:space="preserve">1,713713</w:t>
            </w:r>
          </w:p>
        </w:tc>
        <w:tc>
          <w:tcPr>
            <w:tcW w:w="1759" w:type="dxa"/>
            <w:vAlign w:val="center"/>
          </w:tcPr>
          <w:p>
            <w:pPr>
              <w:pStyle w:val="0"/>
              <w:jc w:val="center"/>
            </w:pPr>
            <w:r>
              <w:rPr>
                <w:sz w:val="20"/>
              </w:rPr>
              <w:t xml:space="preserve">2 019,1</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3 460,1</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5 190 194,5</w:t>
            </w:r>
          </w:p>
        </w:tc>
        <w:tc>
          <w:tcPr>
            <w:tcW w:w="679" w:type="dxa"/>
            <w:vAlign w:val="center"/>
          </w:tcPr>
          <w:p>
            <w:pPr>
              <w:pStyle w:val="0"/>
            </w:pPr>
            <w:r>
              <w:rPr>
                <w:sz w:val="20"/>
              </w:rPr>
            </w:r>
          </w:p>
        </w:tc>
      </w:tr>
      <w:tr>
        <w:tc>
          <w:tcPr>
            <w:tcW w:w="2324" w:type="dxa"/>
            <w:vAlign w:val="center"/>
          </w:tcPr>
          <w:p>
            <w:pPr>
              <w:pStyle w:val="0"/>
              <w:jc w:val="center"/>
            </w:pPr>
            <w:r>
              <w:rPr>
                <w:sz w:val="20"/>
              </w:rPr>
              <w:t xml:space="preserve">компьютерная томография (сумма </w:t>
            </w:r>
            <w:hyperlink w:history="0" w:anchor="P5948" w:tooltip="39.3.1">
              <w:r>
                <w:rPr>
                  <w:sz w:val="20"/>
                  <w:color w:val="0000ff"/>
                </w:rPr>
                <w:t xml:space="preserve">строк 39.3.1</w:t>
              </w:r>
            </w:hyperlink>
            <w:r>
              <w:rPr>
                <w:sz w:val="20"/>
              </w:rPr>
              <w:t xml:space="preserve"> + </w:t>
            </w:r>
            <w:hyperlink w:history="0" w:anchor="P6380" w:tooltip="53.3.1">
              <w:r>
                <w:rPr>
                  <w:sz w:val="20"/>
                  <w:color w:val="0000ff"/>
                </w:rPr>
                <w:t xml:space="preserve">53.3.1</w:t>
              </w:r>
            </w:hyperlink>
            <w:r>
              <w:rPr>
                <w:sz w:val="20"/>
              </w:rPr>
              <w:t xml:space="preserve"> + </w:t>
            </w:r>
            <w:hyperlink w:history="0" w:anchor="P6882" w:tooltip="69.3.1">
              <w:r>
                <w:rPr>
                  <w:sz w:val="20"/>
                  <w:color w:val="0000ff"/>
                </w:rPr>
                <w:t xml:space="preserve">69.3.1</w:t>
              </w:r>
            </w:hyperlink>
            <w:r>
              <w:rPr>
                <w:sz w:val="20"/>
              </w:rPr>
              <w:t xml:space="preserve">)</w:t>
            </w:r>
          </w:p>
        </w:tc>
        <w:tc>
          <w:tcPr>
            <w:tcW w:w="904" w:type="dxa"/>
            <w:vAlign w:val="center"/>
          </w:tcPr>
          <w:p>
            <w:pPr>
              <w:pStyle w:val="0"/>
              <w:jc w:val="center"/>
            </w:pPr>
            <w:r>
              <w:rPr>
                <w:sz w:val="20"/>
              </w:rPr>
              <w:t xml:space="preserve">23.3.1</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0,050465</w:t>
            </w:r>
          </w:p>
        </w:tc>
        <w:tc>
          <w:tcPr>
            <w:tcW w:w="1759" w:type="dxa"/>
            <w:vAlign w:val="center"/>
          </w:tcPr>
          <w:p>
            <w:pPr>
              <w:pStyle w:val="0"/>
              <w:jc w:val="center"/>
            </w:pPr>
            <w:r>
              <w:rPr>
                <w:sz w:val="20"/>
              </w:rPr>
              <w:t xml:space="preserve">3 104,7</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156,7</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235 019,6</w:t>
            </w:r>
          </w:p>
        </w:tc>
        <w:tc>
          <w:tcPr>
            <w:tcW w:w="679" w:type="dxa"/>
            <w:vAlign w:val="center"/>
          </w:tcPr>
          <w:p>
            <w:pPr>
              <w:pStyle w:val="0"/>
            </w:pPr>
            <w:r>
              <w:rPr>
                <w:sz w:val="20"/>
              </w:rPr>
            </w:r>
          </w:p>
        </w:tc>
      </w:tr>
      <w:tr>
        <w:tc>
          <w:tcPr>
            <w:tcW w:w="2324" w:type="dxa"/>
            <w:vAlign w:val="center"/>
          </w:tcPr>
          <w:p>
            <w:pPr>
              <w:pStyle w:val="0"/>
              <w:jc w:val="center"/>
            </w:pPr>
            <w:r>
              <w:rPr>
                <w:sz w:val="20"/>
              </w:rPr>
              <w:t xml:space="preserve">магнитно-резонансная томография (сумма </w:t>
            </w:r>
            <w:hyperlink w:history="0" w:anchor="P5958" w:tooltip="39.3.2">
              <w:r>
                <w:rPr>
                  <w:sz w:val="20"/>
                  <w:color w:val="0000ff"/>
                </w:rPr>
                <w:t xml:space="preserve">строк 39.3.2</w:t>
              </w:r>
            </w:hyperlink>
            <w:r>
              <w:rPr>
                <w:sz w:val="20"/>
              </w:rPr>
              <w:t xml:space="preserve"> + </w:t>
            </w:r>
            <w:hyperlink w:history="0" w:anchor="P6390" w:tooltip="53.3.2">
              <w:r>
                <w:rPr>
                  <w:sz w:val="20"/>
                  <w:color w:val="0000ff"/>
                </w:rPr>
                <w:t xml:space="preserve">53.3.2</w:t>
              </w:r>
            </w:hyperlink>
            <w:r>
              <w:rPr>
                <w:sz w:val="20"/>
              </w:rPr>
              <w:t xml:space="preserve"> + </w:t>
            </w:r>
            <w:hyperlink w:history="0" w:anchor="P6892" w:tooltip="69.3.2">
              <w:r>
                <w:rPr>
                  <w:sz w:val="20"/>
                  <w:color w:val="0000ff"/>
                </w:rPr>
                <w:t xml:space="preserve">69.3.2</w:t>
              </w:r>
            </w:hyperlink>
            <w:r>
              <w:rPr>
                <w:sz w:val="20"/>
              </w:rPr>
              <w:t xml:space="preserve">)</w:t>
            </w:r>
          </w:p>
        </w:tc>
        <w:tc>
          <w:tcPr>
            <w:tcW w:w="904" w:type="dxa"/>
            <w:vAlign w:val="center"/>
          </w:tcPr>
          <w:p>
            <w:pPr>
              <w:pStyle w:val="0"/>
              <w:jc w:val="center"/>
            </w:pPr>
            <w:r>
              <w:rPr>
                <w:sz w:val="20"/>
              </w:rPr>
              <w:t xml:space="preserve">23.3.2</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0,018179</w:t>
            </w:r>
          </w:p>
        </w:tc>
        <w:tc>
          <w:tcPr>
            <w:tcW w:w="1759" w:type="dxa"/>
            <w:vAlign w:val="center"/>
          </w:tcPr>
          <w:p>
            <w:pPr>
              <w:pStyle w:val="0"/>
              <w:jc w:val="center"/>
            </w:pPr>
            <w:r>
              <w:rPr>
                <w:sz w:val="20"/>
              </w:rPr>
              <w:t xml:space="preserve">4 239,3</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77,1</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115 601,5</w:t>
            </w:r>
          </w:p>
        </w:tc>
        <w:tc>
          <w:tcPr>
            <w:tcW w:w="679" w:type="dxa"/>
            <w:vAlign w:val="center"/>
          </w:tcPr>
          <w:p>
            <w:pPr>
              <w:pStyle w:val="0"/>
            </w:pPr>
            <w:r>
              <w:rPr>
                <w:sz w:val="20"/>
              </w:rPr>
            </w:r>
          </w:p>
        </w:tc>
      </w:tr>
      <w:tr>
        <w:tc>
          <w:tcPr>
            <w:tcW w:w="2324" w:type="dxa"/>
            <w:vAlign w:val="center"/>
          </w:tcPr>
          <w:p>
            <w:pPr>
              <w:pStyle w:val="0"/>
              <w:jc w:val="center"/>
            </w:pPr>
            <w:r>
              <w:rPr>
                <w:sz w:val="20"/>
              </w:rPr>
              <w:t xml:space="preserve">ультразвуковое исследование сердечно-сосудистой системы (сумма </w:t>
            </w:r>
            <w:hyperlink w:history="0" w:anchor="P5968" w:tooltip="39.3.3">
              <w:r>
                <w:rPr>
                  <w:sz w:val="20"/>
                  <w:color w:val="0000ff"/>
                </w:rPr>
                <w:t xml:space="preserve">строк 39.3.3</w:t>
              </w:r>
            </w:hyperlink>
            <w:r>
              <w:rPr>
                <w:sz w:val="20"/>
              </w:rPr>
              <w:t xml:space="preserve"> + </w:t>
            </w:r>
            <w:hyperlink w:history="0" w:anchor="P6400" w:tooltip="53.3.3">
              <w:r>
                <w:rPr>
                  <w:sz w:val="20"/>
                  <w:color w:val="0000ff"/>
                </w:rPr>
                <w:t xml:space="preserve">53.3.3</w:t>
              </w:r>
            </w:hyperlink>
            <w:r>
              <w:rPr>
                <w:sz w:val="20"/>
              </w:rPr>
              <w:t xml:space="preserve"> + </w:t>
            </w:r>
            <w:hyperlink w:history="0" w:anchor="P6902" w:tooltip="69.3.3">
              <w:r>
                <w:rPr>
                  <w:sz w:val="20"/>
                  <w:color w:val="0000ff"/>
                </w:rPr>
                <w:t xml:space="preserve">69.3.3</w:t>
              </w:r>
            </w:hyperlink>
            <w:r>
              <w:rPr>
                <w:sz w:val="20"/>
              </w:rPr>
              <w:t xml:space="preserve">)</w:t>
            </w:r>
          </w:p>
        </w:tc>
        <w:tc>
          <w:tcPr>
            <w:tcW w:w="904" w:type="dxa"/>
            <w:vAlign w:val="center"/>
          </w:tcPr>
          <w:p>
            <w:pPr>
              <w:pStyle w:val="0"/>
              <w:jc w:val="center"/>
            </w:pPr>
            <w:r>
              <w:rPr>
                <w:sz w:val="20"/>
              </w:rPr>
              <w:t xml:space="preserve">23.3.3</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0,094890</w:t>
            </w:r>
          </w:p>
        </w:tc>
        <w:tc>
          <w:tcPr>
            <w:tcW w:w="1759" w:type="dxa"/>
            <w:vAlign w:val="center"/>
          </w:tcPr>
          <w:p>
            <w:pPr>
              <w:pStyle w:val="0"/>
              <w:jc w:val="center"/>
            </w:pPr>
            <w:r>
              <w:rPr>
                <w:sz w:val="20"/>
              </w:rPr>
              <w:t xml:space="preserve">626,9</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59,5</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89 231 1</w:t>
            </w:r>
          </w:p>
        </w:tc>
        <w:tc>
          <w:tcPr>
            <w:tcW w:w="679" w:type="dxa"/>
            <w:vAlign w:val="center"/>
          </w:tcPr>
          <w:p>
            <w:pPr>
              <w:pStyle w:val="0"/>
            </w:pPr>
            <w:r>
              <w:rPr>
                <w:sz w:val="20"/>
              </w:rPr>
            </w:r>
          </w:p>
        </w:tc>
      </w:tr>
      <w:tr>
        <w:tc>
          <w:tcPr>
            <w:tcW w:w="2324" w:type="dxa"/>
            <w:vAlign w:val="center"/>
          </w:tcPr>
          <w:p>
            <w:pPr>
              <w:pStyle w:val="0"/>
              <w:jc w:val="center"/>
            </w:pPr>
            <w:r>
              <w:rPr>
                <w:sz w:val="20"/>
              </w:rPr>
              <w:t xml:space="preserve">эндоскопическое диагностическое исследование (сумма </w:t>
            </w:r>
            <w:hyperlink w:history="0" w:anchor="P5978" w:tooltip="39.3.4">
              <w:r>
                <w:rPr>
                  <w:sz w:val="20"/>
                  <w:color w:val="0000ff"/>
                </w:rPr>
                <w:t xml:space="preserve">строк 39.3.4</w:t>
              </w:r>
            </w:hyperlink>
            <w:r>
              <w:rPr>
                <w:sz w:val="20"/>
              </w:rPr>
              <w:t xml:space="preserve"> + </w:t>
            </w:r>
            <w:hyperlink w:history="0" w:anchor="P6410" w:tooltip="53.3.4">
              <w:r>
                <w:rPr>
                  <w:sz w:val="20"/>
                  <w:color w:val="0000ff"/>
                </w:rPr>
                <w:t xml:space="preserve">53.3.4</w:t>
              </w:r>
            </w:hyperlink>
            <w:r>
              <w:rPr>
                <w:sz w:val="20"/>
              </w:rPr>
              <w:t xml:space="preserve"> + </w:t>
            </w:r>
            <w:hyperlink w:history="0" w:anchor="P6912" w:tooltip="69.3.4">
              <w:r>
                <w:rPr>
                  <w:sz w:val="20"/>
                  <w:color w:val="0000ff"/>
                </w:rPr>
                <w:t xml:space="preserve">69.3.4</w:t>
              </w:r>
            </w:hyperlink>
            <w:r>
              <w:rPr>
                <w:sz w:val="20"/>
              </w:rPr>
              <w:t xml:space="preserve">)</w:t>
            </w:r>
          </w:p>
        </w:tc>
        <w:tc>
          <w:tcPr>
            <w:tcW w:w="904" w:type="dxa"/>
            <w:vAlign w:val="center"/>
          </w:tcPr>
          <w:p>
            <w:pPr>
              <w:pStyle w:val="0"/>
              <w:jc w:val="center"/>
            </w:pPr>
            <w:r>
              <w:rPr>
                <w:sz w:val="20"/>
              </w:rPr>
              <w:t xml:space="preserve">23.3.4</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0,030918</w:t>
            </w:r>
          </w:p>
        </w:tc>
        <w:tc>
          <w:tcPr>
            <w:tcW w:w="1759" w:type="dxa"/>
            <w:vAlign w:val="center"/>
          </w:tcPr>
          <w:p>
            <w:pPr>
              <w:pStyle w:val="0"/>
              <w:jc w:val="center"/>
            </w:pPr>
            <w:r>
              <w:rPr>
                <w:sz w:val="20"/>
              </w:rPr>
              <w:t xml:space="preserve">1 149,6</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35,5</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53 316,1</w:t>
            </w:r>
          </w:p>
        </w:tc>
        <w:tc>
          <w:tcPr>
            <w:tcW w:w="679" w:type="dxa"/>
            <w:vAlign w:val="center"/>
          </w:tcPr>
          <w:p>
            <w:pPr>
              <w:pStyle w:val="0"/>
            </w:pPr>
            <w:r>
              <w:rPr>
                <w:sz w:val="20"/>
              </w:rPr>
            </w:r>
          </w:p>
        </w:tc>
      </w:tr>
      <w:tr>
        <w:tc>
          <w:tcPr>
            <w:tcW w:w="2324" w:type="dxa"/>
            <w:vAlign w:val="center"/>
          </w:tcPr>
          <w:p>
            <w:pPr>
              <w:pStyle w:val="0"/>
              <w:jc w:val="center"/>
            </w:pPr>
            <w:r>
              <w:rPr>
                <w:sz w:val="20"/>
              </w:rPr>
              <w:t xml:space="preserve">молекулярно-генетическое исследование с целью диагностики онкологических заболеваний</w:t>
            </w:r>
          </w:p>
          <w:p>
            <w:pPr>
              <w:pStyle w:val="0"/>
              <w:jc w:val="center"/>
            </w:pPr>
            <w:r>
              <w:rPr>
                <w:sz w:val="20"/>
              </w:rPr>
              <w:t xml:space="preserve">(сумма </w:t>
            </w:r>
            <w:hyperlink w:history="0" w:anchor="P5988" w:tooltip="39.3.5">
              <w:r>
                <w:rPr>
                  <w:sz w:val="20"/>
                  <w:color w:val="0000ff"/>
                </w:rPr>
                <w:t xml:space="preserve">строк 39.3.5</w:t>
              </w:r>
            </w:hyperlink>
            <w:r>
              <w:rPr>
                <w:sz w:val="20"/>
              </w:rPr>
              <w:t xml:space="preserve"> + </w:t>
            </w:r>
            <w:hyperlink w:history="0" w:anchor="P6420" w:tooltip="53.3.5">
              <w:r>
                <w:rPr>
                  <w:sz w:val="20"/>
                  <w:color w:val="0000ff"/>
                </w:rPr>
                <w:t xml:space="preserve">53.3.5</w:t>
              </w:r>
            </w:hyperlink>
            <w:r>
              <w:rPr>
                <w:sz w:val="20"/>
              </w:rPr>
              <w:t xml:space="preserve"> + </w:t>
            </w:r>
            <w:hyperlink w:history="0" w:anchor="P6922" w:tooltip="69.3.5">
              <w:r>
                <w:rPr>
                  <w:sz w:val="20"/>
                  <w:color w:val="0000ff"/>
                </w:rPr>
                <w:t xml:space="preserve">69.3.5</w:t>
              </w:r>
            </w:hyperlink>
            <w:r>
              <w:rPr>
                <w:sz w:val="20"/>
              </w:rPr>
              <w:t xml:space="preserve">)</w:t>
            </w:r>
          </w:p>
        </w:tc>
        <w:tc>
          <w:tcPr>
            <w:tcW w:w="904" w:type="dxa"/>
            <w:vAlign w:val="center"/>
          </w:tcPr>
          <w:p>
            <w:pPr>
              <w:pStyle w:val="0"/>
              <w:jc w:val="center"/>
            </w:pPr>
            <w:r>
              <w:rPr>
                <w:sz w:val="20"/>
              </w:rPr>
              <w:t xml:space="preserve">23.3.5</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0,001120</w:t>
            </w:r>
          </w:p>
        </w:tc>
        <w:tc>
          <w:tcPr>
            <w:tcW w:w="1759" w:type="dxa"/>
            <w:vAlign w:val="center"/>
          </w:tcPr>
          <w:p>
            <w:pPr>
              <w:pStyle w:val="0"/>
              <w:jc w:val="center"/>
            </w:pPr>
            <w:r>
              <w:rPr>
                <w:sz w:val="20"/>
              </w:rPr>
              <w:t xml:space="preserve">9 654,1</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10,8</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16 218,9</w:t>
            </w:r>
          </w:p>
        </w:tc>
        <w:tc>
          <w:tcPr>
            <w:tcW w:w="679" w:type="dxa"/>
            <w:vAlign w:val="center"/>
          </w:tcPr>
          <w:p>
            <w:pPr>
              <w:pStyle w:val="0"/>
            </w:pPr>
            <w:r>
              <w:rPr>
                <w:sz w:val="20"/>
              </w:rPr>
            </w:r>
          </w:p>
        </w:tc>
      </w:tr>
      <w:tr>
        <w:tc>
          <w:tcPr>
            <w:tcW w:w="2324" w:type="dxa"/>
            <w:vAlign w:val="center"/>
          </w:tcPr>
          <w:p>
            <w:pPr>
              <w:pStyle w:val="0"/>
              <w:jc w:val="center"/>
            </w:pPr>
            <w:r>
              <w:rPr>
                <w:sz w:val="20"/>
              </w:rPr>
              <w:t xml:space="preserve">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 (сумма </w:t>
            </w:r>
            <w:hyperlink w:history="0" w:anchor="P5998" w:tooltip="39.3.6">
              <w:r>
                <w:rPr>
                  <w:sz w:val="20"/>
                  <w:color w:val="0000ff"/>
                </w:rPr>
                <w:t xml:space="preserve">строк 39.3.6</w:t>
              </w:r>
            </w:hyperlink>
            <w:r>
              <w:rPr>
                <w:sz w:val="20"/>
              </w:rPr>
              <w:t xml:space="preserve"> + </w:t>
            </w:r>
            <w:hyperlink w:history="0" w:anchor="P6430" w:tooltip="53.3.6">
              <w:r>
                <w:rPr>
                  <w:sz w:val="20"/>
                  <w:color w:val="0000ff"/>
                </w:rPr>
                <w:t xml:space="preserve">53.3.6</w:t>
              </w:r>
            </w:hyperlink>
            <w:r>
              <w:rPr>
                <w:sz w:val="20"/>
              </w:rPr>
              <w:t xml:space="preserve"> + </w:t>
            </w:r>
            <w:hyperlink w:history="0" w:anchor="P6932" w:tooltip="69.3.6">
              <w:r>
                <w:rPr>
                  <w:sz w:val="20"/>
                  <w:color w:val="0000ff"/>
                </w:rPr>
                <w:t xml:space="preserve">69.3.6</w:t>
              </w:r>
            </w:hyperlink>
            <w:r>
              <w:rPr>
                <w:sz w:val="20"/>
              </w:rPr>
              <w:t xml:space="preserve">)</w:t>
            </w:r>
          </w:p>
        </w:tc>
        <w:tc>
          <w:tcPr>
            <w:tcW w:w="904" w:type="dxa"/>
            <w:vAlign w:val="center"/>
          </w:tcPr>
          <w:p>
            <w:pPr>
              <w:pStyle w:val="0"/>
              <w:jc w:val="center"/>
            </w:pPr>
            <w:r>
              <w:rPr>
                <w:sz w:val="20"/>
              </w:rPr>
              <w:t xml:space="preserve">23.3.6</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0,015192</w:t>
            </w:r>
          </w:p>
        </w:tc>
        <w:tc>
          <w:tcPr>
            <w:tcW w:w="1759" w:type="dxa"/>
            <w:vAlign w:val="center"/>
          </w:tcPr>
          <w:p>
            <w:pPr>
              <w:pStyle w:val="0"/>
              <w:jc w:val="center"/>
            </w:pPr>
            <w:r>
              <w:rPr>
                <w:sz w:val="20"/>
              </w:rPr>
              <w:t xml:space="preserve">2 380,9</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36,2</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54 255,9</w:t>
            </w:r>
          </w:p>
        </w:tc>
        <w:tc>
          <w:tcPr>
            <w:tcW w:w="679" w:type="dxa"/>
            <w:vAlign w:val="center"/>
          </w:tcPr>
          <w:p>
            <w:pPr>
              <w:pStyle w:val="0"/>
            </w:pPr>
            <w:r>
              <w:rPr>
                <w:sz w:val="20"/>
              </w:rPr>
            </w:r>
          </w:p>
        </w:tc>
      </w:tr>
      <w:tr>
        <w:tc>
          <w:tcPr>
            <w:tcW w:w="2324" w:type="dxa"/>
            <w:vAlign w:val="center"/>
          </w:tcPr>
          <w:p>
            <w:pPr>
              <w:pStyle w:val="0"/>
              <w:jc w:val="center"/>
            </w:pPr>
            <w:r>
              <w:rPr>
                <w:sz w:val="20"/>
              </w:rPr>
              <w:t xml:space="preserve">тестирование на выявление новой коронавирусной инфекции (COVID-19) (</w:t>
            </w:r>
            <w:hyperlink w:history="0" w:anchor="P6008" w:tooltip="39.3.7">
              <w:r>
                <w:rPr>
                  <w:sz w:val="20"/>
                  <w:color w:val="0000ff"/>
                </w:rPr>
                <w:t xml:space="preserve">сумма строк 39.3.7</w:t>
              </w:r>
            </w:hyperlink>
            <w:r>
              <w:rPr>
                <w:sz w:val="20"/>
              </w:rPr>
              <w:t xml:space="preserve"> + </w:t>
            </w:r>
            <w:hyperlink w:history="0" w:anchor="P6440" w:tooltip="53.3.7">
              <w:r>
                <w:rPr>
                  <w:sz w:val="20"/>
                  <w:color w:val="0000ff"/>
                </w:rPr>
                <w:t xml:space="preserve">53.3.7</w:t>
              </w:r>
            </w:hyperlink>
            <w:r>
              <w:rPr>
                <w:sz w:val="20"/>
              </w:rPr>
              <w:t xml:space="preserve"> + </w:t>
            </w:r>
            <w:hyperlink w:history="0" w:anchor="P6942" w:tooltip="69.3.7">
              <w:r>
                <w:rPr>
                  <w:sz w:val="20"/>
                  <w:color w:val="0000ff"/>
                </w:rPr>
                <w:t xml:space="preserve">69.3.7</w:t>
              </w:r>
            </w:hyperlink>
            <w:r>
              <w:rPr>
                <w:sz w:val="20"/>
              </w:rPr>
              <w:t xml:space="preserve">)</w:t>
            </w:r>
          </w:p>
        </w:tc>
        <w:tc>
          <w:tcPr>
            <w:tcW w:w="904" w:type="dxa"/>
            <w:vAlign w:val="center"/>
          </w:tcPr>
          <w:p>
            <w:pPr>
              <w:pStyle w:val="0"/>
              <w:jc w:val="center"/>
            </w:pPr>
            <w:r>
              <w:rPr>
                <w:sz w:val="20"/>
              </w:rPr>
              <w:t xml:space="preserve">23.3.7</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0,102779</w:t>
            </w:r>
          </w:p>
        </w:tc>
        <w:tc>
          <w:tcPr>
            <w:tcW w:w="1759" w:type="dxa"/>
            <w:vAlign w:val="center"/>
          </w:tcPr>
          <w:p>
            <w:pPr>
              <w:pStyle w:val="0"/>
              <w:jc w:val="center"/>
            </w:pPr>
            <w:r>
              <w:rPr>
                <w:sz w:val="20"/>
              </w:rPr>
              <w:t xml:space="preserve">460,9</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47,4</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71 057,0</w:t>
            </w:r>
          </w:p>
        </w:tc>
        <w:tc>
          <w:tcPr>
            <w:tcW w:w="679" w:type="dxa"/>
            <w:vAlign w:val="center"/>
          </w:tcPr>
          <w:p>
            <w:pPr>
              <w:pStyle w:val="0"/>
            </w:pPr>
            <w:r>
              <w:rPr>
                <w:sz w:val="20"/>
              </w:rPr>
            </w:r>
          </w:p>
        </w:tc>
      </w:tr>
      <w:tr>
        <w:tc>
          <w:tcPr>
            <w:tcW w:w="2324" w:type="dxa"/>
            <w:vAlign w:val="center"/>
          </w:tcPr>
          <w:p>
            <w:pPr>
              <w:pStyle w:val="0"/>
              <w:jc w:val="center"/>
            </w:pPr>
            <w:r>
              <w:rPr>
                <w:sz w:val="20"/>
              </w:rPr>
              <w:t xml:space="preserve">диспансерное наблюдение (сумма </w:t>
            </w:r>
            <w:hyperlink w:history="0" w:anchor="P6018" w:tooltip="39.4">
              <w:r>
                <w:rPr>
                  <w:sz w:val="20"/>
                  <w:color w:val="0000ff"/>
                </w:rPr>
                <w:t xml:space="preserve">строк 39.4</w:t>
              </w:r>
            </w:hyperlink>
            <w:r>
              <w:rPr>
                <w:sz w:val="20"/>
              </w:rPr>
              <w:t xml:space="preserve"> + </w:t>
            </w:r>
            <w:hyperlink w:history="0" w:anchor="P6450" w:tooltip="53.4">
              <w:r>
                <w:rPr>
                  <w:sz w:val="20"/>
                  <w:color w:val="0000ff"/>
                </w:rPr>
                <w:t xml:space="preserve">53.4</w:t>
              </w:r>
            </w:hyperlink>
            <w:r>
              <w:rPr>
                <w:sz w:val="20"/>
              </w:rPr>
              <w:t xml:space="preserve"> + </w:t>
            </w:r>
            <w:hyperlink w:history="0" w:anchor="P6952" w:tooltip="69.4">
              <w:r>
                <w:rPr>
                  <w:sz w:val="20"/>
                  <w:color w:val="0000ff"/>
                </w:rPr>
                <w:t xml:space="preserve">69.4</w:t>
              </w:r>
            </w:hyperlink>
            <w:r>
              <w:rPr>
                <w:sz w:val="20"/>
              </w:rPr>
              <w:t xml:space="preserve">)</w:t>
            </w:r>
          </w:p>
        </w:tc>
        <w:tc>
          <w:tcPr>
            <w:tcW w:w="904" w:type="dxa"/>
            <w:vAlign w:val="center"/>
          </w:tcPr>
          <w:p>
            <w:pPr>
              <w:pStyle w:val="0"/>
              <w:jc w:val="center"/>
            </w:pPr>
            <w:r>
              <w:rPr>
                <w:sz w:val="20"/>
              </w:rPr>
              <w:t xml:space="preserve">23.4</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0,261736</w:t>
            </w:r>
          </w:p>
        </w:tc>
        <w:tc>
          <w:tcPr>
            <w:tcW w:w="1759" w:type="dxa"/>
            <w:vAlign w:val="center"/>
          </w:tcPr>
          <w:p>
            <w:pPr>
              <w:pStyle w:val="0"/>
              <w:jc w:val="center"/>
            </w:pPr>
            <w:r>
              <w:rPr>
                <w:sz w:val="20"/>
              </w:rPr>
              <w:t xml:space="preserve">2 367,9</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619,7</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929 658,9</w:t>
            </w:r>
          </w:p>
        </w:tc>
        <w:tc>
          <w:tcPr>
            <w:tcW w:w="679" w:type="dxa"/>
            <w:vAlign w:val="center"/>
          </w:tcPr>
          <w:p>
            <w:pPr>
              <w:pStyle w:val="0"/>
            </w:pPr>
            <w:r>
              <w:rPr>
                <w:sz w:val="20"/>
              </w:rPr>
            </w:r>
          </w:p>
        </w:tc>
      </w:tr>
      <w:tr>
        <w:tc>
          <w:tcPr>
            <w:tcW w:w="2324" w:type="dxa"/>
            <w:vAlign w:val="center"/>
          </w:tcPr>
          <w:p>
            <w:pPr>
              <w:pStyle w:val="0"/>
              <w:jc w:val="center"/>
            </w:pPr>
            <w:r>
              <w:rPr>
                <w:sz w:val="20"/>
              </w:rPr>
              <w:t xml:space="preserve">онкологических заболеваний (</w:t>
            </w:r>
            <w:hyperlink w:history="0" w:anchor="P6028" w:tooltip="39.4.1">
              <w:r>
                <w:rPr>
                  <w:sz w:val="20"/>
                  <w:color w:val="0000ff"/>
                </w:rPr>
                <w:t xml:space="preserve">39.4.1</w:t>
              </w:r>
            </w:hyperlink>
            <w:r>
              <w:rPr>
                <w:sz w:val="20"/>
              </w:rPr>
              <w:t xml:space="preserve"> + </w:t>
            </w:r>
            <w:hyperlink w:history="0" w:anchor="P6460" w:tooltip="53.4.1">
              <w:r>
                <w:rPr>
                  <w:sz w:val="20"/>
                  <w:color w:val="0000ff"/>
                </w:rPr>
                <w:t xml:space="preserve">53.4.1</w:t>
              </w:r>
            </w:hyperlink>
            <w:r>
              <w:rPr>
                <w:sz w:val="20"/>
              </w:rPr>
              <w:t xml:space="preserve"> + </w:t>
            </w:r>
            <w:hyperlink w:history="0" w:anchor="P6962" w:tooltip="69.4.1">
              <w:r>
                <w:rPr>
                  <w:sz w:val="20"/>
                  <w:color w:val="0000ff"/>
                </w:rPr>
                <w:t xml:space="preserve">69.4.1</w:t>
              </w:r>
            </w:hyperlink>
            <w:r>
              <w:rPr>
                <w:sz w:val="20"/>
              </w:rPr>
              <w:t xml:space="preserve">)</w:t>
            </w:r>
          </w:p>
        </w:tc>
        <w:tc>
          <w:tcPr>
            <w:tcW w:w="904" w:type="dxa"/>
            <w:vAlign w:val="center"/>
          </w:tcPr>
          <w:p>
            <w:pPr>
              <w:pStyle w:val="0"/>
              <w:jc w:val="center"/>
            </w:pPr>
            <w:r>
              <w:rPr>
                <w:sz w:val="20"/>
              </w:rPr>
              <w:t xml:space="preserve">23.4.1</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0,045050</w:t>
            </w:r>
          </w:p>
        </w:tc>
        <w:tc>
          <w:tcPr>
            <w:tcW w:w="1759" w:type="dxa"/>
            <w:vAlign w:val="center"/>
          </w:tcPr>
          <w:p>
            <w:pPr>
              <w:pStyle w:val="0"/>
              <w:jc w:val="center"/>
            </w:pPr>
            <w:r>
              <w:rPr>
                <w:sz w:val="20"/>
              </w:rPr>
              <w:t xml:space="preserve">3 336,8</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150,3</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225 487,6</w:t>
            </w:r>
          </w:p>
        </w:tc>
        <w:tc>
          <w:tcPr>
            <w:tcW w:w="679" w:type="dxa"/>
            <w:vAlign w:val="center"/>
          </w:tcPr>
          <w:p>
            <w:pPr>
              <w:pStyle w:val="0"/>
            </w:pPr>
            <w:r>
              <w:rPr>
                <w:sz w:val="20"/>
              </w:rPr>
            </w:r>
          </w:p>
        </w:tc>
      </w:tr>
      <w:tr>
        <w:tc>
          <w:tcPr>
            <w:tcW w:w="2324" w:type="dxa"/>
            <w:vAlign w:val="center"/>
          </w:tcPr>
          <w:p>
            <w:pPr>
              <w:pStyle w:val="0"/>
              <w:jc w:val="center"/>
            </w:pPr>
            <w:r>
              <w:rPr>
                <w:sz w:val="20"/>
              </w:rPr>
              <w:t xml:space="preserve">сахарного диабета (</w:t>
            </w:r>
            <w:hyperlink w:history="0" w:anchor="P6038" w:tooltip="39.4.2">
              <w:r>
                <w:rPr>
                  <w:sz w:val="20"/>
                  <w:color w:val="0000ff"/>
                </w:rPr>
                <w:t xml:space="preserve">39.4.2</w:t>
              </w:r>
            </w:hyperlink>
            <w:r>
              <w:rPr>
                <w:sz w:val="20"/>
              </w:rPr>
              <w:t xml:space="preserve"> + </w:t>
            </w:r>
            <w:hyperlink w:history="0" w:anchor="P6470" w:tooltip="53.4.2">
              <w:r>
                <w:rPr>
                  <w:sz w:val="20"/>
                  <w:color w:val="0000ff"/>
                </w:rPr>
                <w:t xml:space="preserve">53.4.2</w:t>
              </w:r>
            </w:hyperlink>
            <w:r>
              <w:rPr>
                <w:sz w:val="20"/>
              </w:rPr>
              <w:t xml:space="preserve"> + </w:t>
            </w:r>
            <w:hyperlink w:history="0" w:anchor="P6972" w:tooltip="69.4.2">
              <w:r>
                <w:rPr>
                  <w:sz w:val="20"/>
                  <w:color w:val="0000ff"/>
                </w:rPr>
                <w:t xml:space="preserve">69.4.2</w:t>
              </w:r>
            </w:hyperlink>
            <w:r>
              <w:rPr>
                <w:sz w:val="20"/>
              </w:rPr>
              <w:t xml:space="preserve">)</w:t>
            </w:r>
          </w:p>
        </w:tc>
        <w:tc>
          <w:tcPr>
            <w:tcW w:w="904" w:type="dxa"/>
            <w:vAlign w:val="center"/>
          </w:tcPr>
          <w:p>
            <w:pPr>
              <w:pStyle w:val="0"/>
              <w:jc w:val="center"/>
            </w:pPr>
            <w:r>
              <w:rPr>
                <w:sz w:val="20"/>
              </w:rPr>
              <w:t xml:space="preserve">23.4.2</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0,059800</w:t>
            </w:r>
          </w:p>
        </w:tc>
        <w:tc>
          <w:tcPr>
            <w:tcW w:w="1759" w:type="dxa"/>
            <w:vAlign w:val="center"/>
          </w:tcPr>
          <w:p>
            <w:pPr>
              <w:pStyle w:val="0"/>
              <w:jc w:val="center"/>
            </w:pPr>
            <w:r>
              <w:rPr>
                <w:sz w:val="20"/>
              </w:rPr>
              <w:t xml:space="preserve">1 259,8</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75,3</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113 005,3</w:t>
            </w:r>
          </w:p>
        </w:tc>
        <w:tc>
          <w:tcPr>
            <w:tcW w:w="679" w:type="dxa"/>
            <w:vAlign w:val="center"/>
          </w:tcPr>
          <w:p>
            <w:pPr>
              <w:pStyle w:val="0"/>
            </w:pPr>
            <w:r>
              <w:rPr>
                <w:sz w:val="20"/>
              </w:rPr>
            </w:r>
          </w:p>
        </w:tc>
      </w:tr>
      <w:tr>
        <w:tc>
          <w:tcPr>
            <w:tcW w:w="2324" w:type="dxa"/>
            <w:vAlign w:val="center"/>
          </w:tcPr>
          <w:p>
            <w:pPr>
              <w:pStyle w:val="0"/>
              <w:jc w:val="center"/>
            </w:pPr>
            <w:r>
              <w:rPr>
                <w:sz w:val="20"/>
              </w:rPr>
              <w:t xml:space="preserve">болезней системы кровообращения (</w:t>
            </w:r>
            <w:hyperlink w:history="0" w:anchor="P6048" w:tooltip="39.4.3">
              <w:r>
                <w:rPr>
                  <w:sz w:val="20"/>
                  <w:color w:val="0000ff"/>
                </w:rPr>
                <w:t xml:space="preserve">39.4.3</w:t>
              </w:r>
            </w:hyperlink>
            <w:r>
              <w:rPr>
                <w:sz w:val="20"/>
              </w:rPr>
              <w:t xml:space="preserve"> + </w:t>
            </w:r>
            <w:hyperlink w:history="0" w:anchor="P6480" w:tooltip="53.4.3">
              <w:r>
                <w:rPr>
                  <w:sz w:val="20"/>
                  <w:color w:val="0000ff"/>
                </w:rPr>
                <w:t xml:space="preserve">53.4.3</w:t>
              </w:r>
            </w:hyperlink>
            <w:r>
              <w:rPr>
                <w:sz w:val="20"/>
              </w:rPr>
              <w:t xml:space="preserve"> + </w:t>
            </w:r>
            <w:hyperlink w:history="0" w:anchor="P6982" w:tooltip="69.4.3">
              <w:r>
                <w:rPr>
                  <w:sz w:val="20"/>
                  <w:color w:val="0000ff"/>
                </w:rPr>
                <w:t xml:space="preserve">69.4.3</w:t>
              </w:r>
            </w:hyperlink>
            <w:r>
              <w:rPr>
                <w:sz w:val="20"/>
              </w:rPr>
              <w:t xml:space="preserve">)</w:t>
            </w:r>
          </w:p>
        </w:tc>
        <w:tc>
          <w:tcPr>
            <w:tcW w:w="904" w:type="dxa"/>
            <w:vAlign w:val="center"/>
          </w:tcPr>
          <w:p>
            <w:pPr>
              <w:pStyle w:val="0"/>
              <w:jc w:val="center"/>
            </w:pPr>
            <w:r>
              <w:rPr>
                <w:sz w:val="20"/>
              </w:rPr>
              <w:t xml:space="preserve">23.4.3</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0,125210</w:t>
            </w:r>
          </w:p>
        </w:tc>
        <w:tc>
          <w:tcPr>
            <w:tcW w:w="1759" w:type="dxa"/>
            <w:vAlign w:val="center"/>
          </w:tcPr>
          <w:p>
            <w:pPr>
              <w:pStyle w:val="0"/>
              <w:jc w:val="center"/>
            </w:pPr>
            <w:r>
              <w:rPr>
                <w:sz w:val="20"/>
              </w:rPr>
              <w:t xml:space="preserve">2 801,4</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350,8</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526 150,5</w:t>
            </w:r>
          </w:p>
        </w:tc>
        <w:tc>
          <w:tcPr>
            <w:tcW w:w="679" w:type="dxa"/>
            <w:vAlign w:val="center"/>
          </w:tcPr>
          <w:p>
            <w:pPr>
              <w:pStyle w:val="0"/>
            </w:pPr>
            <w:r>
              <w:rPr>
                <w:sz w:val="20"/>
              </w:rPr>
            </w:r>
          </w:p>
        </w:tc>
      </w:tr>
      <w:tr>
        <w:tc>
          <w:tcPr>
            <w:tcW w:w="2324" w:type="dxa"/>
            <w:vAlign w:val="center"/>
          </w:tcPr>
          <w:p>
            <w:pPr>
              <w:pStyle w:val="0"/>
              <w:jc w:val="center"/>
            </w:pPr>
            <w:r>
              <w:rPr>
                <w:sz w:val="20"/>
              </w:rPr>
              <w:t xml:space="preserve">2.2. в условиях дневных стационаров, за исключением медицинской реабилитации (</w:t>
            </w:r>
            <w:hyperlink w:history="0" w:anchor="P6059" w:tooltip="40">
              <w:r>
                <w:rPr>
                  <w:sz w:val="20"/>
                  <w:color w:val="0000ff"/>
                </w:rPr>
                <w:t xml:space="preserve">сумма 40</w:t>
              </w:r>
            </w:hyperlink>
            <w:r>
              <w:rPr>
                <w:sz w:val="20"/>
              </w:rPr>
              <w:t xml:space="preserve"> + </w:t>
            </w:r>
            <w:hyperlink w:history="0" w:anchor="P6490" w:tooltip="54">
              <w:r>
                <w:rPr>
                  <w:sz w:val="20"/>
                  <w:color w:val="0000ff"/>
                </w:rPr>
                <w:t xml:space="preserve">54</w:t>
              </w:r>
            </w:hyperlink>
            <w:r>
              <w:rPr>
                <w:sz w:val="20"/>
              </w:rPr>
              <w:t xml:space="preserve"> + </w:t>
            </w:r>
            <w:hyperlink w:history="0" w:anchor="P6992" w:tooltip="70">
              <w:r>
                <w:rPr>
                  <w:sz w:val="20"/>
                  <w:color w:val="0000ff"/>
                </w:rPr>
                <w:t xml:space="preserve">70</w:t>
              </w:r>
            </w:hyperlink>
            <w:r>
              <w:rPr>
                <w:sz w:val="20"/>
              </w:rPr>
              <w:t xml:space="preserve">), в том числе:</w:t>
            </w:r>
          </w:p>
        </w:tc>
        <w:tc>
          <w:tcPr>
            <w:tcW w:w="904" w:type="dxa"/>
            <w:vAlign w:val="center"/>
          </w:tcPr>
          <w:bookmarkStart w:id="5556" w:name="P5556"/>
          <w:bookmarkEnd w:id="5556"/>
          <w:p>
            <w:pPr>
              <w:pStyle w:val="0"/>
              <w:jc w:val="center"/>
            </w:pPr>
            <w:r>
              <w:rPr>
                <w:sz w:val="20"/>
              </w:rPr>
              <w:t xml:space="preserve">24</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0,034816</w:t>
            </w:r>
          </w:p>
        </w:tc>
        <w:tc>
          <w:tcPr>
            <w:tcW w:w="1759" w:type="dxa"/>
            <w:vAlign w:val="center"/>
          </w:tcPr>
          <w:p>
            <w:pPr>
              <w:pStyle w:val="0"/>
              <w:jc w:val="center"/>
            </w:pPr>
            <w:r>
              <w:rPr>
                <w:sz w:val="20"/>
              </w:rPr>
              <w:t xml:space="preserve">19 130,9</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666,1</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999 111,2</w:t>
            </w:r>
          </w:p>
        </w:tc>
        <w:tc>
          <w:tcPr>
            <w:tcW w:w="679" w:type="dxa"/>
            <w:vAlign w:val="center"/>
          </w:tcPr>
          <w:p>
            <w:pPr>
              <w:pStyle w:val="0"/>
            </w:pPr>
            <w:r>
              <w:rPr>
                <w:sz w:val="20"/>
              </w:rPr>
            </w:r>
          </w:p>
        </w:tc>
      </w:tr>
      <w:tr>
        <w:tc>
          <w:tcPr>
            <w:tcW w:w="2324" w:type="dxa"/>
            <w:vAlign w:val="center"/>
          </w:tcPr>
          <w:p>
            <w:pPr>
              <w:pStyle w:val="0"/>
              <w:jc w:val="center"/>
            </w:pPr>
            <w:r>
              <w:rPr>
                <w:sz w:val="20"/>
              </w:rPr>
              <w:t xml:space="preserve">2.2.1. медицинская помощь по профилю "онкология" (сумма </w:t>
            </w:r>
            <w:hyperlink w:history="0" w:anchor="P6069" w:tooltip="40.1">
              <w:r>
                <w:rPr>
                  <w:sz w:val="20"/>
                  <w:color w:val="0000ff"/>
                </w:rPr>
                <w:t xml:space="preserve">строк 40.1</w:t>
              </w:r>
            </w:hyperlink>
            <w:r>
              <w:rPr>
                <w:sz w:val="20"/>
              </w:rPr>
              <w:t xml:space="preserve"> + </w:t>
            </w:r>
            <w:hyperlink w:history="0" w:anchor="P6500" w:tooltip="54.1">
              <w:r>
                <w:rPr>
                  <w:sz w:val="20"/>
                  <w:color w:val="0000ff"/>
                </w:rPr>
                <w:t xml:space="preserve">54.1</w:t>
              </w:r>
            </w:hyperlink>
            <w:r>
              <w:rPr>
                <w:sz w:val="20"/>
              </w:rPr>
              <w:t xml:space="preserve"> + </w:t>
            </w:r>
            <w:hyperlink w:history="0" w:anchor="P7002" w:tooltip="70.1">
              <w:r>
                <w:rPr>
                  <w:sz w:val="20"/>
                  <w:color w:val="0000ff"/>
                </w:rPr>
                <w:t xml:space="preserve">70.1</w:t>
              </w:r>
            </w:hyperlink>
            <w:r>
              <w:rPr>
                <w:sz w:val="20"/>
              </w:rPr>
              <w:t xml:space="preserve">)</w:t>
            </w:r>
          </w:p>
        </w:tc>
        <w:tc>
          <w:tcPr>
            <w:tcW w:w="904" w:type="dxa"/>
            <w:vAlign w:val="center"/>
          </w:tcPr>
          <w:bookmarkStart w:id="5566" w:name="P5566"/>
          <w:bookmarkEnd w:id="5566"/>
          <w:p>
            <w:pPr>
              <w:pStyle w:val="0"/>
              <w:jc w:val="center"/>
            </w:pPr>
            <w:r>
              <w:rPr>
                <w:sz w:val="20"/>
              </w:rPr>
              <w:t xml:space="preserve">24.1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pPr>
            <w:r>
              <w:rPr>
                <w:sz w:val="20"/>
              </w:rPr>
            </w:r>
          </w:p>
        </w:tc>
        <w:tc>
          <w:tcPr>
            <w:tcW w:w="964" w:type="dxa"/>
            <w:vAlign w:val="center"/>
          </w:tcPr>
          <w:p>
            <w:pPr>
              <w:pStyle w:val="0"/>
            </w:pPr>
            <w:r>
              <w:rPr>
                <w:sz w:val="20"/>
              </w:rPr>
            </w:r>
          </w:p>
        </w:tc>
        <w:tc>
          <w:tcPr>
            <w:tcW w:w="1417" w:type="dxa"/>
            <w:vAlign w:val="center"/>
          </w:tcPr>
          <w:p>
            <w:pPr>
              <w:pStyle w:val="0"/>
            </w:pPr>
            <w:r>
              <w:rPr>
                <w:sz w:val="20"/>
              </w:rPr>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2.2.2. при экстракорпоральном оплодотворении (сумма </w:t>
            </w:r>
            <w:hyperlink w:history="0" w:anchor="P6079" w:tooltip="40.2">
              <w:r>
                <w:rPr>
                  <w:sz w:val="20"/>
                  <w:color w:val="0000ff"/>
                </w:rPr>
                <w:t xml:space="preserve">строк 40.2</w:t>
              </w:r>
            </w:hyperlink>
            <w:r>
              <w:rPr>
                <w:sz w:val="20"/>
              </w:rPr>
              <w:t xml:space="preserve"> + </w:t>
            </w:r>
            <w:hyperlink w:history="0" w:anchor="P6510" w:tooltip="54.2">
              <w:r>
                <w:rPr>
                  <w:sz w:val="20"/>
                  <w:color w:val="0000ff"/>
                </w:rPr>
                <w:t xml:space="preserve">54.2</w:t>
              </w:r>
            </w:hyperlink>
            <w:r>
              <w:rPr>
                <w:sz w:val="20"/>
              </w:rPr>
              <w:t xml:space="preserve"> + </w:t>
            </w:r>
            <w:hyperlink w:history="0" w:anchor="P7012" w:tooltip="70.2">
              <w:r>
                <w:rPr>
                  <w:sz w:val="20"/>
                  <w:color w:val="0000ff"/>
                </w:rPr>
                <w:t xml:space="preserve">70.2</w:t>
              </w:r>
            </w:hyperlink>
            <w:r>
              <w:rPr>
                <w:sz w:val="20"/>
              </w:rPr>
              <w:t xml:space="preserve">)</w:t>
            </w:r>
          </w:p>
        </w:tc>
        <w:tc>
          <w:tcPr>
            <w:tcW w:w="904" w:type="dxa"/>
            <w:vAlign w:val="center"/>
          </w:tcPr>
          <w:bookmarkStart w:id="5576" w:name="P5576"/>
          <w:bookmarkEnd w:id="5576"/>
          <w:p>
            <w:pPr>
              <w:pStyle w:val="0"/>
              <w:jc w:val="center"/>
            </w:pPr>
            <w:r>
              <w:rPr>
                <w:sz w:val="20"/>
              </w:rPr>
              <w:t xml:space="preserve">24.2</w:t>
            </w:r>
          </w:p>
        </w:tc>
        <w:tc>
          <w:tcPr>
            <w:tcW w:w="1361" w:type="dxa"/>
            <w:vAlign w:val="center"/>
          </w:tcPr>
          <w:p>
            <w:pPr>
              <w:pStyle w:val="0"/>
              <w:jc w:val="center"/>
            </w:pPr>
            <w:r>
              <w:rPr>
                <w:sz w:val="20"/>
              </w:rPr>
              <w:t xml:space="preserve">случаев</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pPr>
            <w:r>
              <w:rPr>
                <w:sz w:val="20"/>
              </w:rPr>
            </w:r>
          </w:p>
        </w:tc>
        <w:tc>
          <w:tcPr>
            <w:tcW w:w="964" w:type="dxa"/>
            <w:vAlign w:val="center"/>
          </w:tcPr>
          <w:p>
            <w:pPr>
              <w:pStyle w:val="0"/>
            </w:pPr>
            <w:r>
              <w:rPr>
                <w:sz w:val="20"/>
              </w:rPr>
            </w:r>
          </w:p>
        </w:tc>
        <w:tc>
          <w:tcPr>
            <w:tcW w:w="1417" w:type="dxa"/>
            <w:vAlign w:val="center"/>
          </w:tcPr>
          <w:p>
            <w:pPr>
              <w:pStyle w:val="0"/>
            </w:pPr>
            <w:r>
              <w:rPr>
                <w:sz w:val="20"/>
              </w:rPr>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 В условиях дневных стационаров (первичная медико-санитарная помощь, специализированная медицинская помощь), за исключением медицинской реабилитации (сумма </w:t>
            </w:r>
            <w:hyperlink w:history="0" w:anchor="P5556" w:tooltip="24">
              <w:r>
                <w:rPr>
                  <w:sz w:val="20"/>
                  <w:color w:val="0000ff"/>
                </w:rPr>
                <w:t xml:space="preserve">строк 24</w:t>
              </w:r>
            </w:hyperlink>
            <w:r>
              <w:rPr>
                <w:sz w:val="20"/>
              </w:rPr>
              <w:t xml:space="preserve"> + </w:t>
            </w:r>
            <w:hyperlink w:history="0" w:anchor="P5637" w:tooltip="27">
              <w:r>
                <w:rPr>
                  <w:sz w:val="20"/>
                  <w:color w:val="0000ff"/>
                </w:rPr>
                <w:t xml:space="preserve">27</w:t>
              </w:r>
            </w:hyperlink>
            <w:r>
              <w:rPr>
                <w:sz w:val="20"/>
              </w:rPr>
              <w:t xml:space="preserve">), в том числе:</w:t>
            </w:r>
          </w:p>
        </w:tc>
        <w:tc>
          <w:tcPr>
            <w:tcW w:w="904" w:type="dxa"/>
            <w:vAlign w:val="center"/>
          </w:tcPr>
          <w:p>
            <w:pPr>
              <w:pStyle w:val="0"/>
              <w:jc w:val="center"/>
            </w:pPr>
            <w:r>
              <w:rPr>
                <w:sz w:val="20"/>
              </w:rPr>
              <w:t xml:space="preserve">25</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3.1. для медицинской помощи по профилю "онкология"</w:t>
            </w:r>
          </w:p>
          <w:p>
            <w:pPr>
              <w:pStyle w:val="0"/>
              <w:jc w:val="center"/>
            </w:pPr>
            <w:r>
              <w:rPr>
                <w:sz w:val="20"/>
              </w:rPr>
              <w:t xml:space="preserve">(сумма </w:t>
            </w:r>
            <w:hyperlink w:history="0" w:anchor="P5566" w:tooltip="24.1">
              <w:r>
                <w:rPr>
                  <w:sz w:val="20"/>
                  <w:color w:val="0000ff"/>
                </w:rPr>
                <w:t xml:space="preserve">строк 24.1</w:t>
              </w:r>
            </w:hyperlink>
            <w:r>
              <w:rPr>
                <w:sz w:val="20"/>
              </w:rPr>
              <w:t xml:space="preserve"> + </w:t>
            </w:r>
            <w:hyperlink w:history="0" w:anchor="P5647" w:tooltip="27.1">
              <w:r>
                <w:rPr>
                  <w:sz w:val="20"/>
                  <w:color w:val="0000ff"/>
                </w:rPr>
                <w:t xml:space="preserve">27.1</w:t>
              </w:r>
            </w:hyperlink>
            <w:r>
              <w:rPr>
                <w:sz w:val="20"/>
              </w:rPr>
              <w:t xml:space="preserve">)</w:t>
            </w:r>
          </w:p>
        </w:tc>
        <w:tc>
          <w:tcPr>
            <w:tcW w:w="904" w:type="dxa"/>
            <w:vAlign w:val="center"/>
          </w:tcPr>
          <w:p>
            <w:pPr>
              <w:pStyle w:val="0"/>
              <w:jc w:val="center"/>
            </w:pPr>
            <w:r>
              <w:rPr>
                <w:sz w:val="20"/>
              </w:rPr>
              <w:t xml:space="preserve">25.1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3.2. для медицинской помощи при экстракорпоральном оплодотворении (сумма </w:t>
            </w:r>
            <w:hyperlink w:history="0" w:anchor="P5576" w:tooltip="24.2">
              <w:r>
                <w:rPr>
                  <w:sz w:val="20"/>
                  <w:color w:val="0000ff"/>
                </w:rPr>
                <w:t xml:space="preserve">строк 24.2</w:t>
              </w:r>
            </w:hyperlink>
            <w:r>
              <w:rPr>
                <w:sz w:val="20"/>
              </w:rPr>
              <w:t xml:space="preserve"> + </w:t>
            </w:r>
            <w:hyperlink w:history="0" w:anchor="P5657" w:tooltip="27.2">
              <w:r>
                <w:rPr>
                  <w:sz w:val="20"/>
                  <w:color w:val="0000ff"/>
                </w:rPr>
                <w:t xml:space="preserve">27.2</w:t>
              </w:r>
            </w:hyperlink>
            <w:r>
              <w:rPr>
                <w:sz w:val="20"/>
              </w:rPr>
              <w:t xml:space="preserve">)</w:t>
            </w:r>
          </w:p>
        </w:tc>
        <w:tc>
          <w:tcPr>
            <w:tcW w:w="904" w:type="dxa"/>
            <w:vAlign w:val="center"/>
          </w:tcPr>
          <w:p>
            <w:pPr>
              <w:pStyle w:val="0"/>
              <w:jc w:val="center"/>
            </w:pPr>
            <w:r>
              <w:rPr>
                <w:sz w:val="20"/>
              </w:rPr>
              <w:t xml:space="preserve">25.2</w:t>
            </w:r>
          </w:p>
        </w:tc>
        <w:tc>
          <w:tcPr>
            <w:tcW w:w="1361" w:type="dxa"/>
            <w:vAlign w:val="center"/>
          </w:tcPr>
          <w:p>
            <w:pPr>
              <w:pStyle w:val="0"/>
              <w:jc w:val="center"/>
            </w:pPr>
            <w:r>
              <w:rPr>
                <w:sz w:val="20"/>
              </w:rPr>
              <w:t xml:space="preserve">случаев</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3.3. для оказания медицинской помощи больным с вирусным гепатитом C медицинскими организациями (за исключением федеральных МО)</w:t>
            </w:r>
          </w:p>
        </w:tc>
        <w:tc>
          <w:tcPr>
            <w:tcW w:w="904" w:type="dxa"/>
            <w:vAlign w:val="center"/>
          </w:tcPr>
          <w:p>
            <w:pPr>
              <w:pStyle w:val="0"/>
              <w:jc w:val="center"/>
            </w:pPr>
            <w:r>
              <w:rPr>
                <w:sz w:val="20"/>
              </w:rPr>
              <w:t xml:space="preserve">25.3</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 Специализированная, включая высокотехнологичную, медицинская помощь, в том числе:</w:t>
            </w:r>
          </w:p>
        </w:tc>
        <w:tc>
          <w:tcPr>
            <w:tcW w:w="904" w:type="dxa"/>
            <w:vAlign w:val="center"/>
          </w:tcPr>
          <w:p>
            <w:pPr>
              <w:pStyle w:val="0"/>
              <w:jc w:val="center"/>
            </w:pPr>
            <w:r>
              <w:rPr>
                <w:sz w:val="20"/>
              </w:rPr>
              <w:t xml:space="preserve">26</w:t>
            </w:r>
          </w:p>
        </w:tc>
        <w:tc>
          <w:tcPr>
            <w:tcW w:w="1361"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pPr>
            <w:r>
              <w:rPr>
                <w:sz w:val="20"/>
              </w:rPr>
            </w:r>
          </w:p>
        </w:tc>
      </w:tr>
      <w:tr>
        <w:tc>
          <w:tcPr>
            <w:tcW w:w="2324" w:type="dxa"/>
            <w:vAlign w:val="center"/>
          </w:tcPr>
          <w:p>
            <w:pPr>
              <w:pStyle w:val="0"/>
              <w:jc w:val="center"/>
            </w:pPr>
            <w:r>
              <w:rPr>
                <w:sz w:val="20"/>
              </w:rPr>
              <w:t xml:space="preserve">4.1. в условиях дневных стационаров, за исключением медицинской реабилитации (сумма </w:t>
            </w:r>
            <w:hyperlink w:history="0" w:anchor="P6140" w:tooltip="43">
              <w:r>
                <w:rPr>
                  <w:sz w:val="20"/>
                  <w:color w:val="0000ff"/>
                </w:rPr>
                <w:t xml:space="preserve">строк 43</w:t>
              </w:r>
            </w:hyperlink>
            <w:r>
              <w:rPr>
                <w:sz w:val="20"/>
              </w:rPr>
              <w:t xml:space="preserve"> + </w:t>
            </w:r>
            <w:hyperlink w:history="0" w:anchor="P6571" w:tooltip="57">
              <w:r>
                <w:rPr>
                  <w:sz w:val="20"/>
                  <w:color w:val="0000ff"/>
                </w:rPr>
                <w:t xml:space="preserve">57</w:t>
              </w:r>
            </w:hyperlink>
            <w:r>
              <w:rPr>
                <w:sz w:val="20"/>
              </w:rPr>
              <w:t xml:space="preserve"> + </w:t>
            </w:r>
            <w:hyperlink w:history="0" w:anchor="P7074" w:tooltip="73">
              <w:r>
                <w:rPr>
                  <w:sz w:val="20"/>
                  <w:color w:val="0000ff"/>
                </w:rPr>
                <w:t xml:space="preserve">73</w:t>
              </w:r>
            </w:hyperlink>
            <w:r>
              <w:rPr>
                <w:sz w:val="20"/>
              </w:rPr>
              <w:t xml:space="preserve">), включая:</w:t>
            </w:r>
          </w:p>
        </w:tc>
        <w:tc>
          <w:tcPr>
            <w:tcW w:w="904" w:type="dxa"/>
            <w:vAlign w:val="center"/>
          </w:tcPr>
          <w:bookmarkStart w:id="5637" w:name="P5637"/>
          <w:bookmarkEnd w:id="5637"/>
          <w:p>
            <w:pPr>
              <w:pStyle w:val="0"/>
              <w:jc w:val="center"/>
            </w:pPr>
            <w:r>
              <w:rPr>
                <w:sz w:val="20"/>
              </w:rPr>
              <w:t xml:space="preserve">27</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0,035662</w:t>
            </w:r>
          </w:p>
        </w:tc>
        <w:tc>
          <w:tcPr>
            <w:tcW w:w="1759" w:type="dxa"/>
            <w:vAlign w:val="center"/>
          </w:tcPr>
          <w:p>
            <w:pPr>
              <w:pStyle w:val="0"/>
              <w:jc w:val="center"/>
            </w:pPr>
            <w:r>
              <w:rPr>
                <w:sz w:val="20"/>
              </w:rPr>
              <w:t xml:space="preserve">36 744,8</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1 310,4</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1 965 626,3</w:t>
            </w:r>
          </w:p>
        </w:tc>
        <w:tc>
          <w:tcPr>
            <w:tcW w:w="679" w:type="dxa"/>
            <w:vAlign w:val="center"/>
          </w:tcPr>
          <w:p>
            <w:pPr>
              <w:pStyle w:val="0"/>
            </w:pPr>
            <w:r>
              <w:rPr>
                <w:sz w:val="20"/>
              </w:rPr>
            </w:r>
          </w:p>
        </w:tc>
      </w:tr>
      <w:tr>
        <w:tc>
          <w:tcPr>
            <w:tcW w:w="2324" w:type="dxa"/>
            <w:vAlign w:val="center"/>
          </w:tcPr>
          <w:p>
            <w:pPr>
              <w:pStyle w:val="0"/>
              <w:jc w:val="center"/>
            </w:pPr>
            <w:r>
              <w:rPr>
                <w:sz w:val="20"/>
              </w:rPr>
              <w:t xml:space="preserve">4.1.1. медицинскую помощь по профилю "онкология" (сумма </w:t>
            </w:r>
            <w:hyperlink w:history="0" w:anchor="P6150" w:tooltip="43.1">
              <w:r>
                <w:rPr>
                  <w:sz w:val="20"/>
                  <w:color w:val="0000ff"/>
                </w:rPr>
                <w:t xml:space="preserve">строк 43.1</w:t>
              </w:r>
            </w:hyperlink>
            <w:r>
              <w:rPr>
                <w:sz w:val="20"/>
              </w:rPr>
              <w:t xml:space="preserve"> + </w:t>
            </w:r>
            <w:hyperlink w:history="0" w:anchor="P6581" w:tooltip="57.1">
              <w:r>
                <w:rPr>
                  <w:sz w:val="20"/>
                  <w:color w:val="0000ff"/>
                </w:rPr>
                <w:t xml:space="preserve">57.1</w:t>
              </w:r>
            </w:hyperlink>
            <w:r>
              <w:rPr>
                <w:sz w:val="20"/>
              </w:rPr>
              <w:t xml:space="preserve"> + </w:t>
            </w:r>
            <w:hyperlink w:history="0" w:anchor="P7084" w:tooltip="73.1">
              <w:r>
                <w:rPr>
                  <w:sz w:val="20"/>
                  <w:color w:val="0000ff"/>
                </w:rPr>
                <w:t xml:space="preserve">73.1</w:t>
              </w:r>
            </w:hyperlink>
            <w:r>
              <w:rPr>
                <w:sz w:val="20"/>
              </w:rPr>
              <w:t xml:space="preserve">)</w:t>
            </w:r>
          </w:p>
        </w:tc>
        <w:tc>
          <w:tcPr>
            <w:tcW w:w="904" w:type="dxa"/>
            <w:vAlign w:val="center"/>
          </w:tcPr>
          <w:bookmarkStart w:id="5647" w:name="P5647"/>
          <w:bookmarkEnd w:id="5647"/>
          <w:p>
            <w:pPr>
              <w:pStyle w:val="0"/>
              <w:jc w:val="center"/>
            </w:pPr>
            <w:r>
              <w:rPr>
                <w:sz w:val="20"/>
              </w:rPr>
              <w:t xml:space="preserve">27.1</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0,010964</w:t>
            </w:r>
          </w:p>
        </w:tc>
        <w:tc>
          <w:tcPr>
            <w:tcW w:w="1759" w:type="dxa"/>
            <w:vAlign w:val="center"/>
          </w:tcPr>
          <w:p>
            <w:pPr>
              <w:pStyle w:val="0"/>
              <w:jc w:val="center"/>
            </w:pPr>
            <w:r>
              <w:rPr>
                <w:sz w:val="20"/>
              </w:rPr>
              <w:t xml:space="preserve">81 147,4</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889,7</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1 334 550,1</w:t>
            </w:r>
          </w:p>
        </w:tc>
        <w:tc>
          <w:tcPr>
            <w:tcW w:w="679" w:type="dxa"/>
            <w:vAlign w:val="center"/>
          </w:tcPr>
          <w:p>
            <w:pPr>
              <w:pStyle w:val="0"/>
            </w:pPr>
            <w:r>
              <w:rPr>
                <w:sz w:val="20"/>
              </w:rPr>
            </w:r>
          </w:p>
        </w:tc>
      </w:tr>
      <w:tr>
        <w:tc>
          <w:tcPr>
            <w:tcW w:w="2324" w:type="dxa"/>
            <w:vAlign w:val="center"/>
          </w:tcPr>
          <w:p>
            <w:pPr>
              <w:pStyle w:val="0"/>
              <w:jc w:val="center"/>
            </w:pPr>
            <w:r>
              <w:rPr>
                <w:sz w:val="20"/>
              </w:rPr>
              <w:t xml:space="preserve">4.1.2. медицинскую помощь при экстракорпоральном оплодотворении (сумма </w:t>
            </w:r>
            <w:hyperlink w:history="0" w:anchor="P6160" w:tooltip="43.2">
              <w:r>
                <w:rPr>
                  <w:sz w:val="20"/>
                  <w:color w:val="0000ff"/>
                </w:rPr>
                <w:t xml:space="preserve">строк 43.2</w:t>
              </w:r>
            </w:hyperlink>
            <w:r>
              <w:rPr>
                <w:sz w:val="20"/>
              </w:rPr>
              <w:t xml:space="preserve"> + </w:t>
            </w:r>
            <w:hyperlink w:history="0" w:anchor="P6591" w:tooltip="57.2">
              <w:r>
                <w:rPr>
                  <w:sz w:val="20"/>
                  <w:color w:val="0000ff"/>
                </w:rPr>
                <w:t xml:space="preserve">57.2</w:t>
              </w:r>
            </w:hyperlink>
            <w:r>
              <w:rPr>
                <w:sz w:val="20"/>
              </w:rPr>
              <w:t xml:space="preserve"> + </w:t>
            </w:r>
            <w:hyperlink w:history="0" w:anchor="P7094" w:tooltip="73.2">
              <w:r>
                <w:rPr>
                  <w:sz w:val="20"/>
                  <w:color w:val="0000ff"/>
                </w:rPr>
                <w:t xml:space="preserve">73.2</w:t>
              </w:r>
            </w:hyperlink>
            <w:r>
              <w:rPr>
                <w:sz w:val="20"/>
              </w:rPr>
              <w:t xml:space="preserve">)</w:t>
            </w:r>
          </w:p>
        </w:tc>
        <w:tc>
          <w:tcPr>
            <w:tcW w:w="904" w:type="dxa"/>
            <w:vAlign w:val="center"/>
          </w:tcPr>
          <w:bookmarkStart w:id="5657" w:name="P5657"/>
          <w:bookmarkEnd w:id="5657"/>
          <w:p>
            <w:pPr>
              <w:pStyle w:val="0"/>
              <w:jc w:val="center"/>
            </w:pPr>
            <w:r>
              <w:rPr>
                <w:sz w:val="20"/>
              </w:rPr>
              <w:t xml:space="preserve">27.2</w:t>
            </w:r>
          </w:p>
        </w:tc>
        <w:tc>
          <w:tcPr>
            <w:tcW w:w="1361" w:type="dxa"/>
            <w:vAlign w:val="center"/>
          </w:tcPr>
          <w:p>
            <w:pPr>
              <w:pStyle w:val="0"/>
              <w:jc w:val="center"/>
            </w:pPr>
            <w:r>
              <w:rPr>
                <w:sz w:val="20"/>
              </w:rPr>
              <w:t xml:space="preserve">случаев</w:t>
            </w:r>
          </w:p>
        </w:tc>
        <w:tc>
          <w:tcPr>
            <w:tcW w:w="1759" w:type="dxa"/>
            <w:vAlign w:val="center"/>
          </w:tcPr>
          <w:p>
            <w:pPr>
              <w:pStyle w:val="0"/>
              <w:jc w:val="center"/>
            </w:pPr>
            <w:r>
              <w:rPr>
                <w:sz w:val="20"/>
              </w:rPr>
              <w:t xml:space="preserve">0,000800</w:t>
            </w:r>
          </w:p>
        </w:tc>
        <w:tc>
          <w:tcPr>
            <w:tcW w:w="1759" w:type="dxa"/>
            <w:vAlign w:val="center"/>
          </w:tcPr>
          <w:p>
            <w:pPr>
              <w:pStyle w:val="0"/>
              <w:jc w:val="center"/>
            </w:pPr>
            <w:r>
              <w:rPr>
                <w:sz w:val="20"/>
              </w:rPr>
              <w:t xml:space="preserve">108 426,4</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86,7</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130 111,7</w:t>
            </w:r>
          </w:p>
        </w:tc>
        <w:tc>
          <w:tcPr>
            <w:tcW w:w="679" w:type="dxa"/>
            <w:vAlign w:val="center"/>
          </w:tcPr>
          <w:p>
            <w:pPr>
              <w:pStyle w:val="0"/>
            </w:pPr>
            <w:r>
              <w:rPr>
                <w:sz w:val="20"/>
              </w:rPr>
            </w:r>
          </w:p>
        </w:tc>
      </w:tr>
      <w:tr>
        <w:tc>
          <w:tcPr>
            <w:tcW w:w="2324" w:type="dxa"/>
            <w:vAlign w:val="center"/>
          </w:tcPr>
          <w:p>
            <w:pPr>
              <w:pStyle w:val="0"/>
              <w:jc w:val="center"/>
            </w:pPr>
            <w:r>
              <w:rPr>
                <w:sz w:val="20"/>
              </w:rPr>
              <w:t xml:space="preserve">4.1.3. для оказания медицинской помощи больным с вирусным гепатитом C медицинскими организациями (за исключением федеральных МО)</w:t>
            </w:r>
          </w:p>
        </w:tc>
        <w:tc>
          <w:tcPr>
            <w:tcW w:w="904" w:type="dxa"/>
            <w:vAlign w:val="center"/>
          </w:tcPr>
          <w:p>
            <w:pPr>
              <w:pStyle w:val="0"/>
              <w:jc w:val="center"/>
            </w:pPr>
            <w:r>
              <w:rPr>
                <w:sz w:val="20"/>
              </w:rPr>
              <w:t xml:space="preserve">27.3</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0,000277</w:t>
            </w:r>
          </w:p>
        </w:tc>
        <w:tc>
          <w:tcPr>
            <w:tcW w:w="1759" w:type="dxa"/>
            <w:vAlign w:val="center"/>
          </w:tcPr>
          <w:p>
            <w:pPr>
              <w:pStyle w:val="0"/>
              <w:jc w:val="center"/>
            </w:pPr>
            <w:r>
              <w:rPr>
                <w:sz w:val="20"/>
              </w:rPr>
              <w:t xml:space="preserve">149 836,7</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41,6</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62 332,1</w:t>
            </w:r>
          </w:p>
        </w:tc>
        <w:tc>
          <w:tcPr>
            <w:tcW w:w="679" w:type="dxa"/>
            <w:vAlign w:val="center"/>
          </w:tcPr>
          <w:p>
            <w:pPr>
              <w:pStyle w:val="0"/>
            </w:pPr>
            <w:r>
              <w:rPr>
                <w:sz w:val="20"/>
              </w:rPr>
            </w:r>
          </w:p>
        </w:tc>
      </w:tr>
      <w:tr>
        <w:tc>
          <w:tcPr>
            <w:tcW w:w="2324" w:type="dxa"/>
            <w:vAlign w:val="center"/>
          </w:tcPr>
          <w:p>
            <w:pPr>
              <w:pStyle w:val="0"/>
              <w:jc w:val="center"/>
            </w:pPr>
            <w:r>
              <w:rPr>
                <w:sz w:val="20"/>
              </w:rPr>
              <w:t xml:space="preserve">4.2. в условиях круглосуточного стационара, за исключением медицинской реабилитации (сумма </w:t>
            </w:r>
            <w:hyperlink w:history="0" w:anchor="P6180" w:tooltip="44">
              <w:r>
                <w:rPr>
                  <w:sz w:val="20"/>
                  <w:color w:val="0000ff"/>
                </w:rPr>
                <w:t xml:space="preserve">строк 44</w:t>
              </w:r>
            </w:hyperlink>
            <w:r>
              <w:rPr>
                <w:sz w:val="20"/>
              </w:rPr>
              <w:t xml:space="preserve"> + </w:t>
            </w:r>
            <w:hyperlink w:history="0" w:anchor="P6612" w:tooltip="58">
              <w:r>
                <w:rPr>
                  <w:sz w:val="20"/>
                  <w:color w:val="0000ff"/>
                </w:rPr>
                <w:t xml:space="preserve">58</w:t>
              </w:r>
            </w:hyperlink>
            <w:r>
              <w:rPr>
                <w:sz w:val="20"/>
              </w:rPr>
              <w:t xml:space="preserve"> + </w:t>
            </w:r>
            <w:hyperlink w:history="0" w:anchor="P7114" w:tooltip="74">
              <w:r>
                <w:rPr>
                  <w:sz w:val="20"/>
                  <w:color w:val="0000ff"/>
                </w:rPr>
                <w:t xml:space="preserve">74</w:t>
              </w:r>
            </w:hyperlink>
            <w:r>
              <w:rPr>
                <w:sz w:val="20"/>
              </w:rPr>
              <w:t xml:space="preserve">), в том числе:</w:t>
            </w:r>
          </w:p>
        </w:tc>
        <w:tc>
          <w:tcPr>
            <w:tcW w:w="904" w:type="dxa"/>
            <w:vAlign w:val="center"/>
          </w:tcPr>
          <w:p>
            <w:pPr>
              <w:pStyle w:val="0"/>
              <w:jc w:val="center"/>
            </w:pPr>
            <w:r>
              <w:rPr>
                <w:sz w:val="20"/>
              </w:rPr>
              <w:t xml:space="preserve">28</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jc w:val="center"/>
            </w:pPr>
            <w:r>
              <w:rPr>
                <w:sz w:val="20"/>
              </w:rPr>
              <w:t xml:space="preserve">0,162220</w:t>
            </w:r>
          </w:p>
        </w:tc>
        <w:tc>
          <w:tcPr>
            <w:tcW w:w="1759" w:type="dxa"/>
            <w:vAlign w:val="center"/>
          </w:tcPr>
          <w:p>
            <w:pPr>
              <w:pStyle w:val="0"/>
              <w:jc w:val="center"/>
            </w:pPr>
            <w:r>
              <w:rPr>
                <w:sz w:val="20"/>
              </w:rPr>
              <w:t xml:space="preserve">49 158,0</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7 974,4</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11 961 763,6</w:t>
            </w:r>
          </w:p>
        </w:tc>
        <w:tc>
          <w:tcPr>
            <w:tcW w:w="679" w:type="dxa"/>
            <w:vAlign w:val="center"/>
          </w:tcPr>
          <w:p>
            <w:pPr>
              <w:pStyle w:val="0"/>
            </w:pPr>
            <w:r>
              <w:rPr>
                <w:sz w:val="20"/>
              </w:rPr>
            </w:r>
          </w:p>
        </w:tc>
      </w:tr>
      <w:tr>
        <w:tc>
          <w:tcPr>
            <w:tcW w:w="2324" w:type="dxa"/>
            <w:vAlign w:val="center"/>
          </w:tcPr>
          <w:p>
            <w:pPr>
              <w:pStyle w:val="0"/>
              <w:jc w:val="center"/>
            </w:pPr>
            <w:r>
              <w:rPr>
                <w:sz w:val="20"/>
              </w:rPr>
              <w:t xml:space="preserve">4.2.1. медицинская помощь по профилю "онкология" (сумма </w:t>
            </w:r>
            <w:hyperlink w:history="0" w:anchor="P6190" w:tooltip="44.1">
              <w:r>
                <w:rPr>
                  <w:sz w:val="20"/>
                  <w:color w:val="0000ff"/>
                </w:rPr>
                <w:t xml:space="preserve">строк 44.1</w:t>
              </w:r>
            </w:hyperlink>
            <w:r>
              <w:rPr>
                <w:sz w:val="20"/>
              </w:rPr>
              <w:t xml:space="preserve"> + </w:t>
            </w:r>
            <w:hyperlink w:history="0" w:anchor="P6622" w:tooltip="58.1">
              <w:r>
                <w:rPr>
                  <w:sz w:val="20"/>
                  <w:color w:val="0000ff"/>
                </w:rPr>
                <w:t xml:space="preserve">58.1</w:t>
              </w:r>
            </w:hyperlink>
            <w:r>
              <w:rPr>
                <w:sz w:val="20"/>
              </w:rPr>
              <w:t xml:space="preserve"> + </w:t>
            </w:r>
            <w:hyperlink w:history="0" w:anchor="P7124" w:tooltip="74.1">
              <w:r>
                <w:rPr>
                  <w:sz w:val="20"/>
                  <w:color w:val="0000ff"/>
                </w:rPr>
                <w:t xml:space="preserve">74.1</w:t>
              </w:r>
            </w:hyperlink>
            <w:r>
              <w:rPr>
                <w:sz w:val="20"/>
              </w:rPr>
              <w:t xml:space="preserve">)</w:t>
            </w:r>
          </w:p>
        </w:tc>
        <w:tc>
          <w:tcPr>
            <w:tcW w:w="904" w:type="dxa"/>
            <w:vAlign w:val="center"/>
          </w:tcPr>
          <w:p>
            <w:pPr>
              <w:pStyle w:val="0"/>
              <w:jc w:val="center"/>
            </w:pPr>
            <w:r>
              <w:rPr>
                <w:sz w:val="20"/>
              </w:rPr>
              <w:t xml:space="preserve">28.1</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jc w:val="center"/>
            </w:pPr>
            <w:r>
              <w:rPr>
                <w:sz w:val="20"/>
              </w:rPr>
              <w:t xml:space="preserve">0,008926</w:t>
            </w:r>
          </w:p>
        </w:tc>
        <w:tc>
          <w:tcPr>
            <w:tcW w:w="1759" w:type="dxa"/>
            <w:vAlign w:val="center"/>
          </w:tcPr>
          <w:p>
            <w:pPr>
              <w:pStyle w:val="0"/>
              <w:jc w:val="center"/>
            </w:pPr>
            <w:r>
              <w:rPr>
                <w:sz w:val="20"/>
              </w:rPr>
              <w:t xml:space="preserve">99 754,3</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890,4</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1 335 610,3</w:t>
            </w:r>
          </w:p>
        </w:tc>
        <w:tc>
          <w:tcPr>
            <w:tcW w:w="679" w:type="dxa"/>
            <w:vAlign w:val="center"/>
          </w:tcPr>
          <w:p>
            <w:pPr>
              <w:pStyle w:val="0"/>
            </w:pPr>
            <w:r>
              <w:rPr>
                <w:sz w:val="20"/>
              </w:rPr>
            </w:r>
          </w:p>
        </w:tc>
      </w:tr>
      <w:tr>
        <w:tc>
          <w:tcPr>
            <w:tcW w:w="2324" w:type="dxa"/>
            <w:vAlign w:val="center"/>
          </w:tcPr>
          <w:p>
            <w:pPr>
              <w:pStyle w:val="0"/>
              <w:jc w:val="center"/>
            </w:pPr>
            <w:r>
              <w:rPr>
                <w:sz w:val="20"/>
              </w:rPr>
              <w:t xml:space="preserve">4.2.2 высокотехнологичная медицинская помощь (сумма </w:t>
            </w:r>
            <w:hyperlink w:history="0" w:anchor="P6200" w:tooltip="44.2">
              <w:r>
                <w:rPr>
                  <w:sz w:val="20"/>
                  <w:color w:val="0000ff"/>
                </w:rPr>
                <w:t xml:space="preserve">строк 44.2</w:t>
              </w:r>
            </w:hyperlink>
            <w:r>
              <w:rPr>
                <w:sz w:val="20"/>
              </w:rPr>
              <w:t xml:space="preserve"> + </w:t>
            </w:r>
            <w:hyperlink w:history="0" w:anchor="P6632" w:tooltip="58.2">
              <w:r>
                <w:rPr>
                  <w:sz w:val="20"/>
                  <w:color w:val="0000ff"/>
                </w:rPr>
                <w:t xml:space="preserve">58.2</w:t>
              </w:r>
            </w:hyperlink>
            <w:r>
              <w:rPr>
                <w:sz w:val="20"/>
              </w:rPr>
              <w:t xml:space="preserve"> + </w:t>
            </w:r>
            <w:hyperlink w:history="0" w:anchor="P7134" w:tooltip="74.2">
              <w:r>
                <w:rPr>
                  <w:sz w:val="20"/>
                  <w:color w:val="0000ff"/>
                </w:rPr>
                <w:t xml:space="preserve">74.2</w:t>
              </w:r>
            </w:hyperlink>
            <w:r>
              <w:rPr>
                <w:sz w:val="20"/>
              </w:rPr>
              <w:t xml:space="preserve">)</w:t>
            </w:r>
          </w:p>
        </w:tc>
        <w:tc>
          <w:tcPr>
            <w:tcW w:w="904" w:type="dxa"/>
            <w:vAlign w:val="center"/>
          </w:tcPr>
          <w:p>
            <w:pPr>
              <w:pStyle w:val="0"/>
              <w:jc w:val="center"/>
            </w:pPr>
            <w:r>
              <w:rPr>
                <w:sz w:val="20"/>
              </w:rPr>
              <w:t xml:space="preserve">28.2</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jc w:val="center"/>
            </w:pPr>
            <w:r>
              <w:rPr>
                <w:sz w:val="20"/>
              </w:rPr>
              <w:t xml:space="preserve">0,004739</w:t>
            </w:r>
          </w:p>
        </w:tc>
        <w:tc>
          <w:tcPr>
            <w:tcW w:w="1759" w:type="dxa"/>
            <w:vAlign w:val="center"/>
          </w:tcPr>
          <w:p>
            <w:pPr>
              <w:pStyle w:val="0"/>
              <w:jc w:val="center"/>
            </w:pPr>
            <w:r>
              <w:rPr>
                <w:sz w:val="20"/>
              </w:rPr>
              <w:t xml:space="preserve">223 076,1</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1 057,2</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1 585 848,3</w:t>
            </w:r>
          </w:p>
        </w:tc>
        <w:tc>
          <w:tcPr>
            <w:tcW w:w="679" w:type="dxa"/>
            <w:vAlign w:val="center"/>
          </w:tcPr>
          <w:p>
            <w:pPr>
              <w:pStyle w:val="0"/>
            </w:pPr>
            <w:r>
              <w:rPr>
                <w:sz w:val="20"/>
              </w:rPr>
            </w:r>
          </w:p>
        </w:tc>
      </w:tr>
      <w:tr>
        <w:tc>
          <w:tcPr>
            <w:tcW w:w="2324" w:type="dxa"/>
            <w:vAlign w:val="center"/>
          </w:tcPr>
          <w:p>
            <w:pPr>
              <w:pStyle w:val="0"/>
              <w:jc w:val="center"/>
            </w:pPr>
            <w:r>
              <w:rPr>
                <w:sz w:val="20"/>
              </w:rPr>
              <w:t xml:space="preserve">5. Медицинская реабилитация</w:t>
            </w:r>
          </w:p>
        </w:tc>
        <w:tc>
          <w:tcPr>
            <w:tcW w:w="904" w:type="dxa"/>
            <w:vAlign w:val="center"/>
          </w:tcPr>
          <w:p>
            <w:pPr>
              <w:pStyle w:val="0"/>
              <w:jc w:val="center"/>
            </w:pPr>
            <w:r>
              <w:rPr>
                <w:sz w:val="20"/>
              </w:rPr>
              <w:t xml:space="preserve">29</w:t>
            </w:r>
          </w:p>
        </w:tc>
        <w:tc>
          <w:tcPr>
            <w:tcW w:w="1361"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pPr>
            <w:r>
              <w:rPr>
                <w:sz w:val="20"/>
              </w:rPr>
            </w:r>
          </w:p>
        </w:tc>
      </w:tr>
      <w:tr>
        <w:tc>
          <w:tcPr>
            <w:tcW w:w="2324" w:type="dxa"/>
            <w:vAlign w:val="center"/>
          </w:tcPr>
          <w:p>
            <w:pPr>
              <w:pStyle w:val="0"/>
              <w:jc w:val="center"/>
            </w:pPr>
            <w:r>
              <w:rPr>
                <w:sz w:val="20"/>
              </w:rPr>
              <w:t xml:space="preserve">5.1. в амбулаторных условиях (сумма </w:t>
            </w:r>
            <w:hyperlink w:history="0" w:anchor="P6220" w:tooltip="46">
              <w:r>
                <w:rPr>
                  <w:sz w:val="20"/>
                  <w:color w:val="0000ff"/>
                </w:rPr>
                <w:t xml:space="preserve">строк 46</w:t>
              </w:r>
            </w:hyperlink>
            <w:r>
              <w:rPr>
                <w:sz w:val="20"/>
              </w:rPr>
              <w:t xml:space="preserve"> + </w:t>
            </w:r>
            <w:hyperlink w:history="0" w:anchor="P6652" w:tooltip="60">
              <w:r>
                <w:rPr>
                  <w:sz w:val="20"/>
                  <w:color w:val="0000ff"/>
                </w:rPr>
                <w:t xml:space="preserve">60</w:t>
              </w:r>
            </w:hyperlink>
            <w:r>
              <w:rPr>
                <w:sz w:val="20"/>
              </w:rPr>
              <w:t xml:space="preserve"> + </w:t>
            </w:r>
            <w:hyperlink w:history="0" w:anchor="P7154" w:tooltip="76">
              <w:r>
                <w:rPr>
                  <w:sz w:val="20"/>
                  <w:color w:val="0000ff"/>
                </w:rPr>
                <w:t xml:space="preserve">76</w:t>
              </w:r>
            </w:hyperlink>
            <w:r>
              <w:rPr>
                <w:sz w:val="20"/>
              </w:rPr>
              <w:t xml:space="preserve">)</w:t>
            </w:r>
          </w:p>
        </w:tc>
        <w:tc>
          <w:tcPr>
            <w:tcW w:w="904" w:type="dxa"/>
            <w:vAlign w:val="center"/>
          </w:tcPr>
          <w:p>
            <w:pPr>
              <w:pStyle w:val="0"/>
              <w:jc w:val="center"/>
            </w:pPr>
            <w:r>
              <w:rPr>
                <w:sz w:val="20"/>
              </w:rPr>
              <w:t xml:space="preserve">30</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0,003116</w:t>
            </w:r>
          </w:p>
        </w:tc>
        <w:tc>
          <w:tcPr>
            <w:tcW w:w="1759" w:type="dxa"/>
            <w:vAlign w:val="center"/>
          </w:tcPr>
          <w:p>
            <w:pPr>
              <w:pStyle w:val="0"/>
              <w:jc w:val="center"/>
            </w:pPr>
            <w:r>
              <w:rPr>
                <w:sz w:val="20"/>
              </w:rPr>
              <w:t xml:space="preserve">22 957,0</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71,5</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107 301,0</w:t>
            </w:r>
          </w:p>
        </w:tc>
        <w:tc>
          <w:tcPr>
            <w:tcW w:w="679" w:type="dxa"/>
            <w:vAlign w:val="center"/>
          </w:tcPr>
          <w:p>
            <w:pPr>
              <w:pStyle w:val="0"/>
            </w:pPr>
            <w:r>
              <w:rPr>
                <w:sz w:val="20"/>
              </w:rPr>
            </w:r>
          </w:p>
        </w:tc>
      </w:tr>
      <w:tr>
        <w:tc>
          <w:tcPr>
            <w:tcW w:w="2324" w:type="dxa"/>
            <w:vAlign w:val="center"/>
          </w:tcPr>
          <w:p>
            <w:pPr>
              <w:pStyle w:val="0"/>
              <w:jc w:val="center"/>
            </w:pPr>
            <w:r>
              <w:rPr>
                <w:sz w:val="20"/>
              </w:rPr>
              <w:t xml:space="preserve">5.2. в условиях дневных стационаров (первичная медико-санитарная помощь, специализированная медицинская помощь) (сумма </w:t>
            </w:r>
            <w:hyperlink w:history="0" w:anchor="P6230" w:tooltip="47">
              <w:r>
                <w:rPr>
                  <w:sz w:val="20"/>
                  <w:color w:val="0000ff"/>
                </w:rPr>
                <w:t xml:space="preserve">строк 47</w:t>
              </w:r>
            </w:hyperlink>
            <w:r>
              <w:rPr>
                <w:sz w:val="20"/>
              </w:rPr>
              <w:t xml:space="preserve"> + </w:t>
            </w:r>
            <w:hyperlink w:history="0" w:anchor="P6662" w:tooltip="61">
              <w:r>
                <w:rPr>
                  <w:sz w:val="20"/>
                  <w:color w:val="0000ff"/>
                </w:rPr>
                <w:t xml:space="preserve">61</w:t>
              </w:r>
            </w:hyperlink>
            <w:r>
              <w:rPr>
                <w:sz w:val="20"/>
              </w:rPr>
              <w:t xml:space="preserve"> + </w:t>
            </w:r>
            <w:hyperlink w:history="0" w:anchor="P7164" w:tooltip="77">
              <w:r>
                <w:rPr>
                  <w:sz w:val="20"/>
                  <w:color w:val="0000ff"/>
                </w:rPr>
                <w:t xml:space="preserve">77</w:t>
              </w:r>
            </w:hyperlink>
            <w:r>
              <w:rPr>
                <w:sz w:val="20"/>
              </w:rPr>
              <w:t xml:space="preserve">)</w:t>
            </w:r>
          </w:p>
        </w:tc>
        <w:tc>
          <w:tcPr>
            <w:tcW w:w="904" w:type="dxa"/>
            <w:vAlign w:val="center"/>
          </w:tcPr>
          <w:p>
            <w:pPr>
              <w:pStyle w:val="0"/>
              <w:jc w:val="center"/>
            </w:pPr>
            <w:r>
              <w:rPr>
                <w:sz w:val="20"/>
              </w:rPr>
              <w:t xml:space="preserve">31</w:t>
            </w:r>
          </w:p>
        </w:tc>
        <w:tc>
          <w:tcPr>
            <w:tcW w:w="1361" w:type="dxa"/>
            <w:vAlign w:val="center"/>
          </w:tcPr>
          <w:p>
            <w:pPr>
              <w:pStyle w:val="0"/>
              <w:jc w:val="center"/>
            </w:pPr>
            <w:r>
              <w:rPr>
                <w:sz w:val="20"/>
              </w:rPr>
              <w:t xml:space="preserve">случай лечения</w:t>
            </w:r>
          </w:p>
        </w:tc>
        <w:tc>
          <w:tcPr>
            <w:tcW w:w="1759" w:type="dxa"/>
            <w:vAlign w:val="center"/>
          </w:tcPr>
          <w:p>
            <w:pPr>
              <w:pStyle w:val="0"/>
              <w:jc w:val="center"/>
            </w:pPr>
            <w:r>
              <w:rPr>
                <w:sz w:val="20"/>
              </w:rPr>
              <w:t xml:space="preserve">0,002601</w:t>
            </w:r>
          </w:p>
        </w:tc>
        <w:tc>
          <w:tcPr>
            <w:tcW w:w="1759" w:type="dxa"/>
            <w:vAlign w:val="center"/>
          </w:tcPr>
          <w:p>
            <w:pPr>
              <w:pStyle w:val="0"/>
              <w:jc w:val="center"/>
            </w:pPr>
            <w:r>
              <w:rPr>
                <w:sz w:val="20"/>
              </w:rPr>
              <w:t xml:space="preserve">26 700,4</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69,5</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104 185,0</w:t>
            </w:r>
          </w:p>
        </w:tc>
        <w:tc>
          <w:tcPr>
            <w:tcW w:w="679" w:type="dxa"/>
            <w:vAlign w:val="center"/>
          </w:tcPr>
          <w:p>
            <w:pPr>
              <w:pStyle w:val="0"/>
            </w:pPr>
            <w:r>
              <w:rPr>
                <w:sz w:val="20"/>
              </w:rPr>
            </w:r>
          </w:p>
        </w:tc>
      </w:tr>
      <w:tr>
        <w:tc>
          <w:tcPr>
            <w:tcW w:w="2324" w:type="dxa"/>
            <w:vAlign w:val="center"/>
          </w:tcPr>
          <w:p>
            <w:pPr>
              <w:pStyle w:val="0"/>
              <w:jc w:val="center"/>
            </w:pPr>
            <w:r>
              <w:rPr>
                <w:sz w:val="20"/>
              </w:rPr>
              <w:t xml:space="preserve">5.3. специализированная, в том числе высокотехнологичная, медицинская помощь в условиях круглосуточного стационара (сумма </w:t>
            </w:r>
            <w:hyperlink w:history="0" w:anchor="P6240" w:tooltip="48">
              <w:r>
                <w:rPr>
                  <w:sz w:val="20"/>
                  <w:color w:val="0000ff"/>
                </w:rPr>
                <w:t xml:space="preserve">строк 48</w:t>
              </w:r>
            </w:hyperlink>
            <w:r>
              <w:rPr>
                <w:sz w:val="20"/>
              </w:rPr>
              <w:t xml:space="preserve"> + </w:t>
            </w:r>
            <w:hyperlink w:history="0" w:anchor="P6672" w:tooltip="62">
              <w:r>
                <w:rPr>
                  <w:sz w:val="20"/>
                  <w:color w:val="0000ff"/>
                </w:rPr>
                <w:t xml:space="preserve">62</w:t>
              </w:r>
            </w:hyperlink>
            <w:r>
              <w:rPr>
                <w:sz w:val="20"/>
              </w:rPr>
              <w:t xml:space="preserve"> + </w:t>
            </w:r>
            <w:hyperlink w:history="0" w:anchor="P7174" w:tooltip="78">
              <w:r>
                <w:rPr>
                  <w:sz w:val="20"/>
                  <w:color w:val="0000ff"/>
                </w:rPr>
                <w:t xml:space="preserve">78</w:t>
              </w:r>
            </w:hyperlink>
            <w:r>
              <w:rPr>
                <w:sz w:val="20"/>
              </w:rPr>
              <w:t xml:space="preserve">)</w:t>
            </w:r>
          </w:p>
        </w:tc>
        <w:tc>
          <w:tcPr>
            <w:tcW w:w="904" w:type="dxa"/>
            <w:vAlign w:val="center"/>
          </w:tcPr>
          <w:p>
            <w:pPr>
              <w:pStyle w:val="0"/>
              <w:jc w:val="center"/>
            </w:pPr>
            <w:r>
              <w:rPr>
                <w:sz w:val="20"/>
              </w:rPr>
              <w:t xml:space="preserve">32</w:t>
            </w:r>
          </w:p>
        </w:tc>
        <w:tc>
          <w:tcPr>
            <w:tcW w:w="1361" w:type="dxa"/>
            <w:vAlign w:val="center"/>
          </w:tcPr>
          <w:p>
            <w:pPr>
              <w:pStyle w:val="0"/>
              <w:jc w:val="center"/>
            </w:pPr>
            <w:r>
              <w:rPr>
                <w:sz w:val="20"/>
              </w:rPr>
              <w:t xml:space="preserve">случай госпитализации</w:t>
            </w:r>
          </w:p>
        </w:tc>
        <w:tc>
          <w:tcPr>
            <w:tcW w:w="1759" w:type="dxa"/>
            <w:vAlign w:val="center"/>
          </w:tcPr>
          <w:p>
            <w:pPr>
              <w:pStyle w:val="0"/>
              <w:jc w:val="center"/>
            </w:pPr>
            <w:r>
              <w:rPr>
                <w:sz w:val="20"/>
              </w:rPr>
              <w:t xml:space="preserve">0,005426</w:t>
            </w:r>
          </w:p>
        </w:tc>
        <w:tc>
          <w:tcPr>
            <w:tcW w:w="1759" w:type="dxa"/>
            <w:vAlign w:val="center"/>
          </w:tcPr>
          <w:p>
            <w:pPr>
              <w:pStyle w:val="0"/>
              <w:jc w:val="center"/>
            </w:pPr>
            <w:r>
              <w:rPr>
                <w:sz w:val="20"/>
              </w:rPr>
              <w:t xml:space="preserve">49 762,5</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270,0</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405 017,0</w:t>
            </w:r>
          </w:p>
        </w:tc>
        <w:tc>
          <w:tcPr>
            <w:tcW w:w="679" w:type="dxa"/>
            <w:vAlign w:val="center"/>
          </w:tcPr>
          <w:p>
            <w:pPr>
              <w:pStyle w:val="0"/>
            </w:pPr>
            <w:r>
              <w:rPr>
                <w:sz w:val="20"/>
              </w:rPr>
            </w:r>
          </w:p>
        </w:tc>
      </w:tr>
      <w:tr>
        <w:tc>
          <w:tcPr>
            <w:tcW w:w="2324" w:type="dxa"/>
            <w:vAlign w:val="center"/>
          </w:tcPr>
          <w:p>
            <w:pPr>
              <w:pStyle w:val="0"/>
              <w:jc w:val="center"/>
            </w:pPr>
            <w:r>
              <w:rPr>
                <w:sz w:val="20"/>
              </w:rPr>
              <w:t xml:space="preserve">6. Паллиативная медицинская помощь</w:t>
            </w:r>
          </w:p>
        </w:tc>
        <w:tc>
          <w:tcPr>
            <w:tcW w:w="904" w:type="dxa"/>
            <w:vAlign w:val="center"/>
          </w:tcPr>
          <w:p>
            <w:pPr>
              <w:pStyle w:val="0"/>
              <w:jc w:val="center"/>
            </w:pPr>
            <w:r>
              <w:rPr>
                <w:sz w:val="20"/>
              </w:rPr>
              <w:t xml:space="preserve">33</w:t>
            </w:r>
          </w:p>
        </w:tc>
        <w:tc>
          <w:tcPr>
            <w:tcW w:w="1361" w:type="dxa"/>
            <w:vAlign w:val="center"/>
          </w:tcPr>
          <w:p>
            <w:pPr>
              <w:pStyle w:val="0"/>
              <w:jc w:val="center"/>
            </w:pPr>
            <w:r>
              <w:rPr>
                <w:sz w:val="20"/>
              </w:rPr>
              <w:t xml:space="preserve">X</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6.1. первичная медицинская помощь, в том числе доврачебная и врачебная, всего (равно </w:t>
            </w:r>
            <w:hyperlink w:history="0" w:anchor="P6692" w:tooltip="63.1">
              <w:r>
                <w:rPr>
                  <w:sz w:val="20"/>
                  <w:color w:val="0000ff"/>
                </w:rPr>
                <w:t xml:space="preserve">строке 63.1</w:t>
              </w:r>
            </w:hyperlink>
            <w:r>
              <w:rPr>
                <w:sz w:val="20"/>
              </w:rPr>
              <w:t xml:space="preserve">), в том числе:</w:t>
            </w:r>
          </w:p>
        </w:tc>
        <w:tc>
          <w:tcPr>
            <w:tcW w:w="904" w:type="dxa"/>
            <w:vAlign w:val="center"/>
          </w:tcPr>
          <w:p>
            <w:pPr>
              <w:pStyle w:val="0"/>
              <w:jc w:val="center"/>
            </w:pPr>
            <w:r>
              <w:rPr>
                <w:sz w:val="20"/>
              </w:rPr>
              <w:t xml:space="preserve">33.1</w:t>
            </w:r>
          </w:p>
        </w:tc>
        <w:tc>
          <w:tcPr>
            <w:tcW w:w="1361" w:type="dxa"/>
            <w:vAlign w:val="center"/>
          </w:tcPr>
          <w:p>
            <w:pPr>
              <w:pStyle w:val="0"/>
              <w:jc w:val="center"/>
            </w:pPr>
            <w:r>
              <w:rPr>
                <w:sz w:val="20"/>
              </w:rPr>
              <w:t xml:space="preserve">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6.1.1. посещение по паллиативной медицинской помощи без учета посещений на дому патронажными бригадами (равно </w:t>
            </w:r>
            <w:hyperlink w:history="0" w:anchor="P6702" w:tooltip="63.1.1">
              <w:r>
                <w:rPr>
                  <w:sz w:val="20"/>
                  <w:color w:val="0000ff"/>
                </w:rPr>
                <w:t xml:space="preserve">строке 63.1.1</w:t>
              </w:r>
            </w:hyperlink>
            <w:r>
              <w:rPr>
                <w:sz w:val="20"/>
              </w:rPr>
              <w:t xml:space="preserve">)</w:t>
            </w:r>
          </w:p>
        </w:tc>
        <w:tc>
          <w:tcPr>
            <w:tcW w:w="904" w:type="dxa"/>
            <w:vAlign w:val="center"/>
          </w:tcPr>
          <w:p>
            <w:pPr>
              <w:pStyle w:val="0"/>
              <w:jc w:val="center"/>
            </w:pPr>
            <w:r>
              <w:rPr>
                <w:sz w:val="20"/>
              </w:rPr>
              <w:t xml:space="preserve">33.1.1</w:t>
            </w:r>
          </w:p>
        </w:tc>
        <w:tc>
          <w:tcPr>
            <w:tcW w:w="1361" w:type="dxa"/>
            <w:vAlign w:val="center"/>
          </w:tcPr>
          <w:p>
            <w:pPr>
              <w:pStyle w:val="0"/>
              <w:jc w:val="center"/>
            </w:pPr>
            <w:r>
              <w:rPr>
                <w:sz w:val="20"/>
              </w:rPr>
              <w:t xml:space="preserve">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6.1.2. посещения на дому выездными патронажными бригадами (равно </w:t>
            </w:r>
            <w:hyperlink w:history="0" w:anchor="P6712" w:tooltip="63.1.2">
              <w:r>
                <w:rPr>
                  <w:sz w:val="20"/>
                  <w:color w:val="0000ff"/>
                </w:rPr>
                <w:t xml:space="preserve">строке 63.1.2</w:t>
              </w:r>
            </w:hyperlink>
            <w:r>
              <w:rPr>
                <w:sz w:val="20"/>
              </w:rPr>
              <w:t xml:space="preserve">)</w:t>
            </w:r>
          </w:p>
        </w:tc>
        <w:tc>
          <w:tcPr>
            <w:tcW w:w="904" w:type="dxa"/>
            <w:vAlign w:val="center"/>
          </w:tcPr>
          <w:p>
            <w:pPr>
              <w:pStyle w:val="0"/>
              <w:jc w:val="center"/>
            </w:pPr>
            <w:r>
              <w:rPr>
                <w:sz w:val="20"/>
              </w:rPr>
              <w:t xml:space="preserve">33.1.2</w:t>
            </w:r>
          </w:p>
        </w:tc>
        <w:tc>
          <w:tcPr>
            <w:tcW w:w="1361" w:type="dxa"/>
            <w:vAlign w:val="center"/>
          </w:tcPr>
          <w:p>
            <w:pPr>
              <w:pStyle w:val="0"/>
              <w:jc w:val="center"/>
            </w:pPr>
            <w:r>
              <w:rPr>
                <w:sz w:val="20"/>
              </w:rPr>
              <w:t xml:space="preserve">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6.2. оказываемая в стационарных условиях (включая койки паллиативной медицинской помощи и койки сестринского ухода) (равно </w:t>
            </w:r>
            <w:hyperlink w:history="0" w:anchor="P6722" w:tooltip="63.2">
              <w:r>
                <w:rPr>
                  <w:sz w:val="20"/>
                  <w:color w:val="0000ff"/>
                </w:rPr>
                <w:t xml:space="preserve">строке 63.2</w:t>
              </w:r>
            </w:hyperlink>
            <w:r>
              <w:rPr>
                <w:sz w:val="20"/>
              </w:rPr>
              <w:t xml:space="preserve">)</w:t>
            </w:r>
          </w:p>
        </w:tc>
        <w:tc>
          <w:tcPr>
            <w:tcW w:w="904" w:type="dxa"/>
            <w:vAlign w:val="center"/>
          </w:tcPr>
          <w:p>
            <w:pPr>
              <w:pStyle w:val="0"/>
              <w:jc w:val="center"/>
            </w:pPr>
            <w:r>
              <w:rPr>
                <w:sz w:val="20"/>
              </w:rPr>
              <w:t xml:space="preserve">33.2</w:t>
            </w:r>
          </w:p>
        </w:tc>
        <w:tc>
          <w:tcPr>
            <w:tcW w:w="1361" w:type="dxa"/>
            <w:vAlign w:val="center"/>
          </w:tcPr>
          <w:p>
            <w:pPr>
              <w:pStyle w:val="0"/>
              <w:jc w:val="center"/>
            </w:pPr>
            <w:r>
              <w:rPr>
                <w:sz w:val="20"/>
              </w:rPr>
              <w:t xml:space="preserve">койко-дней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6.3. оказываемая в условиях дневного стационара (равно </w:t>
            </w:r>
            <w:hyperlink w:history="0" w:anchor="P6732" w:tooltip="63.3">
              <w:r>
                <w:rPr>
                  <w:sz w:val="20"/>
                  <w:color w:val="0000ff"/>
                </w:rPr>
                <w:t xml:space="preserve">строке 63.3</w:t>
              </w:r>
            </w:hyperlink>
            <w:r>
              <w:rPr>
                <w:sz w:val="20"/>
              </w:rPr>
              <w:t xml:space="preserve">)</w:t>
            </w:r>
          </w:p>
        </w:tc>
        <w:tc>
          <w:tcPr>
            <w:tcW w:w="904" w:type="dxa"/>
            <w:vAlign w:val="center"/>
          </w:tcPr>
          <w:p>
            <w:pPr>
              <w:pStyle w:val="0"/>
              <w:jc w:val="center"/>
            </w:pPr>
            <w:r>
              <w:rPr>
                <w:sz w:val="20"/>
              </w:rPr>
              <w:t xml:space="preserve">33.3</w:t>
            </w:r>
          </w:p>
        </w:tc>
        <w:tc>
          <w:tcPr>
            <w:tcW w:w="1361" w:type="dxa"/>
            <w:vAlign w:val="center"/>
          </w:tcPr>
          <w:p>
            <w:pPr>
              <w:pStyle w:val="0"/>
              <w:jc w:val="center"/>
            </w:pPr>
            <w:r>
              <w:rPr>
                <w:sz w:val="20"/>
              </w:rPr>
              <w:t xml:space="preserve">случай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7. Расходы на ведение дела СМО (сумма </w:t>
            </w:r>
            <w:hyperlink w:history="0" w:anchor="P6250" w:tooltip="49">
              <w:r>
                <w:rPr>
                  <w:sz w:val="20"/>
                  <w:color w:val="0000ff"/>
                </w:rPr>
                <w:t xml:space="preserve">строк 49</w:t>
              </w:r>
            </w:hyperlink>
            <w:r>
              <w:rPr>
                <w:sz w:val="20"/>
              </w:rPr>
              <w:t xml:space="preserve"> + </w:t>
            </w:r>
            <w:hyperlink w:history="0" w:anchor="P6742" w:tooltip="64">
              <w:r>
                <w:rPr>
                  <w:sz w:val="20"/>
                  <w:color w:val="0000ff"/>
                </w:rPr>
                <w:t xml:space="preserve">64</w:t>
              </w:r>
            </w:hyperlink>
            <w:r>
              <w:rPr>
                <w:sz w:val="20"/>
              </w:rPr>
              <w:t xml:space="preserve"> + </w:t>
            </w:r>
            <w:hyperlink w:history="0" w:anchor="P7184" w:tooltip="79">
              <w:r>
                <w:rPr>
                  <w:sz w:val="20"/>
                  <w:color w:val="0000ff"/>
                </w:rPr>
                <w:t xml:space="preserve">79</w:t>
              </w:r>
            </w:hyperlink>
            <w:r>
              <w:rPr>
                <w:sz w:val="20"/>
              </w:rPr>
              <w:t xml:space="preserve">)</w:t>
            </w:r>
          </w:p>
        </w:tc>
        <w:tc>
          <w:tcPr>
            <w:tcW w:w="904" w:type="dxa"/>
            <w:vAlign w:val="center"/>
          </w:tcPr>
          <w:p>
            <w:pPr>
              <w:pStyle w:val="0"/>
              <w:jc w:val="center"/>
            </w:pPr>
            <w:r>
              <w:rPr>
                <w:sz w:val="20"/>
              </w:rPr>
              <w:t xml:space="preserve">34</w:t>
            </w:r>
          </w:p>
        </w:tc>
        <w:tc>
          <w:tcPr>
            <w:tcW w:w="1361"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134,8</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202 176,8</w:t>
            </w:r>
          </w:p>
        </w:tc>
        <w:tc>
          <w:tcPr>
            <w:tcW w:w="679" w:type="dxa"/>
            <w:vAlign w:val="center"/>
          </w:tcPr>
          <w:p>
            <w:pPr>
              <w:pStyle w:val="0"/>
            </w:pPr>
            <w:r>
              <w:rPr>
                <w:sz w:val="20"/>
              </w:rPr>
            </w:r>
          </w:p>
        </w:tc>
      </w:tr>
      <w:tr>
        <w:tc>
          <w:tcPr>
            <w:tcW w:w="2324" w:type="dxa"/>
            <w:vAlign w:val="center"/>
          </w:tcPr>
          <w:p>
            <w:pPr>
              <w:pStyle w:val="0"/>
              <w:jc w:val="center"/>
            </w:pPr>
            <w:r>
              <w:rPr>
                <w:sz w:val="20"/>
              </w:rPr>
              <w:t xml:space="preserve">8. Иные расходы (равно </w:t>
            </w:r>
            <w:hyperlink w:history="0" w:anchor="P6752" w:tooltip="65">
              <w:r>
                <w:rPr>
                  <w:sz w:val="20"/>
                  <w:color w:val="0000ff"/>
                </w:rPr>
                <w:t xml:space="preserve">строке 65</w:t>
              </w:r>
            </w:hyperlink>
            <w:r>
              <w:rPr>
                <w:sz w:val="20"/>
              </w:rPr>
              <w:t xml:space="preserve">)</w:t>
            </w:r>
          </w:p>
        </w:tc>
        <w:tc>
          <w:tcPr>
            <w:tcW w:w="904" w:type="dxa"/>
            <w:vAlign w:val="center"/>
          </w:tcPr>
          <w:p>
            <w:pPr>
              <w:pStyle w:val="0"/>
              <w:jc w:val="center"/>
            </w:pPr>
            <w:r>
              <w:rPr>
                <w:sz w:val="20"/>
              </w:rPr>
              <w:t xml:space="preserve">35</w:t>
            </w:r>
          </w:p>
        </w:tc>
        <w:tc>
          <w:tcPr>
            <w:tcW w:w="1361" w:type="dxa"/>
            <w:vAlign w:val="center"/>
          </w:tcPr>
          <w:p>
            <w:pPr>
              <w:pStyle w:val="0"/>
              <w:jc w:val="center"/>
            </w:pPr>
            <w:r>
              <w:rPr>
                <w:sz w:val="20"/>
              </w:rPr>
              <w:t xml:space="preserve">-</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из </w:t>
            </w:r>
            <w:hyperlink w:history="0" w:anchor="P5323" w:tooltip="20">
              <w:r>
                <w:rPr>
                  <w:sz w:val="20"/>
                  <w:color w:val="0000ff"/>
                </w:rPr>
                <w:t xml:space="preserve">строки 20</w:t>
              </w:r>
            </w:hyperlink>
            <w:r>
              <w:rPr>
                <w:sz w:val="20"/>
              </w:rPr>
              <w:t xml:space="preserve">:</w:t>
            </w:r>
          </w:p>
        </w:tc>
        <w:tc>
          <w:tcPr>
            <w:tcW w:w="904" w:type="dxa"/>
            <w:vAlign w:val="center"/>
            <w:vMerge w:val="restart"/>
          </w:tcPr>
          <w:p>
            <w:pPr>
              <w:pStyle w:val="0"/>
              <w:jc w:val="center"/>
            </w:pPr>
            <w:r>
              <w:rPr>
                <w:sz w:val="20"/>
              </w:rPr>
              <w:t xml:space="preserve">36</w:t>
            </w:r>
          </w:p>
        </w:tc>
        <w:tc>
          <w:tcPr>
            <w:tcW w:w="1361" w:type="dxa"/>
            <w:vAlign w:val="center"/>
            <w:vMerge w:val="restart"/>
          </w:tcPr>
          <w:p>
            <w:pPr>
              <w:pStyle w:val="0"/>
            </w:pPr>
            <w:r>
              <w:rPr>
                <w:sz w:val="20"/>
              </w:rPr>
            </w:r>
          </w:p>
        </w:tc>
        <w:tc>
          <w:tcPr>
            <w:tcW w:w="1759" w:type="dxa"/>
            <w:vAlign w:val="center"/>
            <w:vMerge w:val="restart"/>
          </w:tcPr>
          <w:p>
            <w:pPr>
              <w:pStyle w:val="0"/>
            </w:pPr>
            <w:r>
              <w:rPr>
                <w:sz w:val="20"/>
              </w:rPr>
            </w:r>
          </w:p>
        </w:tc>
        <w:tc>
          <w:tcPr>
            <w:tcW w:w="1759" w:type="dxa"/>
            <w:vAlign w:val="center"/>
            <w:vMerge w:val="restart"/>
          </w:tcPr>
          <w:p>
            <w:pPr>
              <w:pStyle w:val="0"/>
            </w:pPr>
            <w:r>
              <w:rPr>
                <w:sz w:val="20"/>
              </w:rPr>
            </w:r>
          </w:p>
        </w:tc>
        <w:tc>
          <w:tcPr>
            <w:tcW w:w="1024" w:type="dxa"/>
            <w:vAlign w:val="center"/>
            <w:vMerge w:val="restart"/>
          </w:tcPr>
          <w:p>
            <w:pPr>
              <w:pStyle w:val="0"/>
            </w:pPr>
            <w:r>
              <w:rPr>
                <w:sz w:val="20"/>
              </w:rPr>
            </w:r>
          </w:p>
        </w:tc>
        <w:tc>
          <w:tcPr>
            <w:tcW w:w="964" w:type="dxa"/>
            <w:vAlign w:val="center"/>
            <w:vMerge w:val="restart"/>
          </w:tcPr>
          <w:p>
            <w:pPr>
              <w:pStyle w:val="0"/>
              <w:jc w:val="center"/>
            </w:pPr>
            <w:r>
              <w:rPr>
                <w:sz w:val="20"/>
              </w:rPr>
              <w:t xml:space="preserve">19 073,4</w:t>
            </w:r>
          </w:p>
        </w:tc>
        <w:tc>
          <w:tcPr>
            <w:tcW w:w="1417" w:type="dxa"/>
            <w:vAlign w:val="center"/>
            <w:vMerge w:val="restart"/>
          </w:tcPr>
          <w:p>
            <w:pPr>
              <w:pStyle w:val="0"/>
            </w:pPr>
            <w:r>
              <w:rPr>
                <w:sz w:val="20"/>
              </w:rPr>
            </w:r>
          </w:p>
        </w:tc>
        <w:tc>
          <w:tcPr>
            <w:tcW w:w="1384" w:type="dxa"/>
            <w:vAlign w:val="center"/>
            <w:vMerge w:val="restart"/>
          </w:tcPr>
          <w:p>
            <w:pPr>
              <w:pStyle w:val="0"/>
              <w:jc w:val="center"/>
            </w:pPr>
            <w:r>
              <w:rPr>
                <w:sz w:val="20"/>
              </w:rPr>
              <w:t xml:space="preserve">28 610 493,2</w:t>
            </w:r>
          </w:p>
        </w:tc>
        <w:tc>
          <w:tcPr>
            <w:tcW w:w="679" w:type="dxa"/>
            <w:vAlign w:val="center"/>
            <w:vMerge w:val="restart"/>
          </w:tcPr>
          <w:p>
            <w:pPr>
              <w:pStyle w:val="0"/>
            </w:pPr>
            <w:r>
              <w:rPr>
                <w:sz w:val="20"/>
              </w:rPr>
            </w:r>
          </w:p>
        </w:tc>
      </w:tr>
      <w:tr>
        <w:tc>
          <w:tcPr>
            <w:tcW w:w="2324" w:type="dxa"/>
            <w:vAlign w:val="center"/>
          </w:tcPr>
          <w:p>
            <w:pPr>
              <w:pStyle w:val="0"/>
              <w:jc w:val="center"/>
            </w:pPr>
            <w:r>
              <w:rPr>
                <w:sz w:val="20"/>
              </w:rPr>
              <w:t xml:space="preserve">1. Медицинская помощь, предоставляемая в рамках базовой программы ОМС застрахованным лицам</w:t>
            </w: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tcW w:w="2324" w:type="dxa"/>
            <w:vAlign w:val="center"/>
          </w:tcPr>
          <w:p>
            <w:pPr>
              <w:pStyle w:val="0"/>
              <w:jc w:val="center"/>
            </w:pPr>
            <w:r>
              <w:rPr>
                <w:sz w:val="20"/>
              </w:rPr>
              <w:t xml:space="preserve">1. Скорая, в том числе скорая специализированная, медицинская помощь</w:t>
            </w:r>
          </w:p>
        </w:tc>
        <w:tc>
          <w:tcPr>
            <w:tcW w:w="904" w:type="dxa"/>
            <w:vAlign w:val="center"/>
          </w:tcPr>
          <w:bookmarkStart w:id="5838" w:name="P5838"/>
          <w:bookmarkEnd w:id="5838"/>
          <w:p>
            <w:pPr>
              <w:pStyle w:val="0"/>
              <w:jc w:val="center"/>
            </w:pPr>
            <w:r>
              <w:rPr>
                <w:sz w:val="20"/>
              </w:rPr>
              <w:t xml:space="preserve">37</w:t>
            </w:r>
          </w:p>
        </w:tc>
        <w:tc>
          <w:tcPr>
            <w:tcW w:w="1361" w:type="dxa"/>
            <w:vAlign w:val="center"/>
          </w:tcPr>
          <w:p>
            <w:pPr>
              <w:pStyle w:val="0"/>
              <w:jc w:val="center"/>
            </w:pPr>
            <w:r>
              <w:rPr>
                <w:sz w:val="20"/>
              </w:rPr>
              <w:t xml:space="preserve">вызовов</w:t>
            </w:r>
          </w:p>
        </w:tc>
        <w:tc>
          <w:tcPr>
            <w:tcW w:w="1759" w:type="dxa"/>
            <w:vAlign w:val="center"/>
          </w:tcPr>
          <w:p>
            <w:pPr>
              <w:pStyle w:val="0"/>
              <w:jc w:val="center"/>
            </w:pPr>
            <w:r>
              <w:rPr>
                <w:sz w:val="20"/>
              </w:rPr>
              <w:t xml:space="preserve">0,29</w:t>
            </w:r>
          </w:p>
        </w:tc>
        <w:tc>
          <w:tcPr>
            <w:tcW w:w="1759" w:type="dxa"/>
            <w:vAlign w:val="center"/>
          </w:tcPr>
          <w:p>
            <w:pPr>
              <w:pStyle w:val="0"/>
              <w:jc w:val="center"/>
            </w:pPr>
            <w:r>
              <w:rPr>
                <w:sz w:val="20"/>
              </w:rPr>
              <w:t xml:space="preserve">3 886,1</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1 127,0</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1 690 472,9</w:t>
            </w:r>
          </w:p>
        </w:tc>
        <w:tc>
          <w:tcPr>
            <w:tcW w:w="679" w:type="dxa"/>
            <w:vAlign w:val="center"/>
          </w:tcPr>
          <w:p>
            <w:pPr>
              <w:pStyle w:val="0"/>
            </w:pPr>
            <w:r>
              <w:rPr>
                <w:sz w:val="20"/>
              </w:rPr>
            </w:r>
          </w:p>
        </w:tc>
      </w:tr>
      <w:tr>
        <w:tc>
          <w:tcPr>
            <w:tcW w:w="2324" w:type="dxa"/>
            <w:vAlign w:val="center"/>
          </w:tcPr>
          <w:p>
            <w:pPr>
              <w:pStyle w:val="0"/>
              <w:jc w:val="center"/>
            </w:pPr>
            <w:r>
              <w:rPr>
                <w:sz w:val="20"/>
              </w:rPr>
              <w:t xml:space="preserve">2. Первичная медико-санитарная помощь, за исключением медицинской реабилитации</w:t>
            </w:r>
          </w:p>
        </w:tc>
        <w:tc>
          <w:tcPr>
            <w:tcW w:w="904" w:type="dxa"/>
            <w:vAlign w:val="center"/>
          </w:tcPr>
          <w:p>
            <w:pPr>
              <w:pStyle w:val="0"/>
              <w:jc w:val="center"/>
            </w:pPr>
            <w:r>
              <w:rPr>
                <w:sz w:val="20"/>
              </w:rPr>
              <w:t xml:space="preserve">38</w:t>
            </w:r>
          </w:p>
        </w:tc>
        <w:tc>
          <w:tcPr>
            <w:tcW w:w="1361"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pPr>
            <w:r>
              <w:rPr>
                <w:sz w:val="20"/>
              </w:rPr>
            </w:r>
          </w:p>
        </w:tc>
      </w:tr>
      <w:tr>
        <w:tc>
          <w:tcPr>
            <w:tcW w:w="2324" w:type="dxa"/>
            <w:vAlign w:val="center"/>
          </w:tcPr>
          <w:p>
            <w:pPr>
              <w:pStyle w:val="0"/>
              <w:jc w:val="center"/>
            </w:pPr>
            <w:r>
              <w:rPr>
                <w:sz w:val="20"/>
              </w:rPr>
              <w:t xml:space="preserve">2.1. в амбулаторных условиях:</w:t>
            </w:r>
          </w:p>
        </w:tc>
        <w:tc>
          <w:tcPr>
            <w:tcW w:w="904" w:type="dxa"/>
            <w:vAlign w:val="center"/>
          </w:tcPr>
          <w:p>
            <w:pPr>
              <w:pStyle w:val="0"/>
              <w:jc w:val="center"/>
            </w:pPr>
            <w:r>
              <w:rPr>
                <w:sz w:val="20"/>
              </w:rPr>
              <w:t xml:space="preserve">39</w:t>
            </w:r>
          </w:p>
        </w:tc>
        <w:tc>
          <w:tcPr>
            <w:tcW w:w="1361"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pPr>
            <w:r>
              <w:rPr>
                <w:sz w:val="20"/>
              </w:rPr>
            </w:r>
          </w:p>
        </w:tc>
      </w:tr>
      <w:tr>
        <w:tc>
          <w:tcPr>
            <w:tcW w:w="2324" w:type="dxa"/>
            <w:vAlign w:val="center"/>
          </w:tcPr>
          <w:p>
            <w:pPr>
              <w:pStyle w:val="0"/>
              <w:jc w:val="center"/>
            </w:pPr>
            <w:r>
              <w:rPr>
                <w:sz w:val="20"/>
              </w:rPr>
              <w:t xml:space="preserve">2.1.1. посещения с профилактическими и иными целями, всего (сумма </w:t>
            </w:r>
            <w:hyperlink w:history="0" w:anchor="P5878" w:tooltip="39.1.1">
              <w:r>
                <w:rPr>
                  <w:sz w:val="20"/>
                  <w:color w:val="0000ff"/>
                </w:rPr>
                <w:t xml:space="preserve">строк 39.1.1</w:t>
              </w:r>
            </w:hyperlink>
            <w:r>
              <w:rPr>
                <w:sz w:val="20"/>
              </w:rPr>
              <w:t xml:space="preserve"> + </w:t>
            </w:r>
            <w:hyperlink w:history="0" w:anchor="P5888" w:tooltip="39.1.2">
              <w:r>
                <w:rPr>
                  <w:sz w:val="20"/>
                  <w:color w:val="0000ff"/>
                </w:rPr>
                <w:t xml:space="preserve">39.1.2</w:t>
              </w:r>
            </w:hyperlink>
            <w:r>
              <w:rPr>
                <w:sz w:val="20"/>
              </w:rPr>
              <w:t xml:space="preserve"> + </w:t>
            </w:r>
            <w:hyperlink w:history="0" w:anchor="P5918" w:tooltip="39.1.3">
              <w:r>
                <w:rPr>
                  <w:sz w:val="20"/>
                  <w:color w:val="0000ff"/>
                </w:rPr>
                <w:t xml:space="preserve">39.1.3</w:t>
              </w:r>
            </w:hyperlink>
            <w:r>
              <w:rPr>
                <w:sz w:val="20"/>
              </w:rPr>
              <w:t xml:space="preserve">), из них:</w:t>
            </w:r>
          </w:p>
        </w:tc>
        <w:tc>
          <w:tcPr>
            <w:tcW w:w="904" w:type="dxa"/>
            <w:vAlign w:val="center"/>
          </w:tcPr>
          <w:bookmarkStart w:id="5868" w:name="P5868"/>
          <w:bookmarkEnd w:id="5868"/>
          <w:p>
            <w:pPr>
              <w:pStyle w:val="0"/>
              <w:jc w:val="center"/>
            </w:pPr>
            <w:r>
              <w:rPr>
                <w:sz w:val="20"/>
              </w:rPr>
              <w:t xml:space="preserve">39.1</w:t>
            </w:r>
          </w:p>
        </w:tc>
        <w:tc>
          <w:tcPr>
            <w:tcW w:w="1361" w:type="dxa"/>
            <w:vAlign w:val="center"/>
          </w:tcPr>
          <w:p>
            <w:pPr>
              <w:pStyle w:val="0"/>
              <w:jc w:val="center"/>
            </w:pPr>
            <w:r>
              <w:rPr>
                <w:sz w:val="20"/>
              </w:rPr>
              <w:t xml:space="preserve">посещений/комплексных посещений</w:t>
            </w:r>
          </w:p>
        </w:tc>
        <w:tc>
          <w:tcPr>
            <w:tcW w:w="1759" w:type="dxa"/>
            <w:vAlign w:val="center"/>
          </w:tcPr>
          <w:p>
            <w:pPr>
              <w:pStyle w:val="0"/>
              <w:jc w:val="center"/>
            </w:pPr>
            <w:r>
              <w:rPr>
                <w:sz w:val="20"/>
              </w:rPr>
              <w:t xml:space="preserve">2,878907</w:t>
            </w:r>
          </w:p>
        </w:tc>
        <w:tc>
          <w:tcPr>
            <w:tcW w:w="1759" w:type="dxa"/>
            <w:vAlign w:val="center"/>
          </w:tcPr>
          <w:p>
            <w:pPr>
              <w:pStyle w:val="0"/>
              <w:jc w:val="center"/>
            </w:pPr>
            <w:r>
              <w:rPr>
                <w:sz w:val="20"/>
              </w:rPr>
              <w:t xml:space="preserve">1 004,0</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2 890,3</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4 335 616,1</w:t>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проведения профилактических медицинских осмотров</w:t>
            </w:r>
          </w:p>
        </w:tc>
        <w:tc>
          <w:tcPr>
            <w:tcW w:w="904" w:type="dxa"/>
            <w:vAlign w:val="center"/>
          </w:tcPr>
          <w:bookmarkStart w:id="5878" w:name="P5878"/>
          <w:bookmarkEnd w:id="5878"/>
          <w:p>
            <w:pPr>
              <w:pStyle w:val="0"/>
              <w:jc w:val="center"/>
            </w:pPr>
            <w:r>
              <w:rPr>
                <w:sz w:val="20"/>
              </w:rPr>
              <w:t xml:space="preserve">39.1.1</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0,311412</w:t>
            </w:r>
          </w:p>
        </w:tc>
        <w:tc>
          <w:tcPr>
            <w:tcW w:w="1759" w:type="dxa"/>
            <w:vAlign w:val="center"/>
          </w:tcPr>
          <w:p>
            <w:pPr>
              <w:pStyle w:val="0"/>
              <w:jc w:val="center"/>
            </w:pPr>
            <w:r>
              <w:rPr>
                <w:sz w:val="20"/>
              </w:rPr>
              <w:t xml:space="preserve">2 378,9</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740,8</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1 111 241,3</w:t>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проведения диспансеризации, всего, в том числе:</w:t>
            </w:r>
          </w:p>
        </w:tc>
        <w:tc>
          <w:tcPr>
            <w:tcW w:w="904" w:type="dxa"/>
            <w:vAlign w:val="center"/>
          </w:tcPr>
          <w:bookmarkStart w:id="5888" w:name="P5888"/>
          <w:bookmarkEnd w:id="5888"/>
          <w:p>
            <w:pPr>
              <w:pStyle w:val="0"/>
              <w:jc w:val="center"/>
            </w:pPr>
            <w:r>
              <w:rPr>
                <w:sz w:val="20"/>
              </w:rPr>
              <w:t xml:space="preserve">39.1.2</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0,388591</w:t>
            </w:r>
          </w:p>
        </w:tc>
        <w:tc>
          <w:tcPr>
            <w:tcW w:w="1759" w:type="dxa"/>
            <w:vAlign w:val="center"/>
          </w:tcPr>
          <w:p>
            <w:pPr>
              <w:pStyle w:val="0"/>
              <w:jc w:val="center"/>
            </w:pPr>
            <w:r>
              <w:rPr>
                <w:sz w:val="20"/>
              </w:rPr>
              <w:t xml:space="preserve">3 213,1</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1 248,6</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1 872 893,5</w:t>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проведения углубленной диспансеризации</w:t>
            </w:r>
          </w:p>
        </w:tc>
        <w:tc>
          <w:tcPr>
            <w:tcW w:w="904" w:type="dxa"/>
            <w:vAlign w:val="center"/>
          </w:tcPr>
          <w:bookmarkStart w:id="5898" w:name="P5898"/>
          <w:bookmarkEnd w:id="5898"/>
          <w:p>
            <w:pPr>
              <w:pStyle w:val="0"/>
              <w:jc w:val="center"/>
            </w:pPr>
            <w:r>
              <w:rPr>
                <w:sz w:val="20"/>
              </w:rPr>
              <w:t xml:space="preserve">39.1.2.1</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0,050758</w:t>
            </w:r>
          </w:p>
        </w:tc>
        <w:tc>
          <w:tcPr>
            <w:tcW w:w="1759" w:type="dxa"/>
            <w:vAlign w:val="center"/>
          </w:tcPr>
          <w:p>
            <w:pPr>
              <w:pStyle w:val="0"/>
              <w:jc w:val="center"/>
            </w:pPr>
            <w:r>
              <w:rPr>
                <w:sz w:val="20"/>
              </w:rPr>
              <w:t xml:space="preserve">1 250,3</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63,5</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95 195,3</w:t>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оценки репродуктивного здоровья</w:t>
            </w:r>
          </w:p>
        </w:tc>
        <w:tc>
          <w:tcPr>
            <w:tcW w:w="904" w:type="dxa"/>
            <w:vAlign w:val="center"/>
          </w:tcPr>
          <w:bookmarkStart w:id="5908" w:name="P5908"/>
          <w:bookmarkEnd w:id="5908"/>
          <w:p>
            <w:pPr>
              <w:pStyle w:val="0"/>
              <w:jc w:val="center"/>
            </w:pPr>
            <w:r>
              <w:rPr>
                <w:sz w:val="20"/>
              </w:rPr>
              <w:t xml:space="preserve">39.1.2.2</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0,097368</w:t>
            </w:r>
          </w:p>
        </w:tc>
        <w:tc>
          <w:tcPr>
            <w:tcW w:w="1759" w:type="dxa"/>
            <w:vAlign w:val="center"/>
          </w:tcPr>
          <w:p>
            <w:pPr>
              <w:pStyle w:val="0"/>
              <w:jc w:val="center"/>
            </w:pPr>
            <w:r>
              <w:rPr>
                <w:sz w:val="20"/>
              </w:rPr>
              <w:t xml:space="preserve">1 307,3</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127,3</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190 936,4</w:t>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посещений с иными целями</w:t>
            </w:r>
          </w:p>
        </w:tc>
        <w:tc>
          <w:tcPr>
            <w:tcW w:w="904" w:type="dxa"/>
            <w:vAlign w:val="center"/>
          </w:tcPr>
          <w:bookmarkStart w:id="5918" w:name="P5918"/>
          <w:bookmarkEnd w:id="5918"/>
          <w:p>
            <w:pPr>
              <w:pStyle w:val="0"/>
              <w:jc w:val="center"/>
            </w:pPr>
            <w:r>
              <w:rPr>
                <w:sz w:val="20"/>
              </w:rPr>
              <w:t xml:space="preserve">39.1.3</w:t>
            </w:r>
          </w:p>
        </w:tc>
        <w:tc>
          <w:tcPr>
            <w:tcW w:w="1361" w:type="dxa"/>
            <w:vAlign w:val="center"/>
          </w:tcPr>
          <w:p>
            <w:pPr>
              <w:pStyle w:val="0"/>
              <w:jc w:val="center"/>
            </w:pPr>
            <w:r>
              <w:rPr>
                <w:sz w:val="20"/>
              </w:rPr>
              <w:t xml:space="preserve">посещений</w:t>
            </w:r>
          </w:p>
        </w:tc>
        <w:tc>
          <w:tcPr>
            <w:tcW w:w="1759" w:type="dxa"/>
            <w:vAlign w:val="center"/>
          </w:tcPr>
          <w:p>
            <w:pPr>
              <w:pStyle w:val="0"/>
              <w:jc w:val="center"/>
            </w:pPr>
            <w:r>
              <w:rPr>
                <w:sz w:val="20"/>
              </w:rPr>
              <w:t xml:space="preserve">2,178904</w:t>
            </w:r>
          </w:p>
        </w:tc>
        <w:tc>
          <w:tcPr>
            <w:tcW w:w="1759" w:type="dxa"/>
            <w:vAlign w:val="center"/>
          </w:tcPr>
          <w:p>
            <w:pPr>
              <w:pStyle w:val="0"/>
              <w:jc w:val="center"/>
            </w:pPr>
            <w:r>
              <w:rPr>
                <w:sz w:val="20"/>
              </w:rPr>
              <w:t xml:space="preserve">413,5</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900,9</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1 351 481,3</w:t>
            </w:r>
          </w:p>
        </w:tc>
        <w:tc>
          <w:tcPr>
            <w:tcW w:w="679" w:type="dxa"/>
            <w:vAlign w:val="center"/>
          </w:tcPr>
          <w:p>
            <w:pPr>
              <w:pStyle w:val="0"/>
            </w:pPr>
            <w:r>
              <w:rPr>
                <w:sz w:val="20"/>
              </w:rPr>
            </w:r>
          </w:p>
        </w:tc>
      </w:tr>
      <w:tr>
        <w:tc>
          <w:tcPr>
            <w:tcW w:w="2324" w:type="dxa"/>
            <w:vAlign w:val="center"/>
          </w:tcPr>
          <w:p>
            <w:pPr>
              <w:pStyle w:val="0"/>
              <w:jc w:val="center"/>
            </w:pPr>
            <w:r>
              <w:rPr>
                <w:sz w:val="20"/>
              </w:rPr>
              <w:t xml:space="preserve">2.1.2. в неотложной форме</w:t>
            </w:r>
          </w:p>
        </w:tc>
        <w:tc>
          <w:tcPr>
            <w:tcW w:w="904" w:type="dxa"/>
            <w:vAlign w:val="center"/>
          </w:tcPr>
          <w:bookmarkStart w:id="5928" w:name="P5928"/>
          <w:bookmarkEnd w:id="5928"/>
          <w:p>
            <w:pPr>
              <w:pStyle w:val="0"/>
              <w:jc w:val="center"/>
            </w:pPr>
            <w:r>
              <w:rPr>
                <w:sz w:val="20"/>
              </w:rPr>
              <w:t xml:space="preserve">39.2</w:t>
            </w:r>
          </w:p>
        </w:tc>
        <w:tc>
          <w:tcPr>
            <w:tcW w:w="1361" w:type="dxa"/>
            <w:vAlign w:val="center"/>
          </w:tcPr>
          <w:p>
            <w:pPr>
              <w:pStyle w:val="0"/>
              <w:jc w:val="center"/>
            </w:pPr>
            <w:r>
              <w:rPr>
                <w:sz w:val="20"/>
              </w:rPr>
              <w:t xml:space="preserve">посещений</w:t>
            </w:r>
          </w:p>
        </w:tc>
        <w:tc>
          <w:tcPr>
            <w:tcW w:w="1759" w:type="dxa"/>
            <w:vAlign w:val="center"/>
          </w:tcPr>
          <w:p>
            <w:pPr>
              <w:pStyle w:val="0"/>
              <w:jc w:val="center"/>
            </w:pPr>
            <w:r>
              <w:rPr>
                <w:sz w:val="20"/>
              </w:rPr>
              <w:t xml:space="preserve">0,54</w:t>
            </w:r>
          </w:p>
        </w:tc>
        <w:tc>
          <w:tcPr>
            <w:tcW w:w="1759" w:type="dxa"/>
            <w:vAlign w:val="center"/>
          </w:tcPr>
          <w:p>
            <w:pPr>
              <w:pStyle w:val="0"/>
              <w:jc w:val="center"/>
            </w:pPr>
            <w:r>
              <w:rPr>
                <w:sz w:val="20"/>
              </w:rPr>
              <w:t xml:space="preserve">888,1</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479,6</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719 369,9</w:t>
            </w:r>
          </w:p>
        </w:tc>
        <w:tc>
          <w:tcPr>
            <w:tcW w:w="679" w:type="dxa"/>
            <w:vAlign w:val="center"/>
          </w:tcPr>
          <w:p>
            <w:pPr>
              <w:pStyle w:val="0"/>
            </w:pPr>
            <w:r>
              <w:rPr>
                <w:sz w:val="20"/>
              </w:rPr>
            </w:r>
          </w:p>
        </w:tc>
      </w:tr>
      <w:tr>
        <w:tc>
          <w:tcPr>
            <w:tcW w:w="2324" w:type="dxa"/>
            <w:vAlign w:val="center"/>
          </w:tcPr>
          <w:p>
            <w:pPr>
              <w:pStyle w:val="0"/>
              <w:jc w:val="center"/>
            </w:pPr>
            <w:r>
              <w:rPr>
                <w:sz w:val="20"/>
              </w:rPr>
              <w:t xml:space="preserve">2.1.3. в связи с заболеваниями (обращений), всего, из них проведение следующих отдельных диагностических (лабораторных) исследований в рамках базовой программы обязательного медицинского страхования:</w:t>
            </w:r>
          </w:p>
        </w:tc>
        <w:tc>
          <w:tcPr>
            <w:tcW w:w="904" w:type="dxa"/>
            <w:vAlign w:val="center"/>
          </w:tcPr>
          <w:bookmarkStart w:id="5938" w:name="P5938"/>
          <w:bookmarkEnd w:id="5938"/>
          <w:p>
            <w:pPr>
              <w:pStyle w:val="0"/>
              <w:jc w:val="center"/>
            </w:pPr>
            <w:r>
              <w:rPr>
                <w:sz w:val="20"/>
              </w:rPr>
              <w:t xml:space="preserve">39.3</w:t>
            </w:r>
          </w:p>
        </w:tc>
        <w:tc>
          <w:tcPr>
            <w:tcW w:w="1361" w:type="dxa"/>
            <w:vAlign w:val="center"/>
          </w:tcPr>
          <w:p>
            <w:pPr>
              <w:pStyle w:val="0"/>
              <w:jc w:val="center"/>
            </w:pPr>
            <w:r>
              <w:rPr>
                <w:sz w:val="20"/>
              </w:rPr>
              <w:t xml:space="preserve">обращений</w:t>
            </w:r>
          </w:p>
        </w:tc>
        <w:tc>
          <w:tcPr>
            <w:tcW w:w="1759" w:type="dxa"/>
            <w:vAlign w:val="center"/>
          </w:tcPr>
          <w:p>
            <w:pPr>
              <w:pStyle w:val="0"/>
              <w:jc w:val="center"/>
            </w:pPr>
            <w:r>
              <w:rPr>
                <w:sz w:val="20"/>
              </w:rPr>
              <w:t xml:space="preserve">1,713713</w:t>
            </w:r>
          </w:p>
        </w:tc>
        <w:tc>
          <w:tcPr>
            <w:tcW w:w="1759" w:type="dxa"/>
            <w:vAlign w:val="center"/>
          </w:tcPr>
          <w:p>
            <w:pPr>
              <w:pStyle w:val="0"/>
              <w:jc w:val="center"/>
            </w:pPr>
            <w:r>
              <w:rPr>
                <w:sz w:val="20"/>
              </w:rPr>
              <w:t xml:space="preserve">2 019,1</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3 460,1</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5 190 194,5</w:t>
            </w:r>
          </w:p>
        </w:tc>
        <w:tc>
          <w:tcPr>
            <w:tcW w:w="679" w:type="dxa"/>
            <w:vAlign w:val="center"/>
          </w:tcPr>
          <w:p>
            <w:pPr>
              <w:pStyle w:val="0"/>
            </w:pPr>
            <w:r>
              <w:rPr>
                <w:sz w:val="20"/>
              </w:rPr>
            </w:r>
          </w:p>
        </w:tc>
      </w:tr>
      <w:tr>
        <w:tc>
          <w:tcPr>
            <w:tcW w:w="2324" w:type="dxa"/>
            <w:vAlign w:val="center"/>
          </w:tcPr>
          <w:p>
            <w:pPr>
              <w:pStyle w:val="0"/>
              <w:jc w:val="center"/>
            </w:pPr>
            <w:r>
              <w:rPr>
                <w:sz w:val="20"/>
              </w:rPr>
              <w:t xml:space="preserve">компьютерная томография</w:t>
            </w:r>
          </w:p>
        </w:tc>
        <w:tc>
          <w:tcPr>
            <w:tcW w:w="904" w:type="dxa"/>
            <w:vAlign w:val="center"/>
          </w:tcPr>
          <w:bookmarkStart w:id="5948" w:name="P5948"/>
          <w:bookmarkEnd w:id="5948"/>
          <w:p>
            <w:pPr>
              <w:pStyle w:val="0"/>
              <w:jc w:val="center"/>
            </w:pPr>
            <w:r>
              <w:rPr>
                <w:sz w:val="20"/>
              </w:rPr>
              <w:t xml:space="preserve">39.3.1</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0,050465</w:t>
            </w:r>
          </w:p>
        </w:tc>
        <w:tc>
          <w:tcPr>
            <w:tcW w:w="1759" w:type="dxa"/>
            <w:vAlign w:val="center"/>
          </w:tcPr>
          <w:p>
            <w:pPr>
              <w:pStyle w:val="0"/>
              <w:jc w:val="center"/>
            </w:pPr>
            <w:r>
              <w:rPr>
                <w:sz w:val="20"/>
              </w:rPr>
              <w:t xml:space="preserve">3 104,7</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156,7</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235 019,6</w:t>
            </w:r>
          </w:p>
        </w:tc>
        <w:tc>
          <w:tcPr>
            <w:tcW w:w="679" w:type="dxa"/>
            <w:vAlign w:val="center"/>
          </w:tcPr>
          <w:p>
            <w:pPr>
              <w:pStyle w:val="0"/>
            </w:pPr>
            <w:r>
              <w:rPr>
                <w:sz w:val="20"/>
              </w:rPr>
            </w:r>
          </w:p>
        </w:tc>
      </w:tr>
      <w:tr>
        <w:tc>
          <w:tcPr>
            <w:tcW w:w="2324" w:type="dxa"/>
            <w:vAlign w:val="center"/>
          </w:tcPr>
          <w:p>
            <w:pPr>
              <w:pStyle w:val="0"/>
              <w:jc w:val="center"/>
            </w:pPr>
            <w:r>
              <w:rPr>
                <w:sz w:val="20"/>
              </w:rPr>
              <w:t xml:space="preserve">магнитно-резонансная томография</w:t>
            </w:r>
          </w:p>
        </w:tc>
        <w:tc>
          <w:tcPr>
            <w:tcW w:w="904" w:type="dxa"/>
            <w:vAlign w:val="center"/>
          </w:tcPr>
          <w:bookmarkStart w:id="5958" w:name="P5958"/>
          <w:bookmarkEnd w:id="5958"/>
          <w:p>
            <w:pPr>
              <w:pStyle w:val="0"/>
              <w:jc w:val="center"/>
            </w:pPr>
            <w:r>
              <w:rPr>
                <w:sz w:val="20"/>
              </w:rPr>
              <w:t xml:space="preserve">39.3.2</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0,018179</w:t>
            </w:r>
          </w:p>
        </w:tc>
        <w:tc>
          <w:tcPr>
            <w:tcW w:w="1759" w:type="dxa"/>
            <w:vAlign w:val="center"/>
          </w:tcPr>
          <w:p>
            <w:pPr>
              <w:pStyle w:val="0"/>
              <w:jc w:val="center"/>
            </w:pPr>
            <w:r>
              <w:rPr>
                <w:sz w:val="20"/>
              </w:rPr>
              <w:t xml:space="preserve">4 239,3</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77,1</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115 601,5</w:t>
            </w:r>
          </w:p>
        </w:tc>
        <w:tc>
          <w:tcPr>
            <w:tcW w:w="679" w:type="dxa"/>
            <w:vAlign w:val="center"/>
          </w:tcPr>
          <w:p>
            <w:pPr>
              <w:pStyle w:val="0"/>
            </w:pPr>
            <w:r>
              <w:rPr>
                <w:sz w:val="20"/>
              </w:rPr>
            </w:r>
          </w:p>
        </w:tc>
      </w:tr>
      <w:tr>
        <w:tc>
          <w:tcPr>
            <w:tcW w:w="2324" w:type="dxa"/>
            <w:vAlign w:val="center"/>
          </w:tcPr>
          <w:p>
            <w:pPr>
              <w:pStyle w:val="0"/>
              <w:jc w:val="center"/>
            </w:pPr>
            <w:r>
              <w:rPr>
                <w:sz w:val="20"/>
              </w:rPr>
              <w:t xml:space="preserve">ультразвуковое исследование сердечно-сосудистой системы</w:t>
            </w:r>
          </w:p>
        </w:tc>
        <w:tc>
          <w:tcPr>
            <w:tcW w:w="904" w:type="dxa"/>
            <w:vAlign w:val="center"/>
          </w:tcPr>
          <w:bookmarkStart w:id="5968" w:name="P5968"/>
          <w:bookmarkEnd w:id="5968"/>
          <w:p>
            <w:pPr>
              <w:pStyle w:val="0"/>
              <w:jc w:val="center"/>
            </w:pPr>
            <w:r>
              <w:rPr>
                <w:sz w:val="20"/>
              </w:rPr>
              <w:t xml:space="preserve">39.3.3</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0,094890</w:t>
            </w:r>
          </w:p>
        </w:tc>
        <w:tc>
          <w:tcPr>
            <w:tcW w:w="1759" w:type="dxa"/>
            <w:vAlign w:val="center"/>
          </w:tcPr>
          <w:p>
            <w:pPr>
              <w:pStyle w:val="0"/>
              <w:jc w:val="center"/>
            </w:pPr>
            <w:r>
              <w:rPr>
                <w:sz w:val="20"/>
              </w:rPr>
              <w:t xml:space="preserve">626,9</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59,5</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89 231 1</w:t>
            </w:r>
          </w:p>
        </w:tc>
        <w:tc>
          <w:tcPr>
            <w:tcW w:w="679" w:type="dxa"/>
            <w:vAlign w:val="center"/>
          </w:tcPr>
          <w:p>
            <w:pPr>
              <w:pStyle w:val="0"/>
            </w:pPr>
            <w:r>
              <w:rPr>
                <w:sz w:val="20"/>
              </w:rPr>
            </w:r>
          </w:p>
        </w:tc>
      </w:tr>
      <w:tr>
        <w:tc>
          <w:tcPr>
            <w:tcW w:w="2324" w:type="dxa"/>
            <w:vAlign w:val="center"/>
          </w:tcPr>
          <w:p>
            <w:pPr>
              <w:pStyle w:val="0"/>
              <w:jc w:val="center"/>
            </w:pPr>
            <w:r>
              <w:rPr>
                <w:sz w:val="20"/>
              </w:rPr>
              <w:t xml:space="preserve">эндоскопическое диагностическое исследование</w:t>
            </w:r>
          </w:p>
        </w:tc>
        <w:tc>
          <w:tcPr>
            <w:tcW w:w="904" w:type="dxa"/>
            <w:vAlign w:val="center"/>
          </w:tcPr>
          <w:bookmarkStart w:id="5978" w:name="P5978"/>
          <w:bookmarkEnd w:id="5978"/>
          <w:p>
            <w:pPr>
              <w:pStyle w:val="0"/>
              <w:jc w:val="center"/>
            </w:pPr>
            <w:r>
              <w:rPr>
                <w:sz w:val="20"/>
              </w:rPr>
              <w:t xml:space="preserve">39.3.4</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0,030918</w:t>
            </w:r>
          </w:p>
        </w:tc>
        <w:tc>
          <w:tcPr>
            <w:tcW w:w="1759" w:type="dxa"/>
            <w:vAlign w:val="center"/>
          </w:tcPr>
          <w:p>
            <w:pPr>
              <w:pStyle w:val="0"/>
              <w:jc w:val="center"/>
            </w:pPr>
            <w:r>
              <w:rPr>
                <w:sz w:val="20"/>
              </w:rPr>
              <w:t xml:space="preserve">1 149,6</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35,5</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53 316,1</w:t>
            </w:r>
          </w:p>
        </w:tc>
        <w:tc>
          <w:tcPr>
            <w:tcW w:w="679" w:type="dxa"/>
            <w:vAlign w:val="center"/>
          </w:tcPr>
          <w:p>
            <w:pPr>
              <w:pStyle w:val="0"/>
            </w:pPr>
            <w:r>
              <w:rPr>
                <w:sz w:val="20"/>
              </w:rPr>
            </w:r>
          </w:p>
        </w:tc>
      </w:tr>
      <w:tr>
        <w:tc>
          <w:tcPr>
            <w:tcW w:w="2324" w:type="dxa"/>
            <w:vAlign w:val="center"/>
          </w:tcPr>
          <w:p>
            <w:pPr>
              <w:pStyle w:val="0"/>
              <w:jc w:val="center"/>
            </w:pPr>
            <w:r>
              <w:rPr>
                <w:sz w:val="20"/>
              </w:rPr>
              <w:t xml:space="preserve">молекулярно-генетическое исследование с целью диагностики онкологических заболеваний</w:t>
            </w:r>
          </w:p>
        </w:tc>
        <w:tc>
          <w:tcPr>
            <w:tcW w:w="904" w:type="dxa"/>
            <w:vAlign w:val="center"/>
          </w:tcPr>
          <w:bookmarkStart w:id="5988" w:name="P5988"/>
          <w:bookmarkEnd w:id="5988"/>
          <w:p>
            <w:pPr>
              <w:pStyle w:val="0"/>
              <w:jc w:val="center"/>
            </w:pPr>
            <w:r>
              <w:rPr>
                <w:sz w:val="20"/>
              </w:rPr>
              <w:t xml:space="preserve">39.3.5</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0,001120</w:t>
            </w:r>
          </w:p>
        </w:tc>
        <w:tc>
          <w:tcPr>
            <w:tcW w:w="1759" w:type="dxa"/>
            <w:vAlign w:val="center"/>
          </w:tcPr>
          <w:p>
            <w:pPr>
              <w:pStyle w:val="0"/>
              <w:jc w:val="center"/>
            </w:pPr>
            <w:r>
              <w:rPr>
                <w:sz w:val="20"/>
              </w:rPr>
              <w:t xml:space="preserve">9 654,1</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10,8</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16 218,9</w:t>
            </w:r>
          </w:p>
        </w:tc>
        <w:tc>
          <w:tcPr>
            <w:tcW w:w="679" w:type="dxa"/>
            <w:vAlign w:val="center"/>
          </w:tcPr>
          <w:p>
            <w:pPr>
              <w:pStyle w:val="0"/>
            </w:pPr>
            <w:r>
              <w:rPr>
                <w:sz w:val="20"/>
              </w:rPr>
            </w:r>
          </w:p>
        </w:tc>
      </w:tr>
      <w:tr>
        <w:tc>
          <w:tcPr>
            <w:tcW w:w="2324" w:type="dxa"/>
            <w:vAlign w:val="center"/>
          </w:tcPr>
          <w:p>
            <w:pPr>
              <w:pStyle w:val="0"/>
              <w:jc w:val="center"/>
            </w:pPr>
            <w:r>
              <w:rPr>
                <w:sz w:val="20"/>
              </w:rPr>
              <w:t xml:space="preserve">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904" w:type="dxa"/>
            <w:vAlign w:val="center"/>
          </w:tcPr>
          <w:bookmarkStart w:id="5998" w:name="P5998"/>
          <w:bookmarkEnd w:id="5998"/>
          <w:p>
            <w:pPr>
              <w:pStyle w:val="0"/>
              <w:jc w:val="center"/>
            </w:pPr>
            <w:r>
              <w:rPr>
                <w:sz w:val="20"/>
              </w:rPr>
              <w:t xml:space="preserve">39.3.6</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0,015192</w:t>
            </w:r>
          </w:p>
        </w:tc>
        <w:tc>
          <w:tcPr>
            <w:tcW w:w="1759" w:type="dxa"/>
            <w:vAlign w:val="center"/>
          </w:tcPr>
          <w:p>
            <w:pPr>
              <w:pStyle w:val="0"/>
              <w:jc w:val="center"/>
            </w:pPr>
            <w:r>
              <w:rPr>
                <w:sz w:val="20"/>
              </w:rPr>
              <w:t xml:space="preserve">2 380,9</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36,2</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54 255,9</w:t>
            </w:r>
          </w:p>
        </w:tc>
        <w:tc>
          <w:tcPr>
            <w:tcW w:w="679" w:type="dxa"/>
            <w:vAlign w:val="center"/>
          </w:tcPr>
          <w:p>
            <w:pPr>
              <w:pStyle w:val="0"/>
            </w:pPr>
            <w:r>
              <w:rPr>
                <w:sz w:val="20"/>
              </w:rPr>
            </w:r>
          </w:p>
        </w:tc>
      </w:tr>
      <w:tr>
        <w:tc>
          <w:tcPr>
            <w:tcW w:w="2324" w:type="dxa"/>
            <w:vAlign w:val="center"/>
          </w:tcPr>
          <w:p>
            <w:pPr>
              <w:pStyle w:val="0"/>
              <w:jc w:val="center"/>
            </w:pPr>
            <w:r>
              <w:rPr>
                <w:sz w:val="20"/>
              </w:rPr>
              <w:t xml:space="preserve">тестирование на выявление новой коронавирусной инфекции (COVID-19)</w:t>
            </w:r>
          </w:p>
        </w:tc>
        <w:tc>
          <w:tcPr>
            <w:tcW w:w="904" w:type="dxa"/>
            <w:vAlign w:val="center"/>
          </w:tcPr>
          <w:bookmarkStart w:id="6008" w:name="P6008"/>
          <w:bookmarkEnd w:id="6008"/>
          <w:p>
            <w:pPr>
              <w:pStyle w:val="0"/>
              <w:jc w:val="center"/>
            </w:pPr>
            <w:r>
              <w:rPr>
                <w:sz w:val="20"/>
              </w:rPr>
              <w:t xml:space="preserve">39.3.7</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0,102779</w:t>
            </w:r>
          </w:p>
        </w:tc>
        <w:tc>
          <w:tcPr>
            <w:tcW w:w="1759" w:type="dxa"/>
            <w:vAlign w:val="center"/>
          </w:tcPr>
          <w:p>
            <w:pPr>
              <w:pStyle w:val="0"/>
              <w:jc w:val="center"/>
            </w:pPr>
            <w:r>
              <w:rPr>
                <w:sz w:val="20"/>
              </w:rPr>
              <w:t xml:space="preserve">460,9</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47,4</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71 057,0</w:t>
            </w:r>
          </w:p>
        </w:tc>
        <w:tc>
          <w:tcPr>
            <w:tcW w:w="679" w:type="dxa"/>
            <w:vAlign w:val="center"/>
          </w:tcPr>
          <w:p>
            <w:pPr>
              <w:pStyle w:val="0"/>
            </w:pPr>
            <w:r>
              <w:rPr>
                <w:sz w:val="20"/>
              </w:rPr>
            </w:r>
          </w:p>
        </w:tc>
      </w:tr>
      <w:tr>
        <w:tc>
          <w:tcPr>
            <w:tcW w:w="2324" w:type="dxa"/>
            <w:vAlign w:val="center"/>
          </w:tcPr>
          <w:p>
            <w:pPr>
              <w:pStyle w:val="0"/>
              <w:jc w:val="center"/>
            </w:pPr>
            <w:r>
              <w:rPr>
                <w:sz w:val="20"/>
              </w:rPr>
              <w:t xml:space="preserve">диспансерное наблюдение</w:t>
            </w:r>
          </w:p>
        </w:tc>
        <w:tc>
          <w:tcPr>
            <w:tcW w:w="904" w:type="dxa"/>
            <w:vAlign w:val="center"/>
          </w:tcPr>
          <w:bookmarkStart w:id="6018" w:name="P6018"/>
          <w:bookmarkEnd w:id="6018"/>
          <w:p>
            <w:pPr>
              <w:pStyle w:val="0"/>
              <w:jc w:val="center"/>
            </w:pPr>
            <w:r>
              <w:rPr>
                <w:sz w:val="20"/>
              </w:rPr>
              <w:t xml:space="preserve">39.4</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0,261736</w:t>
            </w:r>
          </w:p>
        </w:tc>
        <w:tc>
          <w:tcPr>
            <w:tcW w:w="1759" w:type="dxa"/>
            <w:vAlign w:val="center"/>
          </w:tcPr>
          <w:p>
            <w:pPr>
              <w:pStyle w:val="0"/>
              <w:jc w:val="center"/>
            </w:pPr>
            <w:r>
              <w:rPr>
                <w:sz w:val="20"/>
              </w:rPr>
              <w:t xml:space="preserve">2 367,9</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619,7</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929 658,9</w:t>
            </w:r>
          </w:p>
        </w:tc>
        <w:tc>
          <w:tcPr>
            <w:tcW w:w="679" w:type="dxa"/>
            <w:vAlign w:val="center"/>
          </w:tcPr>
          <w:p>
            <w:pPr>
              <w:pStyle w:val="0"/>
            </w:pPr>
            <w:r>
              <w:rPr>
                <w:sz w:val="20"/>
              </w:rPr>
            </w:r>
          </w:p>
        </w:tc>
      </w:tr>
      <w:tr>
        <w:tc>
          <w:tcPr>
            <w:tcW w:w="2324" w:type="dxa"/>
            <w:vAlign w:val="center"/>
          </w:tcPr>
          <w:p>
            <w:pPr>
              <w:pStyle w:val="0"/>
              <w:jc w:val="center"/>
            </w:pPr>
            <w:r>
              <w:rPr>
                <w:sz w:val="20"/>
              </w:rPr>
              <w:t xml:space="preserve">онкологических заболеваний</w:t>
            </w:r>
          </w:p>
        </w:tc>
        <w:tc>
          <w:tcPr>
            <w:tcW w:w="904" w:type="dxa"/>
            <w:vAlign w:val="center"/>
          </w:tcPr>
          <w:bookmarkStart w:id="6028" w:name="P6028"/>
          <w:bookmarkEnd w:id="6028"/>
          <w:p>
            <w:pPr>
              <w:pStyle w:val="0"/>
              <w:jc w:val="center"/>
            </w:pPr>
            <w:r>
              <w:rPr>
                <w:sz w:val="20"/>
              </w:rPr>
              <w:t xml:space="preserve">39.4.1</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0,045050</w:t>
            </w:r>
          </w:p>
        </w:tc>
        <w:tc>
          <w:tcPr>
            <w:tcW w:w="1759" w:type="dxa"/>
            <w:vAlign w:val="center"/>
          </w:tcPr>
          <w:p>
            <w:pPr>
              <w:pStyle w:val="0"/>
              <w:jc w:val="center"/>
            </w:pPr>
            <w:r>
              <w:rPr>
                <w:sz w:val="20"/>
              </w:rPr>
              <w:t xml:space="preserve">3 336,8</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150,3</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225 487,6</w:t>
            </w:r>
          </w:p>
        </w:tc>
        <w:tc>
          <w:tcPr>
            <w:tcW w:w="679" w:type="dxa"/>
            <w:vAlign w:val="center"/>
          </w:tcPr>
          <w:p>
            <w:pPr>
              <w:pStyle w:val="0"/>
            </w:pPr>
            <w:r>
              <w:rPr>
                <w:sz w:val="20"/>
              </w:rPr>
            </w:r>
          </w:p>
        </w:tc>
      </w:tr>
      <w:tr>
        <w:tc>
          <w:tcPr>
            <w:tcW w:w="2324" w:type="dxa"/>
            <w:vAlign w:val="center"/>
          </w:tcPr>
          <w:p>
            <w:pPr>
              <w:pStyle w:val="0"/>
              <w:jc w:val="center"/>
            </w:pPr>
            <w:r>
              <w:rPr>
                <w:sz w:val="20"/>
              </w:rPr>
              <w:t xml:space="preserve">сахарного диабета</w:t>
            </w:r>
          </w:p>
        </w:tc>
        <w:tc>
          <w:tcPr>
            <w:tcW w:w="904" w:type="dxa"/>
            <w:vAlign w:val="center"/>
          </w:tcPr>
          <w:bookmarkStart w:id="6038" w:name="P6038"/>
          <w:bookmarkEnd w:id="6038"/>
          <w:p>
            <w:pPr>
              <w:pStyle w:val="0"/>
              <w:jc w:val="center"/>
            </w:pPr>
            <w:r>
              <w:rPr>
                <w:sz w:val="20"/>
              </w:rPr>
              <w:t xml:space="preserve">39.4.2</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0,059800</w:t>
            </w:r>
          </w:p>
        </w:tc>
        <w:tc>
          <w:tcPr>
            <w:tcW w:w="1759" w:type="dxa"/>
            <w:vAlign w:val="center"/>
          </w:tcPr>
          <w:p>
            <w:pPr>
              <w:pStyle w:val="0"/>
              <w:jc w:val="center"/>
            </w:pPr>
            <w:r>
              <w:rPr>
                <w:sz w:val="20"/>
              </w:rPr>
              <w:t xml:space="preserve">1 259,8</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75,3</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113 005,3</w:t>
            </w:r>
          </w:p>
        </w:tc>
        <w:tc>
          <w:tcPr>
            <w:tcW w:w="679" w:type="dxa"/>
            <w:vAlign w:val="center"/>
          </w:tcPr>
          <w:p>
            <w:pPr>
              <w:pStyle w:val="0"/>
            </w:pPr>
            <w:r>
              <w:rPr>
                <w:sz w:val="20"/>
              </w:rPr>
            </w:r>
          </w:p>
        </w:tc>
      </w:tr>
      <w:tr>
        <w:tc>
          <w:tcPr>
            <w:tcW w:w="2324" w:type="dxa"/>
            <w:vAlign w:val="center"/>
          </w:tcPr>
          <w:p>
            <w:pPr>
              <w:pStyle w:val="0"/>
              <w:jc w:val="center"/>
            </w:pPr>
            <w:r>
              <w:rPr>
                <w:sz w:val="20"/>
              </w:rPr>
              <w:t xml:space="preserve">болезней системы кровообращения</w:t>
            </w:r>
          </w:p>
        </w:tc>
        <w:tc>
          <w:tcPr>
            <w:tcW w:w="904" w:type="dxa"/>
            <w:vAlign w:val="center"/>
          </w:tcPr>
          <w:bookmarkStart w:id="6048" w:name="P6048"/>
          <w:bookmarkEnd w:id="6048"/>
          <w:p>
            <w:pPr>
              <w:pStyle w:val="0"/>
              <w:jc w:val="center"/>
            </w:pPr>
            <w:r>
              <w:rPr>
                <w:sz w:val="20"/>
              </w:rPr>
              <w:t xml:space="preserve">39.4.3</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0,125210</w:t>
            </w:r>
          </w:p>
        </w:tc>
        <w:tc>
          <w:tcPr>
            <w:tcW w:w="1759" w:type="dxa"/>
            <w:vAlign w:val="center"/>
          </w:tcPr>
          <w:p>
            <w:pPr>
              <w:pStyle w:val="0"/>
              <w:jc w:val="center"/>
            </w:pPr>
            <w:r>
              <w:rPr>
                <w:sz w:val="20"/>
              </w:rPr>
              <w:t xml:space="preserve">2 801,4</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350,8</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526 150,5</w:t>
            </w:r>
          </w:p>
        </w:tc>
        <w:tc>
          <w:tcPr>
            <w:tcW w:w="679" w:type="dxa"/>
            <w:vAlign w:val="center"/>
          </w:tcPr>
          <w:p>
            <w:pPr>
              <w:pStyle w:val="0"/>
            </w:pPr>
            <w:r>
              <w:rPr>
                <w:sz w:val="20"/>
              </w:rPr>
            </w:r>
          </w:p>
        </w:tc>
      </w:tr>
      <w:tr>
        <w:tc>
          <w:tcPr>
            <w:tcW w:w="2324" w:type="dxa"/>
            <w:vAlign w:val="center"/>
          </w:tcPr>
          <w:p>
            <w:pPr>
              <w:pStyle w:val="0"/>
              <w:jc w:val="center"/>
            </w:pPr>
            <w:r>
              <w:rPr>
                <w:sz w:val="20"/>
              </w:rPr>
              <w:t xml:space="preserve">2.2. в условиях дневных стационаров, за исключением медицинской реабилитации (сумма </w:t>
            </w:r>
            <w:hyperlink w:history="0" w:anchor="P6069" w:tooltip="40.1">
              <w:r>
                <w:rPr>
                  <w:sz w:val="20"/>
                  <w:color w:val="0000ff"/>
                </w:rPr>
                <w:t xml:space="preserve">строк 40.1</w:t>
              </w:r>
            </w:hyperlink>
            <w:r>
              <w:rPr>
                <w:sz w:val="20"/>
              </w:rPr>
              <w:t xml:space="preserve"> + </w:t>
            </w:r>
            <w:hyperlink w:history="0" w:anchor="P6079" w:tooltip="40.2">
              <w:r>
                <w:rPr>
                  <w:sz w:val="20"/>
                  <w:color w:val="0000ff"/>
                </w:rPr>
                <w:t xml:space="preserve">40.2</w:t>
              </w:r>
            </w:hyperlink>
            <w:r>
              <w:rPr>
                <w:sz w:val="20"/>
              </w:rPr>
              <w:t xml:space="preserve">),</w:t>
            </w:r>
          </w:p>
          <w:p>
            <w:pPr>
              <w:pStyle w:val="0"/>
              <w:jc w:val="center"/>
            </w:pPr>
            <w:r>
              <w:rPr>
                <w:sz w:val="20"/>
              </w:rPr>
              <w:t xml:space="preserve">в том числе:</w:t>
            </w:r>
          </w:p>
        </w:tc>
        <w:tc>
          <w:tcPr>
            <w:tcW w:w="904" w:type="dxa"/>
            <w:vAlign w:val="center"/>
          </w:tcPr>
          <w:bookmarkStart w:id="6059" w:name="P6059"/>
          <w:bookmarkEnd w:id="6059"/>
          <w:p>
            <w:pPr>
              <w:pStyle w:val="0"/>
              <w:jc w:val="center"/>
            </w:pPr>
            <w:r>
              <w:rPr>
                <w:sz w:val="20"/>
              </w:rPr>
              <w:t xml:space="preserve">40</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0,034816</w:t>
            </w:r>
          </w:p>
        </w:tc>
        <w:tc>
          <w:tcPr>
            <w:tcW w:w="1759" w:type="dxa"/>
            <w:vAlign w:val="center"/>
          </w:tcPr>
          <w:p>
            <w:pPr>
              <w:pStyle w:val="0"/>
              <w:jc w:val="center"/>
            </w:pPr>
            <w:r>
              <w:rPr>
                <w:sz w:val="20"/>
              </w:rPr>
              <w:t xml:space="preserve">19 130,9</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666,1</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999 111,2</w:t>
            </w:r>
          </w:p>
        </w:tc>
        <w:tc>
          <w:tcPr>
            <w:tcW w:w="679" w:type="dxa"/>
            <w:vAlign w:val="center"/>
          </w:tcPr>
          <w:p>
            <w:pPr>
              <w:pStyle w:val="0"/>
            </w:pPr>
            <w:r>
              <w:rPr>
                <w:sz w:val="20"/>
              </w:rPr>
            </w:r>
          </w:p>
        </w:tc>
      </w:tr>
      <w:tr>
        <w:tc>
          <w:tcPr>
            <w:tcW w:w="2324" w:type="dxa"/>
            <w:vAlign w:val="center"/>
          </w:tcPr>
          <w:p>
            <w:pPr>
              <w:pStyle w:val="0"/>
              <w:jc w:val="center"/>
            </w:pPr>
            <w:r>
              <w:rPr>
                <w:sz w:val="20"/>
              </w:rPr>
              <w:t xml:space="preserve">2.2.1. для медицинской помощи по профилю "онкология"</w:t>
            </w:r>
          </w:p>
        </w:tc>
        <w:tc>
          <w:tcPr>
            <w:tcW w:w="904" w:type="dxa"/>
            <w:vAlign w:val="center"/>
          </w:tcPr>
          <w:bookmarkStart w:id="6069" w:name="P6069"/>
          <w:bookmarkEnd w:id="6069"/>
          <w:p>
            <w:pPr>
              <w:pStyle w:val="0"/>
              <w:jc w:val="center"/>
            </w:pPr>
            <w:r>
              <w:rPr>
                <w:sz w:val="20"/>
              </w:rPr>
              <w:t xml:space="preserve">40.1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2.2.2. для медицинской помощи при экстракорпоральном оплодотворении</w:t>
            </w:r>
          </w:p>
        </w:tc>
        <w:tc>
          <w:tcPr>
            <w:tcW w:w="904" w:type="dxa"/>
            <w:vAlign w:val="center"/>
          </w:tcPr>
          <w:bookmarkStart w:id="6079" w:name="P6079"/>
          <w:bookmarkEnd w:id="6079"/>
          <w:p>
            <w:pPr>
              <w:pStyle w:val="0"/>
              <w:jc w:val="center"/>
            </w:pPr>
            <w:r>
              <w:rPr>
                <w:sz w:val="20"/>
              </w:rPr>
              <w:t xml:space="preserve">40.2</w:t>
            </w:r>
          </w:p>
        </w:tc>
        <w:tc>
          <w:tcPr>
            <w:tcW w:w="1361" w:type="dxa"/>
            <w:vAlign w:val="center"/>
          </w:tcPr>
          <w:p>
            <w:pPr>
              <w:pStyle w:val="0"/>
              <w:jc w:val="center"/>
            </w:pPr>
            <w:r>
              <w:rPr>
                <w:sz w:val="20"/>
              </w:rPr>
              <w:t xml:space="preserve">случаев</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 В условиях дневных стационаров (первичная медико-санитарная помощь, специализированная медицинская помощь), за исключением медицинской реабилитации, в том числе:</w:t>
            </w:r>
          </w:p>
        </w:tc>
        <w:tc>
          <w:tcPr>
            <w:tcW w:w="904" w:type="dxa"/>
            <w:vAlign w:val="center"/>
          </w:tcPr>
          <w:p>
            <w:pPr>
              <w:pStyle w:val="0"/>
              <w:jc w:val="center"/>
            </w:pPr>
            <w:r>
              <w:rPr>
                <w:sz w:val="20"/>
              </w:rPr>
              <w:t xml:space="preserve">41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3.1. для медицинской помощи по профилю "онкология"</w:t>
            </w:r>
          </w:p>
        </w:tc>
        <w:tc>
          <w:tcPr>
            <w:tcW w:w="904" w:type="dxa"/>
            <w:vAlign w:val="center"/>
          </w:tcPr>
          <w:p>
            <w:pPr>
              <w:pStyle w:val="0"/>
              <w:jc w:val="center"/>
            </w:pPr>
            <w:r>
              <w:rPr>
                <w:sz w:val="20"/>
              </w:rPr>
              <w:t xml:space="preserve">41.1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3.2. для медицинской помощи при экстракорпоральном оплодотворении</w:t>
            </w:r>
          </w:p>
        </w:tc>
        <w:tc>
          <w:tcPr>
            <w:tcW w:w="904" w:type="dxa"/>
            <w:vAlign w:val="center"/>
          </w:tcPr>
          <w:p>
            <w:pPr>
              <w:pStyle w:val="0"/>
              <w:jc w:val="center"/>
            </w:pPr>
            <w:r>
              <w:rPr>
                <w:sz w:val="20"/>
              </w:rPr>
              <w:t xml:space="preserve">41.2</w:t>
            </w:r>
          </w:p>
        </w:tc>
        <w:tc>
          <w:tcPr>
            <w:tcW w:w="1361" w:type="dxa"/>
            <w:vAlign w:val="center"/>
          </w:tcPr>
          <w:p>
            <w:pPr>
              <w:pStyle w:val="0"/>
              <w:jc w:val="center"/>
            </w:pPr>
            <w:r>
              <w:rPr>
                <w:sz w:val="20"/>
              </w:rPr>
              <w:t xml:space="preserve">случаев</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3.3. для оказания медицинской помощи больным с вирусным гепатитом C медицинскими организациями (за исключением федеральных МО)</w:t>
            </w:r>
          </w:p>
        </w:tc>
        <w:tc>
          <w:tcPr>
            <w:tcW w:w="904" w:type="dxa"/>
            <w:vAlign w:val="center"/>
          </w:tcPr>
          <w:p>
            <w:pPr>
              <w:pStyle w:val="0"/>
              <w:jc w:val="center"/>
            </w:pPr>
            <w:r>
              <w:rPr>
                <w:sz w:val="20"/>
              </w:rPr>
              <w:t xml:space="preserve">41.3</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 Специализированная, включая высокотехнологичную, медицинская помощь,</w:t>
            </w:r>
          </w:p>
          <w:p>
            <w:pPr>
              <w:pStyle w:val="0"/>
              <w:jc w:val="center"/>
            </w:pPr>
            <w:r>
              <w:rPr>
                <w:sz w:val="20"/>
              </w:rPr>
              <w:t xml:space="preserve">в том числе:</w:t>
            </w:r>
          </w:p>
        </w:tc>
        <w:tc>
          <w:tcPr>
            <w:tcW w:w="904" w:type="dxa"/>
            <w:vAlign w:val="center"/>
          </w:tcPr>
          <w:p>
            <w:pPr>
              <w:pStyle w:val="0"/>
              <w:jc w:val="center"/>
            </w:pPr>
            <w:r>
              <w:rPr>
                <w:sz w:val="20"/>
              </w:rPr>
              <w:t xml:space="preserve">42</w:t>
            </w:r>
          </w:p>
        </w:tc>
        <w:tc>
          <w:tcPr>
            <w:tcW w:w="1361" w:type="dxa"/>
            <w:vAlign w:val="center"/>
          </w:tcPr>
          <w:p>
            <w:pPr>
              <w:pStyle w:val="0"/>
              <w:jc w:val="center"/>
            </w:pPr>
            <w:r>
              <w:rPr>
                <w:sz w:val="20"/>
              </w:rPr>
              <w:t xml:space="preserve">X</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4.1. в условиях дневных стационаров, за исключением медицинской реабилитации</w:t>
            </w:r>
          </w:p>
        </w:tc>
        <w:tc>
          <w:tcPr>
            <w:tcW w:w="904" w:type="dxa"/>
            <w:vAlign w:val="center"/>
          </w:tcPr>
          <w:bookmarkStart w:id="6140" w:name="P6140"/>
          <w:bookmarkEnd w:id="6140"/>
          <w:p>
            <w:pPr>
              <w:pStyle w:val="0"/>
              <w:jc w:val="center"/>
            </w:pPr>
            <w:r>
              <w:rPr>
                <w:sz w:val="20"/>
              </w:rPr>
              <w:t xml:space="preserve">43</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0,035662</w:t>
            </w:r>
          </w:p>
        </w:tc>
        <w:tc>
          <w:tcPr>
            <w:tcW w:w="1759" w:type="dxa"/>
            <w:vAlign w:val="center"/>
          </w:tcPr>
          <w:p>
            <w:pPr>
              <w:pStyle w:val="0"/>
              <w:jc w:val="center"/>
            </w:pPr>
            <w:r>
              <w:rPr>
                <w:sz w:val="20"/>
              </w:rPr>
              <w:t xml:space="preserve">36 744,8</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1 310,4</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1 965 626,3</w:t>
            </w:r>
          </w:p>
        </w:tc>
        <w:tc>
          <w:tcPr>
            <w:tcW w:w="679" w:type="dxa"/>
            <w:vAlign w:val="center"/>
          </w:tcPr>
          <w:p>
            <w:pPr>
              <w:pStyle w:val="0"/>
            </w:pPr>
            <w:r>
              <w:rPr>
                <w:sz w:val="20"/>
              </w:rPr>
            </w:r>
          </w:p>
        </w:tc>
      </w:tr>
      <w:tr>
        <w:tc>
          <w:tcPr>
            <w:tcW w:w="2324" w:type="dxa"/>
            <w:vAlign w:val="center"/>
          </w:tcPr>
          <w:p>
            <w:pPr>
              <w:pStyle w:val="0"/>
              <w:jc w:val="center"/>
            </w:pPr>
            <w:r>
              <w:rPr>
                <w:sz w:val="20"/>
              </w:rPr>
              <w:t xml:space="preserve">4.1.1. для медицинской помощи по профилю "онкология"</w:t>
            </w:r>
          </w:p>
        </w:tc>
        <w:tc>
          <w:tcPr>
            <w:tcW w:w="904" w:type="dxa"/>
            <w:vAlign w:val="center"/>
          </w:tcPr>
          <w:bookmarkStart w:id="6150" w:name="P6150"/>
          <w:bookmarkEnd w:id="6150"/>
          <w:p>
            <w:pPr>
              <w:pStyle w:val="0"/>
              <w:jc w:val="center"/>
            </w:pPr>
            <w:r>
              <w:rPr>
                <w:sz w:val="20"/>
              </w:rPr>
              <w:t xml:space="preserve">43.1</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0,010964</w:t>
            </w:r>
          </w:p>
        </w:tc>
        <w:tc>
          <w:tcPr>
            <w:tcW w:w="1759" w:type="dxa"/>
            <w:vAlign w:val="center"/>
          </w:tcPr>
          <w:p>
            <w:pPr>
              <w:pStyle w:val="0"/>
              <w:jc w:val="center"/>
            </w:pPr>
            <w:r>
              <w:rPr>
                <w:sz w:val="20"/>
              </w:rPr>
              <w:t xml:space="preserve">81 147,4</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889,7</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1 334 550,1</w:t>
            </w:r>
          </w:p>
        </w:tc>
        <w:tc>
          <w:tcPr>
            <w:tcW w:w="679" w:type="dxa"/>
            <w:vAlign w:val="center"/>
          </w:tcPr>
          <w:p>
            <w:pPr>
              <w:pStyle w:val="0"/>
            </w:pPr>
            <w:r>
              <w:rPr>
                <w:sz w:val="20"/>
              </w:rPr>
            </w:r>
          </w:p>
        </w:tc>
      </w:tr>
      <w:tr>
        <w:tc>
          <w:tcPr>
            <w:tcW w:w="2324" w:type="dxa"/>
            <w:vAlign w:val="center"/>
          </w:tcPr>
          <w:p>
            <w:pPr>
              <w:pStyle w:val="0"/>
              <w:jc w:val="center"/>
            </w:pPr>
            <w:r>
              <w:rPr>
                <w:sz w:val="20"/>
              </w:rPr>
              <w:t xml:space="preserve">4.1.2. для медицинской помощи при экстракорпоральном оплодотворении</w:t>
            </w:r>
          </w:p>
        </w:tc>
        <w:tc>
          <w:tcPr>
            <w:tcW w:w="904" w:type="dxa"/>
            <w:vAlign w:val="center"/>
          </w:tcPr>
          <w:bookmarkStart w:id="6160" w:name="P6160"/>
          <w:bookmarkEnd w:id="6160"/>
          <w:p>
            <w:pPr>
              <w:pStyle w:val="0"/>
              <w:jc w:val="center"/>
            </w:pPr>
            <w:r>
              <w:rPr>
                <w:sz w:val="20"/>
              </w:rPr>
              <w:t xml:space="preserve">43.2</w:t>
            </w:r>
          </w:p>
        </w:tc>
        <w:tc>
          <w:tcPr>
            <w:tcW w:w="1361" w:type="dxa"/>
            <w:vAlign w:val="center"/>
          </w:tcPr>
          <w:p>
            <w:pPr>
              <w:pStyle w:val="0"/>
              <w:jc w:val="center"/>
            </w:pPr>
            <w:r>
              <w:rPr>
                <w:sz w:val="20"/>
              </w:rPr>
              <w:t xml:space="preserve">случаев</w:t>
            </w:r>
          </w:p>
        </w:tc>
        <w:tc>
          <w:tcPr>
            <w:tcW w:w="1759" w:type="dxa"/>
            <w:vAlign w:val="center"/>
          </w:tcPr>
          <w:p>
            <w:pPr>
              <w:pStyle w:val="0"/>
              <w:jc w:val="center"/>
            </w:pPr>
            <w:r>
              <w:rPr>
                <w:sz w:val="20"/>
              </w:rPr>
              <w:t xml:space="preserve">0,000800</w:t>
            </w:r>
          </w:p>
        </w:tc>
        <w:tc>
          <w:tcPr>
            <w:tcW w:w="1759" w:type="dxa"/>
            <w:vAlign w:val="center"/>
          </w:tcPr>
          <w:p>
            <w:pPr>
              <w:pStyle w:val="0"/>
              <w:jc w:val="center"/>
            </w:pPr>
            <w:r>
              <w:rPr>
                <w:sz w:val="20"/>
              </w:rPr>
              <w:t xml:space="preserve">108 426,4</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86,7</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130 111,7</w:t>
            </w:r>
          </w:p>
        </w:tc>
        <w:tc>
          <w:tcPr>
            <w:tcW w:w="679" w:type="dxa"/>
            <w:vAlign w:val="center"/>
          </w:tcPr>
          <w:p>
            <w:pPr>
              <w:pStyle w:val="0"/>
            </w:pPr>
            <w:r>
              <w:rPr>
                <w:sz w:val="20"/>
              </w:rPr>
            </w:r>
          </w:p>
        </w:tc>
      </w:tr>
      <w:tr>
        <w:tc>
          <w:tcPr>
            <w:tcW w:w="2324" w:type="dxa"/>
            <w:vAlign w:val="center"/>
          </w:tcPr>
          <w:p>
            <w:pPr>
              <w:pStyle w:val="0"/>
              <w:jc w:val="center"/>
            </w:pPr>
            <w:r>
              <w:rPr>
                <w:sz w:val="20"/>
              </w:rPr>
              <w:t xml:space="preserve">4.1.3. для оказания медицинской помощи больным с вирусным гепатитом C медицинскими организациями (за исключением федеральных МО)</w:t>
            </w:r>
          </w:p>
        </w:tc>
        <w:tc>
          <w:tcPr>
            <w:tcW w:w="904" w:type="dxa"/>
            <w:vAlign w:val="center"/>
          </w:tcPr>
          <w:p>
            <w:pPr>
              <w:pStyle w:val="0"/>
              <w:jc w:val="center"/>
            </w:pPr>
            <w:r>
              <w:rPr>
                <w:sz w:val="20"/>
              </w:rPr>
              <w:t xml:space="preserve">43.3</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0,000277</w:t>
            </w:r>
          </w:p>
        </w:tc>
        <w:tc>
          <w:tcPr>
            <w:tcW w:w="1759" w:type="dxa"/>
            <w:vAlign w:val="center"/>
          </w:tcPr>
          <w:p>
            <w:pPr>
              <w:pStyle w:val="0"/>
              <w:jc w:val="center"/>
            </w:pPr>
            <w:r>
              <w:rPr>
                <w:sz w:val="20"/>
              </w:rPr>
              <w:t xml:space="preserve">149 836,7</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41,6</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62 332,1</w:t>
            </w:r>
          </w:p>
        </w:tc>
        <w:tc>
          <w:tcPr>
            <w:tcW w:w="679" w:type="dxa"/>
            <w:vAlign w:val="center"/>
          </w:tcPr>
          <w:p>
            <w:pPr>
              <w:pStyle w:val="0"/>
            </w:pPr>
            <w:r>
              <w:rPr>
                <w:sz w:val="20"/>
              </w:rPr>
            </w:r>
          </w:p>
        </w:tc>
      </w:tr>
      <w:tr>
        <w:tc>
          <w:tcPr>
            <w:tcW w:w="2324" w:type="dxa"/>
            <w:vAlign w:val="center"/>
          </w:tcPr>
          <w:p>
            <w:pPr>
              <w:pStyle w:val="0"/>
              <w:jc w:val="center"/>
            </w:pPr>
            <w:r>
              <w:rPr>
                <w:sz w:val="20"/>
              </w:rPr>
              <w:t xml:space="preserve">4.2. в условиях круглосуточного стационара, за исключением медицинской реабилитации, в том числе:</w:t>
            </w:r>
          </w:p>
        </w:tc>
        <w:tc>
          <w:tcPr>
            <w:tcW w:w="904" w:type="dxa"/>
            <w:vAlign w:val="center"/>
          </w:tcPr>
          <w:bookmarkStart w:id="6180" w:name="P6180"/>
          <w:bookmarkEnd w:id="6180"/>
          <w:p>
            <w:pPr>
              <w:pStyle w:val="0"/>
              <w:jc w:val="center"/>
            </w:pPr>
            <w:r>
              <w:rPr>
                <w:sz w:val="20"/>
              </w:rPr>
              <w:t xml:space="preserve">44</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jc w:val="center"/>
            </w:pPr>
            <w:r>
              <w:rPr>
                <w:sz w:val="20"/>
              </w:rPr>
              <w:t xml:space="preserve">0,162220</w:t>
            </w:r>
          </w:p>
        </w:tc>
        <w:tc>
          <w:tcPr>
            <w:tcW w:w="1759" w:type="dxa"/>
            <w:vAlign w:val="center"/>
          </w:tcPr>
          <w:p>
            <w:pPr>
              <w:pStyle w:val="0"/>
              <w:jc w:val="center"/>
            </w:pPr>
            <w:r>
              <w:rPr>
                <w:sz w:val="20"/>
              </w:rPr>
              <w:t xml:space="preserve">49 158,0</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7 974,4</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11 961 763,6</w:t>
            </w:r>
          </w:p>
        </w:tc>
        <w:tc>
          <w:tcPr>
            <w:tcW w:w="679" w:type="dxa"/>
            <w:vAlign w:val="center"/>
          </w:tcPr>
          <w:p>
            <w:pPr>
              <w:pStyle w:val="0"/>
            </w:pPr>
            <w:r>
              <w:rPr>
                <w:sz w:val="20"/>
              </w:rPr>
            </w:r>
          </w:p>
        </w:tc>
      </w:tr>
      <w:tr>
        <w:tc>
          <w:tcPr>
            <w:tcW w:w="2324" w:type="dxa"/>
            <w:vAlign w:val="center"/>
          </w:tcPr>
          <w:p>
            <w:pPr>
              <w:pStyle w:val="0"/>
              <w:jc w:val="center"/>
            </w:pPr>
            <w:r>
              <w:rPr>
                <w:sz w:val="20"/>
              </w:rPr>
              <w:t xml:space="preserve">4.2.1. для медицинской помощи по профилю "онкология"</w:t>
            </w:r>
          </w:p>
        </w:tc>
        <w:tc>
          <w:tcPr>
            <w:tcW w:w="904" w:type="dxa"/>
            <w:vAlign w:val="center"/>
          </w:tcPr>
          <w:bookmarkStart w:id="6190" w:name="P6190"/>
          <w:bookmarkEnd w:id="6190"/>
          <w:p>
            <w:pPr>
              <w:pStyle w:val="0"/>
              <w:jc w:val="center"/>
            </w:pPr>
            <w:r>
              <w:rPr>
                <w:sz w:val="20"/>
              </w:rPr>
              <w:t xml:space="preserve">44.1</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jc w:val="center"/>
            </w:pPr>
            <w:r>
              <w:rPr>
                <w:sz w:val="20"/>
              </w:rPr>
              <w:t xml:space="preserve">0,008926</w:t>
            </w:r>
          </w:p>
        </w:tc>
        <w:tc>
          <w:tcPr>
            <w:tcW w:w="1759" w:type="dxa"/>
            <w:vAlign w:val="center"/>
          </w:tcPr>
          <w:p>
            <w:pPr>
              <w:pStyle w:val="0"/>
              <w:jc w:val="center"/>
            </w:pPr>
            <w:r>
              <w:rPr>
                <w:sz w:val="20"/>
              </w:rPr>
              <w:t xml:space="preserve">99 754,3</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890,4</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1 335 610,3</w:t>
            </w:r>
          </w:p>
        </w:tc>
        <w:tc>
          <w:tcPr>
            <w:tcW w:w="679" w:type="dxa"/>
            <w:vAlign w:val="center"/>
          </w:tcPr>
          <w:p>
            <w:pPr>
              <w:pStyle w:val="0"/>
            </w:pPr>
            <w:r>
              <w:rPr>
                <w:sz w:val="20"/>
              </w:rPr>
            </w:r>
          </w:p>
        </w:tc>
      </w:tr>
      <w:tr>
        <w:tc>
          <w:tcPr>
            <w:tcW w:w="2324" w:type="dxa"/>
            <w:vAlign w:val="center"/>
          </w:tcPr>
          <w:p>
            <w:pPr>
              <w:pStyle w:val="0"/>
              <w:jc w:val="center"/>
            </w:pPr>
            <w:r>
              <w:rPr>
                <w:sz w:val="20"/>
              </w:rPr>
              <w:t xml:space="preserve">4.2.2. высокотехнологичная медицинская помощь</w:t>
            </w:r>
          </w:p>
        </w:tc>
        <w:tc>
          <w:tcPr>
            <w:tcW w:w="904" w:type="dxa"/>
            <w:vAlign w:val="center"/>
          </w:tcPr>
          <w:bookmarkStart w:id="6200" w:name="P6200"/>
          <w:bookmarkEnd w:id="6200"/>
          <w:p>
            <w:pPr>
              <w:pStyle w:val="0"/>
              <w:jc w:val="center"/>
            </w:pPr>
            <w:r>
              <w:rPr>
                <w:sz w:val="20"/>
              </w:rPr>
              <w:t xml:space="preserve">44.2</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jc w:val="center"/>
            </w:pPr>
            <w:r>
              <w:rPr>
                <w:sz w:val="20"/>
              </w:rPr>
              <w:t xml:space="preserve">0,004739</w:t>
            </w:r>
          </w:p>
        </w:tc>
        <w:tc>
          <w:tcPr>
            <w:tcW w:w="1759" w:type="dxa"/>
            <w:vAlign w:val="center"/>
          </w:tcPr>
          <w:p>
            <w:pPr>
              <w:pStyle w:val="0"/>
              <w:jc w:val="center"/>
            </w:pPr>
            <w:r>
              <w:rPr>
                <w:sz w:val="20"/>
              </w:rPr>
              <w:t xml:space="preserve">223 076,1</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1 057,2</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1 585 848,3</w:t>
            </w:r>
          </w:p>
        </w:tc>
        <w:tc>
          <w:tcPr>
            <w:tcW w:w="679" w:type="dxa"/>
            <w:vAlign w:val="center"/>
          </w:tcPr>
          <w:p>
            <w:pPr>
              <w:pStyle w:val="0"/>
            </w:pPr>
            <w:r>
              <w:rPr>
                <w:sz w:val="20"/>
              </w:rPr>
            </w:r>
          </w:p>
        </w:tc>
      </w:tr>
      <w:tr>
        <w:tc>
          <w:tcPr>
            <w:tcW w:w="2324" w:type="dxa"/>
            <w:vAlign w:val="center"/>
          </w:tcPr>
          <w:p>
            <w:pPr>
              <w:pStyle w:val="0"/>
              <w:jc w:val="center"/>
            </w:pPr>
            <w:r>
              <w:rPr>
                <w:sz w:val="20"/>
              </w:rPr>
              <w:t xml:space="preserve">5. Медицинская реабилитация</w:t>
            </w:r>
          </w:p>
        </w:tc>
        <w:tc>
          <w:tcPr>
            <w:tcW w:w="904" w:type="dxa"/>
            <w:vAlign w:val="center"/>
          </w:tcPr>
          <w:p>
            <w:pPr>
              <w:pStyle w:val="0"/>
              <w:jc w:val="center"/>
            </w:pPr>
            <w:r>
              <w:rPr>
                <w:sz w:val="20"/>
              </w:rPr>
              <w:t xml:space="preserve">45</w:t>
            </w:r>
          </w:p>
        </w:tc>
        <w:tc>
          <w:tcPr>
            <w:tcW w:w="1361"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pPr>
            <w:r>
              <w:rPr>
                <w:sz w:val="20"/>
              </w:rPr>
            </w:r>
          </w:p>
        </w:tc>
      </w:tr>
      <w:tr>
        <w:tc>
          <w:tcPr>
            <w:tcW w:w="2324" w:type="dxa"/>
            <w:vAlign w:val="center"/>
          </w:tcPr>
          <w:p>
            <w:pPr>
              <w:pStyle w:val="0"/>
              <w:jc w:val="center"/>
            </w:pPr>
            <w:r>
              <w:rPr>
                <w:sz w:val="20"/>
              </w:rPr>
              <w:t xml:space="preserve">5.1. в амбулаторных условиях</w:t>
            </w:r>
          </w:p>
        </w:tc>
        <w:tc>
          <w:tcPr>
            <w:tcW w:w="904" w:type="dxa"/>
            <w:vAlign w:val="center"/>
          </w:tcPr>
          <w:bookmarkStart w:id="6220" w:name="P6220"/>
          <w:bookmarkEnd w:id="6220"/>
          <w:p>
            <w:pPr>
              <w:pStyle w:val="0"/>
              <w:jc w:val="center"/>
            </w:pPr>
            <w:r>
              <w:rPr>
                <w:sz w:val="20"/>
              </w:rPr>
              <w:t xml:space="preserve">46</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0,003116</w:t>
            </w:r>
          </w:p>
        </w:tc>
        <w:tc>
          <w:tcPr>
            <w:tcW w:w="1759" w:type="dxa"/>
            <w:vAlign w:val="center"/>
          </w:tcPr>
          <w:p>
            <w:pPr>
              <w:pStyle w:val="0"/>
              <w:jc w:val="center"/>
            </w:pPr>
            <w:r>
              <w:rPr>
                <w:sz w:val="20"/>
              </w:rPr>
              <w:t xml:space="preserve">22 957,0</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71,5</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107 301,0</w:t>
            </w:r>
          </w:p>
        </w:tc>
        <w:tc>
          <w:tcPr>
            <w:tcW w:w="679" w:type="dxa"/>
            <w:vAlign w:val="center"/>
          </w:tcPr>
          <w:p>
            <w:pPr>
              <w:pStyle w:val="0"/>
            </w:pPr>
            <w:r>
              <w:rPr>
                <w:sz w:val="20"/>
              </w:rPr>
            </w:r>
          </w:p>
        </w:tc>
      </w:tr>
      <w:tr>
        <w:tc>
          <w:tcPr>
            <w:tcW w:w="2324" w:type="dxa"/>
            <w:vAlign w:val="center"/>
          </w:tcPr>
          <w:p>
            <w:pPr>
              <w:pStyle w:val="0"/>
              <w:jc w:val="center"/>
            </w:pPr>
            <w:r>
              <w:rPr>
                <w:sz w:val="20"/>
              </w:rPr>
              <w:t xml:space="preserve">5.2. в условиях дневных стационаров (первичная медико-санитарная помощь, специализированная медицинская помощь)</w:t>
            </w:r>
          </w:p>
        </w:tc>
        <w:tc>
          <w:tcPr>
            <w:tcW w:w="904" w:type="dxa"/>
            <w:vAlign w:val="center"/>
          </w:tcPr>
          <w:bookmarkStart w:id="6230" w:name="P6230"/>
          <w:bookmarkEnd w:id="6230"/>
          <w:p>
            <w:pPr>
              <w:pStyle w:val="0"/>
              <w:jc w:val="center"/>
            </w:pPr>
            <w:r>
              <w:rPr>
                <w:sz w:val="20"/>
              </w:rPr>
              <w:t xml:space="preserve">47</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0,002601</w:t>
            </w:r>
          </w:p>
        </w:tc>
        <w:tc>
          <w:tcPr>
            <w:tcW w:w="1759" w:type="dxa"/>
            <w:vAlign w:val="center"/>
          </w:tcPr>
          <w:p>
            <w:pPr>
              <w:pStyle w:val="0"/>
              <w:jc w:val="center"/>
            </w:pPr>
            <w:r>
              <w:rPr>
                <w:sz w:val="20"/>
              </w:rPr>
              <w:t xml:space="preserve">26 700,4</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69,5</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104 185,0</w:t>
            </w:r>
          </w:p>
        </w:tc>
        <w:tc>
          <w:tcPr>
            <w:tcW w:w="679" w:type="dxa"/>
            <w:vAlign w:val="center"/>
          </w:tcPr>
          <w:p>
            <w:pPr>
              <w:pStyle w:val="0"/>
            </w:pPr>
            <w:r>
              <w:rPr>
                <w:sz w:val="20"/>
              </w:rPr>
            </w:r>
          </w:p>
        </w:tc>
      </w:tr>
      <w:tr>
        <w:tc>
          <w:tcPr>
            <w:tcW w:w="2324" w:type="dxa"/>
            <w:vAlign w:val="center"/>
          </w:tcPr>
          <w:p>
            <w:pPr>
              <w:pStyle w:val="0"/>
              <w:jc w:val="center"/>
            </w:pPr>
            <w:r>
              <w:rPr>
                <w:sz w:val="20"/>
              </w:rPr>
              <w:t xml:space="preserve">5.3. специализированная, в том числе высокотехнологичная, медицинская помощь в условиях круглосуточного стационара</w:t>
            </w:r>
          </w:p>
        </w:tc>
        <w:tc>
          <w:tcPr>
            <w:tcW w:w="904" w:type="dxa"/>
            <w:vAlign w:val="center"/>
          </w:tcPr>
          <w:bookmarkStart w:id="6240" w:name="P6240"/>
          <w:bookmarkEnd w:id="6240"/>
          <w:p>
            <w:pPr>
              <w:pStyle w:val="0"/>
              <w:jc w:val="center"/>
            </w:pPr>
            <w:r>
              <w:rPr>
                <w:sz w:val="20"/>
              </w:rPr>
              <w:t xml:space="preserve">48</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jc w:val="center"/>
            </w:pPr>
            <w:r>
              <w:rPr>
                <w:sz w:val="20"/>
              </w:rPr>
              <w:t xml:space="preserve">0,005426</w:t>
            </w:r>
          </w:p>
        </w:tc>
        <w:tc>
          <w:tcPr>
            <w:tcW w:w="1759" w:type="dxa"/>
            <w:vAlign w:val="center"/>
          </w:tcPr>
          <w:p>
            <w:pPr>
              <w:pStyle w:val="0"/>
              <w:jc w:val="center"/>
            </w:pPr>
            <w:r>
              <w:rPr>
                <w:sz w:val="20"/>
              </w:rPr>
              <w:t xml:space="preserve">49 762,5</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270,0</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405 017,0</w:t>
            </w:r>
          </w:p>
        </w:tc>
        <w:tc>
          <w:tcPr>
            <w:tcW w:w="679" w:type="dxa"/>
            <w:vAlign w:val="center"/>
          </w:tcPr>
          <w:p>
            <w:pPr>
              <w:pStyle w:val="0"/>
            </w:pPr>
            <w:r>
              <w:rPr>
                <w:sz w:val="20"/>
              </w:rPr>
            </w:r>
          </w:p>
        </w:tc>
      </w:tr>
      <w:tr>
        <w:tc>
          <w:tcPr>
            <w:tcW w:w="2324" w:type="dxa"/>
            <w:vAlign w:val="center"/>
          </w:tcPr>
          <w:p>
            <w:pPr>
              <w:pStyle w:val="0"/>
              <w:jc w:val="center"/>
            </w:pPr>
            <w:r>
              <w:rPr>
                <w:sz w:val="20"/>
              </w:rPr>
              <w:t xml:space="preserve">6. Расходы на ведение дела СМО</w:t>
            </w:r>
          </w:p>
        </w:tc>
        <w:tc>
          <w:tcPr>
            <w:tcW w:w="904" w:type="dxa"/>
            <w:vAlign w:val="center"/>
          </w:tcPr>
          <w:bookmarkStart w:id="6250" w:name="P6250"/>
          <w:bookmarkEnd w:id="6250"/>
          <w:p>
            <w:pPr>
              <w:pStyle w:val="0"/>
              <w:jc w:val="center"/>
            </w:pPr>
            <w:r>
              <w:rPr>
                <w:sz w:val="20"/>
              </w:rPr>
              <w:t xml:space="preserve">49</w:t>
            </w:r>
          </w:p>
        </w:tc>
        <w:tc>
          <w:tcPr>
            <w:tcW w:w="1361" w:type="dxa"/>
            <w:vAlign w:val="center"/>
          </w:tcPr>
          <w:p>
            <w:pPr>
              <w:pStyle w:val="0"/>
              <w:jc w:val="center"/>
            </w:pPr>
            <w:r>
              <w:rPr>
                <w:sz w:val="20"/>
              </w:rPr>
              <w:t xml:space="preserve">-</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134,8</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202 176,8</w:t>
            </w:r>
          </w:p>
        </w:tc>
        <w:tc>
          <w:tcPr>
            <w:tcW w:w="679" w:type="dxa"/>
            <w:vAlign w:val="center"/>
          </w:tcPr>
          <w:p>
            <w:pPr>
              <w:pStyle w:val="0"/>
            </w:pPr>
            <w:r>
              <w:rPr>
                <w:sz w:val="20"/>
              </w:rPr>
            </w:r>
          </w:p>
        </w:tc>
      </w:tr>
      <w:tr>
        <w:tc>
          <w:tcPr>
            <w:tcW w:w="2324" w:type="dxa"/>
            <w:vAlign w:val="center"/>
          </w:tcPr>
          <w:p>
            <w:pPr>
              <w:pStyle w:val="0"/>
              <w:jc w:val="center"/>
            </w:pPr>
            <w:r>
              <w:rPr>
                <w:sz w:val="20"/>
              </w:rPr>
              <w:t xml:space="preserve">2. Медицинская помощь по видам и заболеваниям, не установленным базовой программой:</w:t>
            </w:r>
          </w:p>
        </w:tc>
        <w:tc>
          <w:tcPr>
            <w:tcW w:w="904" w:type="dxa"/>
            <w:vAlign w:val="center"/>
          </w:tcPr>
          <w:p>
            <w:pPr>
              <w:pStyle w:val="0"/>
              <w:jc w:val="center"/>
            </w:pPr>
            <w:r>
              <w:rPr>
                <w:sz w:val="20"/>
              </w:rPr>
              <w:t xml:space="preserve">50</w:t>
            </w:r>
          </w:p>
        </w:tc>
        <w:tc>
          <w:tcPr>
            <w:tcW w:w="1361" w:type="dxa"/>
            <w:vAlign w:val="center"/>
          </w:tcPr>
          <w:p>
            <w:pPr>
              <w:pStyle w:val="0"/>
              <w:jc w:val="center"/>
            </w:pPr>
            <w:r>
              <w:rPr>
                <w:sz w:val="20"/>
              </w:rPr>
              <w:t xml:space="preserve">-</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1. Скорая, в том числе скорая специализированная, медицинская помощь</w:t>
            </w:r>
          </w:p>
        </w:tc>
        <w:tc>
          <w:tcPr>
            <w:tcW w:w="904" w:type="dxa"/>
            <w:vAlign w:val="center"/>
          </w:tcPr>
          <w:bookmarkStart w:id="6270" w:name="P6270"/>
          <w:bookmarkEnd w:id="6270"/>
          <w:p>
            <w:pPr>
              <w:pStyle w:val="0"/>
              <w:jc w:val="center"/>
            </w:pPr>
            <w:r>
              <w:rPr>
                <w:sz w:val="20"/>
              </w:rPr>
              <w:t xml:space="preserve">51</w:t>
            </w:r>
          </w:p>
        </w:tc>
        <w:tc>
          <w:tcPr>
            <w:tcW w:w="1361" w:type="dxa"/>
            <w:vAlign w:val="center"/>
          </w:tcPr>
          <w:p>
            <w:pPr>
              <w:pStyle w:val="0"/>
              <w:jc w:val="center"/>
            </w:pPr>
            <w:r>
              <w:rPr>
                <w:sz w:val="20"/>
              </w:rPr>
              <w:t xml:space="preserve">вызовов</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 Первичная медико-санитарная помощь</w:t>
            </w:r>
          </w:p>
        </w:tc>
        <w:tc>
          <w:tcPr>
            <w:tcW w:w="904" w:type="dxa"/>
            <w:vAlign w:val="center"/>
          </w:tcPr>
          <w:p>
            <w:pPr>
              <w:pStyle w:val="0"/>
              <w:jc w:val="center"/>
            </w:pPr>
            <w:r>
              <w:rPr>
                <w:sz w:val="20"/>
              </w:rPr>
              <w:t xml:space="preserve">52</w:t>
            </w:r>
          </w:p>
        </w:tc>
        <w:tc>
          <w:tcPr>
            <w:tcW w:w="1361" w:type="dxa"/>
            <w:vAlign w:val="center"/>
          </w:tcPr>
          <w:p>
            <w:pPr>
              <w:pStyle w:val="0"/>
              <w:jc w:val="center"/>
            </w:pPr>
            <w:r>
              <w:rPr>
                <w:sz w:val="20"/>
              </w:rPr>
              <w:t xml:space="preserve">-</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2.1. в амбулаторных условиях:</w:t>
            </w:r>
          </w:p>
        </w:tc>
        <w:tc>
          <w:tcPr>
            <w:tcW w:w="904" w:type="dxa"/>
            <w:vAlign w:val="center"/>
          </w:tcPr>
          <w:p>
            <w:pPr>
              <w:pStyle w:val="0"/>
              <w:jc w:val="center"/>
            </w:pPr>
            <w:r>
              <w:rPr>
                <w:sz w:val="20"/>
              </w:rPr>
              <w:t xml:space="preserve">53</w:t>
            </w:r>
          </w:p>
        </w:tc>
        <w:tc>
          <w:tcPr>
            <w:tcW w:w="1361" w:type="dxa"/>
            <w:vAlign w:val="center"/>
          </w:tcPr>
          <w:p>
            <w:pPr>
              <w:pStyle w:val="0"/>
              <w:jc w:val="center"/>
            </w:pPr>
            <w:r>
              <w:rPr>
                <w:sz w:val="20"/>
              </w:rPr>
              <w:t xml:space="preserve">X</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2.1.1. посещения с профилактическими и иными целями, всего, в том числе:</w:t>
            </w:r>
          </w:p>
        </w:tc>
        <w:tc>
          <w:tcPr>
            <w:tcW w:w="904" w:type="dxa"/>
            <w:vAlign w:val="center"/>
          </w:tcPr>
          <w:bookmarkStart w:id="6300" w:name="P6300"/>
          <w:bookmarkEnd w:id="6300"/>
          <w:p>
            <w:pPr>
              <w:pStyle w:val="0"/>
              <w:jc w:val="center"/>
            </w:pPr>
            <w:r>
              <w:rPr>
                <w:sz w:val="20"/>
              </w:rPr>
              <w:t xml:space="preserve">53.1</w:t>
            </w:r>
          </w:p>
        </w:tc>
        <w:tc>
          <w:tcPr>
            <w:tcW w:w="1361" w:type="dxa"/>
            <w:vAlign w:val="center"/>
          </w:tcPr>
          <w:p>
            <w:pPr>
              <w:pStyle w:val="0"/>
              <w:jc w:val="center"/>
            </w:pPr>
            <w:r>
              <w:rPr>
                <w:sz w:val="20"/>
              </w:rPr>
              <w:t xml:space="preserve">посещений/комплексных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проведения профилактических медицинских осмотров</w:t>
            </w:r>
          </w:p>
        </w:tc>
        <w:tc>
          <w:tcPr>
            <w:tcW w:w="904" w:type="dxa"/>
            <w:vAlign w:val="center"/>
          </w:tcPr>
          <w:bookmarkStart w:id="6310" w:name="P6310"/>
          <w:bookmarkEnd w:id="6310"/>
          <w:p>
            <w:pPr>
              <w:pStyle w:val="0"/>
              <w:jc w:val="center"/>
            </w:pPr>
            <w:r>
              <w:rPr>
                <w:sz w:val="20"/>
              </w:rPr>
              <w:t xml:space="preserve">53.1.1</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для проведения диспансеризации, всего, в том числе:</w:t>
            </w:r>
          </w:p>
        </w:tc>
        <w:tc>
          <w:tcPr>
            <w:tcW w:w="904" w:type="dxa"/>
            <w:vAlign w:val="center"/>
          </w:tcPr>
          <w:bookmarkStart w:id="6320" w:name="P6320"/>
          <w:bookmarkEnd w:id="6320"/>
          <w:p>
            <w:pPr>
              <w:pStyle w:val="0"/>
              <w:jc w:val="center"/>
            </w:pPr>
            <w:r>
              <w:rPr>
                <w:sz w:val="20"/>
              </w:rPr>
              <w:t xml:space="preserve">53.1.2</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проведения углубленной диспансеризации</w:t>
            </w:r>
          </w:p>
        </w:tc>
        <w:tc>
          <w:tcPr>
            <w:tcW w:w="904" w:type="dxa"/>
            <w:vAlign w:val="center"/>
          </w:tcPr>
          <w:bookmarkStart w:id="6330" w:name="P6330"/>
          <w:bookmarkEnd w:id="6330"/>
          <w:p>
            <w:pPr>
              <w:pStyle w:val="0"/>
              <w:jc w:val="center"/>
            </w:pPr>
            <w:r>
              <w:rPr>
                <w:sz w:val="20"/>
              </w:rPr>
              <w:t xml:space="preserve">53.1.2.1</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оценки репродуктивного здоровья</w:t>
            </w:r>
          </w:p>
        </w:tc>
        <w:tc>
          <w:tcPr>
            <w:tcW w:w="904" w:type="dxa"/>
            <w:vAlign w:val="center"/>
          </w:tcPr>
          <w:bookmarkStart w:id="6340" w:name="P6340"/>
          <w:bookmarkEnd w:id="6340"/>
          <w:p>
            <w:pPr>
              <w:pStyle w:val="0"/>
              <w:jc w:val="center"/>
            </w:pPr>
            <w:r>
              <w:rPr>
                <w:sz w:val="20"/>
              </w:rPr>
              <w:t xml:space="preserve">53.1.2.2</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посещений с иными целями</w:t>
            </w:r>
          </w:p>
        </w:tc>
        <w:tc>
          <w:tcPr>
            <w:tcW w:w="904" w:type="dxa"/>
            <w:vAlign w:val="center"/>
          </w:tcPr>
          <w:bookmarkStart w:id="6350" w:name="P6350"/>
          <w:bookmarkEnd w:id="6350"/>
          <w:p>
            <w:pPr>
              <w:pStyle w:val="0"/>
              <w:jc w:val="center"/>
            </w:pPr>
            <w:r>
              <w:rPr>
                <w:sz w:val="20"/>
              </w:rPr>
              <w:t xml:space="preserve">53.1.3</w:t>
            </w:r>
          </w:p>
        </w:tc>
        <w:tc>
          <w:tcPr>
            <w:tcW w:w="1361" w:type="dxa"/>
            <w:vAlign w:val="center"/>
          </w:tcPr>
          <w:p>
            <w:pPr>
              <w:pStyle w:val="0"/>
              <w:jc w:val="center"/>
            </w:pPr>
            <w:r>
              <w:rPr>
                <w:sz w:val="20"/>
              </w:rPr>
              <w:t xml:space="preserve">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2.1.2. в неотложной форме</w:t>
            </w:r>
          </w:p>
        </w:tc>
        <w:tc>
          <w:tcPr>
            <w:tcW w:w="904" w:type="dxa"/>
            <w:vAlign w:val="center"/>
          </w:tcPr>
          <w:bookmarkStart w:id="6360" w:name="P6360"/>
          <w:bookmarkEnd w:id="6360"/>
          <w:p>
            <w:pPr>
              <w:pStyle w:val="0"/>
              <w:jc w:val="center"/>
            </w:pPr>
            <w:r>
              <w:rPr>
                <w:sz w:val="20"/>
              </w:rPr>
              <w:t xml:space="preserve">53.2</w:t>
            </w:r>
          </w:p>
        </w:tc>
        <w:tc>
          <w:tcPr>
            <w:tcW w:w="1361" w:type="dxa"/>
            <w:vAlign w:val="center"/>
          </w:tcPr>
          <w:p>
            <w:pPr>
              <w:pStyle w:val="0"/>
              <w:jc w:val="center"/>
            </w:pPr>
            <w:r>
              <w:rPr>
                <w:sz w:val="20"/>
              </w:rPr>
              <w:t xml:space="preserve">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2.1.3. в связи с заболеваниями (обращений), всего, из них проведение следующих отдельных диагностических (лабораторных) исследований в рамках базовой программы обязательного медицинского страхования:</w:t>
            </w:r>
          </w:p>
        </w:tc>
        <w:tc>
          <w:tcPr>
            <w:tcW w:w="904" w:type="dxa"/>
            <w:vAlign w:val="center"/>
          </w:tcPr>
          <w:bookmarkStart w:id="6370" w:name="P6370"/>
          <w:bookmarkEnd w:id="6370"/>
          <w:p>
            <w:pPr>
              <w:pStyle w:val="0"/>
              <w:jc w:val="center"/>
            </w:pPr>
            <w:r>
              <w:rPr>
                <w:sz w:val="20"/>
              </w:rPr>
              <w:t xml:space="preserve">53.3</w:t>
            </w:r>
          </w:p>
        </w:tc>
        <w:tc>
          <w:tcPr>
            <w:tcW w:w="1361" w:type="dxa"/>
            <w:vAlign w:val="center"/>
          </w:tcPr>
          <w:p>
            <w:pPr>
              <w:pStyle w:val="0"/>
              <w:jc w:val="center"/>
            </w:pPr>
            <w:r>
              <w:rPr>
                <w:sz w:val="20"/>
              </w:rPr>
              <w:t xml:space="preserve">обращений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компьютерная томография</w:t>
            </w:r>
          </w:p>
        </w:tc>
        <w:tc>
          <w:tcPr>
            <w:tcW w:w="904" w:type="dxa"/>
            <w:vAlign w:val="center"/>
          </w:tcPr>
          <w:bookmarkStart w:id="6380" w:name="P6380"/>
          <w:bookmarkEnd w:id="6380"/>
          <w:p>
            <w:pPr>
              <w:pStyle w:val="0"/>
              <w:jc w:val="center"/>
            </w:pPr>
            <w:r>
              <w:rPr>
                <w:sz w:val="20"/>
              </w:rPr>
              <w:t xml:space="preserve">53.3.1</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магнитно-резонансная томография</w:t>
            </w:r>
          </w:p>
        </w:tc>
        <w:tc>
          <w:tcPr>
            <w:tcW w:w="904" w:type="dxa"/>
            <w:vAlign w:val="center"/>
          </w:tcPr>
          <w:bookmarkStart w:id="6390" w:name="P6390"/>
          <w:bookmarkEnd w:id="6390"/>
          <w:p>
            <w:pPr>
              <w:pStyle w:val="0"/>
              <w:jc w:val="center"/>
            </w:pPr>
            <w:r>
              <w:rPr>
                <w:sz w:val="20"/>
              </w:rPr>
              <w:t xml:space="preserve">53.3.2</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ультразвуковое исследование сердечно-сосудистой системы</w:t>
            </w:r>
          </w:p>
        </w:tc>
        <w:tc>
          <w:tcPr>
            <w:tcW w:w="904" w:type="dxa"/>
            <w:vAlign w:val="center"/>
          </w:tcPr>
          <w:bookmarkStart w:id="6400" w:name="P6400"/>
          <w:bookmarkEnd w:id="6400"/>
          <w:p>
            <w:pPr>
              <w:pStyle w:val="0"/>
              <w:jc w:val="center"/>
            </w:pPr>
            <w:r>
              <w:rPr>
                <w:sz w:val="20"/>
              </w:rPr>
              <w:t xml:space="preserve">53.3.3</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эндоскопическое диагностическое исследование</w:t>
            </w:r>
          </w:p>
        </w:tc>
        <w:tc>
          <w:tcPr>
            <w:tcW w:w="904" w:type="dxa"/>
            <w:vAlign w:val="center"/>
          </w:tcPr>
          <w:bookmarkStart w:id="6410" w:name="P6410"/>
          <w:bookmarkEnd w:id="6410"/>
          <w:p>
            <w:pPr>
              <w:pStyle w:val="0"/>
              <w:jc w:val="center"/>
            </w:pPr>
            <w:r>
              <w:rPr>
                <w:sz w:val="20"/>
              </w:rPr>
              <w:t xml:space="preserve">53.3.4</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молекулярно-генетическое исследование с целью диагностики онкологических заболеваний</w:t>
            </w:r>
          </w:p>
        </w:tc>
        <w:tc>
          <w:tcPr>
            <w:tcW w:w="904" w:type="dxa"/>
            <w:vAlign w:val="center"/>
          </w:tcPr>
          <w:bookmarkStart w:id="6420" w:name="P6420"/>
          <w:bookmarkEnd w:id="6420"/>
          <w:p>
            <w:pPr>
              <w:pStyle w:val="0"/>
              <w:jc w:val="center"/>
            </w:pPr>
            <w:r>
              <w:rPr>
                <w:sz w:val="20"/>
              </w:rPr>
              <w:t xml:space="preserve">53.3.5</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904" w:type="dxa"/>
            <w:vAlign w:val="center"/>
          </w:tcPr>
          <w:bookmarkStart w:id="6430" w:name="P6430"/>
          <w:bookmarkEnd w:id="6430"/>
          <w:p>
            <w:pPr>
              <w:pStyle w:val="0"/>
              <w:jc w:val="center"/>
            </w:pPr>
            <w:r>
              <w:rPr>
                <w:sz w:val="20"/>
              </w:rPr>
              <w:t xml:space="preserve">53.3.6</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тестирование на выявление новой коронавирусной инфекции (COVID-19)</w:t>
            </w:r>
          </w:p>
        </w:tc>
        <w:tc>
          <w:tcPr>
            <w:tcW w:w="904" w:type="dxa"/>
            <w:vAlign w:val="center"/>
          </w:tcPr>
          <w:bookmarkStart w:id="6440" w:name="P6440"/>
          <w:bookmarkEnd w:id="6440"/>
          <w:p>
            <w:pPr>
              <w:pStyle w:val="0"/>
              <w:jc w:val="center"/>
            </w:pPr>
            <w:r>
              <w:rPr>
                <w:sz w:val="20"/>
              </w:rPr>
              <w:t xml:space="preserve">53.3.7</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диспансерное наблюдение</w:t>
            </w:r>
          </w:p>
        </w:tc>
        <w:tc>
          <w:tcPr>
            <w:tcW w:w="904" w:type="dxa"/>
            <w:vAlign w:val="center"/>
          </w:tcPr>
          <w:bookmarkStart w:id="6450" w:name="P6450"/>
          <w:bookmarkEnd w:id="6450"/>
          <w:p>
            <w:pPr>
              <w:pStyle w:val="0"/>
              <w:jc w:val="center"/>
            </w:pPr>
            <w:r>
              <w:rPr>
                <w:sz w:val="20"/>
              </w:rPr>
              <w:t xml:space="preserve">53.4</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онкологических заболеваний</w:t>
            </w:r>
          </w:p>
        </w:tc>
        <w:tc>
          <w:tcPr>
            <w:tcW w:w="904" w:type="dxa"/>
            <w:vAlign w:val="center"/>
          </w:tcPr>
          <w:bookmarkStart w:id="6460" w:name="P6460"/>
          <w:bookmarkEnd w:id="6460"/>
          <w:p>
            <w:pPr>
              <w:pStyle w:val="0"/>
              <w:jc w:val="center"/>
            </w:pPr>
            <w:r>
              <w:rPr>
                <w:sz w:val="20"/>
              </w:rPr>
              <w:t xml:space="preserve">53.4.1</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сахарного диабета</w:t>
            </w:r>
          </w:p>
        </w:tc>
        <w:tc>
          <w:tcPr>
            <w:tcW w:w="904" w:type="dxa"/>
            <w:vAlign w:val="center"/>
          </w:tcPr>
          <w:bookmarkStart w:id="6470" w:name="P6470"/>
          <w:bookmarkEnd w:id="6470"/>
          <w:p>
            <w:pPr>
              <w:pStyle w:val="0"/>
              <w:jc w:val="center"/>
            </w:pPr>
            <w:r>
              <w:rPr>
                <w:sz w:val="20"/>
              </w:rPr>
              <w:t xml:space="preserve">53.4.2</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болезней системы кровообращения</w:t>
            </w:r>
          </w:p>
        </w:tc>
        <w:tc>
          <w:tcPr>
            <w:tcW w:w="904" w:type="dxa"/>
            <w:vAlign w:val="center"/>
          </w:tcPr>
          <w:bookmarkStart w:id="6480" w:name="P6480"/>
          <w:bookmarkEnd w:id="6480"/>
          <w:p>
            <w:pPr>
              <w:pStyle w:val="0"/>
              <w:jc w:val="center"/>
            </w:pPr>
            <w:r>
              <w:rPr>
                <w:sz w:val="20"/>
              </w:rPr>
              <w:t xml:space="preserve">53.4.3</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2.2. в условиях дневных стационаров, за исключением медицинской реабилитации (сумма </w:t>
            </w:r>
            <w:hyperlink w:history="0" w:anchor="P6500" w:tooltip="54.1">
              <w:r>
                <w:rPr>
                  <w:sz w:val="20"/>
                  <w:color w:val="0000ff"/>
                </w:rPr>
                <w:t xml:space="preserve">строк 54.1</w:t>
              </w:r>
            </w:hyperlink>
            <w:r>
              <w:rPr>
                <w:sz w:val="20"/>
              </w:rPr>
              <w:t xml:space="preserve"> + </w:t>
            </w:r>
            <w:hyperlink w:history="0" w:anchor="P6510" w:tooltip="54.2">
              <w:r>
                <w:rPr>
                  <w:sz w:val="20"/>
                  <w:color w:val="0000ff"/>
                </w:rPr>
                <w:t xml:space="preserve">54.2</w:t>
              </w:r>
            </w:hyperlink>
            <w:r>
              <w:rPr>
                <w:sz w:val="20"/>
              </w:rPr>
              <w:t xml:space="preserve">), в том числе:</w:t>
            </w:r>
          </w:p>
        </w:tc>
        <w:tc>
          <w:tcPr>
            <w:tcW w:w="904" w:type="dxa"/>
            <w:vAlign w:val="center"/>
          </w:tcPr>
          <w:bookmarkStart w:id="6490" w:name="P6490"/>
          <w:bookmarkEnd w:id="6490"/>
          <w:p>
            <w:pPr>
              <w:pStyle w:val="0"/>
              <w:jc w:val="center"/>
            </w:pPr>
            <w:r>
              <w:rPr>
                <w:sz w:val="20"/>
              </w:rPr>
              <w:t xml:space="preserve">54</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2.2.1. для медицинской помощи по профилю "онкология"</w:t>
            </w:r>
          </w:p>
        </w:tc>
        <w:tc>
          <w:tcPr>
            <w:tcW w:w="904" w:type="dxa"/>
            <w:vAlign w:val="center"/>
          </w:tcPr>
          <w:bookmarkStart w:id="6500" w:name="P6500"/>
          <w:bookmarkEnd w:id="6500"/>
          <w:p>
            <w:pPr>
              <w:pStyle w:val="0"/>
              <w:jc w:val="center"/>
            </w:pPr>
            <w:r>
              <w:rPr>
                <w:sz w:val="20"/>
              </w:rPr>
              <w:t xml:space="preserve">54.1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2.2.2. для медицинской помощи при экстракорпоральном оплодотворении</w:t>
            </w:r>
          </w:p>
        </w:tc>
        <w:tc>
          <w:tcPr>
            <w:tcW w:w="904" w:type="dxa"/>
            <w:vAlign w:val="center"/>
          </w:tcPr>
          <w:bookmarkStart w:id="6510" w:name="P6510"/>
          <w:bookmarkEnd w:id="6510"/>
          <w:p>
            <w:pPr>
              <w:pStyle w:val="0"/>
              <w:jc w:val="center"/>
            </w:pPr>
            <w:r>
              <w:rPr>
                <w:sz w:val="20"/>
              </w:rPr>
              <w:t xml:space="preserve">54.2</w:t>
            </w:r>
          </w:p>
        </w:tc>
        <w:tc>
          <w:tcPr>
            <w:tcW w:w="1361" w:type="dxa"/>
            <w:vAlign w:val="center"/>
          </w:tcPr>
          <w:p>
            <w:pPr>
              <w:pStyle w:val="0"/>
              <w:jc w:val="center"/>
            </w:pPr>
            <w:r>
              <w:rPr>
                <w:sz w:val="20"/>
              </w:rPr>
              <w:t xml:space="preserve">случаев</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 В условиях дневных стационаров (первичная медико-санитарная помощь, специализированная медицинская помощь), за исключением медицинской реабилитации, в том числе:</w:t>
            </w:r>
          </w:p>
        </w:tc>
        <w:tc>
          <w:tcPr>
            <w:tcW w:w="904" w:type="dxa"/>
            <w:vAlign w:val="center"/>
          </w:tcPr>
          <w:p>
            <w:pPr>
              <w:pStyle w:val="0"/>
              <w:jc w:val="center"/>
            </w:pPr>
            <w:r>
              <w:rPr>
                <w:sz w:val="20"/>
              </w:rPr>
              <w:t xml:space="preserve">55</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3.1. для медицинской помощи по профилю "онкология"</w:t>
            </w:r>
          </w:p>
        </w:tc>
        <w:tc>
          <w:tcPr>
            <w:tcW w:w="904" w:type="dxa"/>
            <w:vAlign w:val="center"/>
          </w:tcPr>
          <w:p>
            <w:pPr>
              <w:pStyle w:val="0"/>
              <w:jc w:val="center"/>
            </w:pPr>
            <w:r>
              <w:rPr>
                <w:sz w:val="20"/>
              </w:rPr>
              <w:t xml:space="preserve">55.1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3.2. для медицинской помощи при экстракорпоральном оплодотворении:</w:t>
            </w:r>
          </w:p>
        </w:tc>
        <w:tc>
          <w:tcPr>
            <w:tcW w:w="904" w:type="dxa"/>
            <w:vAlign w:val="center"/>
          </w:tcPr>
          <w:p>
            <w:pPr>
              <w:pStyle w:val="0"/>
              <w:jc w:val="center"/>
            </w:pPr>
            <w:r>
              <w:rPr>
                <w:sz w:val="20"/>
              </w:rPr>
              <w:t xml:space="preserve">55.2</w:t>
            </w:r>
          </w:p>
        </w:tc>
        <w:tc>
          <w:tcPr>
            <w:tcW w:w="1361" w:type="dxa"/>
            <w:vAlign w:val="center"/>
          </w:tcPr>
          <w:p>
            <w:pPr>
              <w:pStyle w:val="0"/>
              <w:jc w:val="center"/>
            </w:pPr>
            <w:r>
              <w:rPr>
                <w:sz w:val="20"/>
              </w:rPr>
              <w:t xml:space="preserve">случаев</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3.3. для оказания медицинской помощи больным с вирусным гепатитом C медицинскими организациями (за исключением федеральных МО)</w:t>
            </w:r>
          </w:p>
        </w:tc>
        <w:tc>
          <w:tcPr>
            <w:tcW w:w="904" w:type="dxa"/>
            <w:vAlign w:val="center"/>
          </w:tcPr>
          <w:p>
            <w:pPr>
              <w:pStyle w:val="0"/>
              <w:jc w:val="center"/>
            </w:pPr>
            <w:r>
              <w:rPr>
                <w:sz w:val="20"/>
              </w:rPr>
              <w:t xml:space="preserve">55.3</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 Специализированная, в том числе высокотехнологичная, медицинская помощь, включая медицинскую помощь:</w:t>
            </w:r>
          </w:p>
        </w:tc>
        <w:tc>
          <w:tcPr>
            <w:tcW w:w="904" w:type="dxa"/>
            <w:vAlign w:val="center"/>
          </w:tcPr>
          <w:p>
            <w:pPr>
              <w:pStyle w:val="0"/>
              <w:jc w:val="center"/>
            </w:pPr>
            <w:r>
              <w:rPr>
                <w:sz w:val="20"/>
              </w:rPr>
              <w:t xml:space="preserve">56</w:t>
            </w:r>
          </w:p>
        </w:tc>
        <w:tc>
          <w:tcPr>
            <w:tcW w:w="1361" w:type="dxa"/>
            <w:vAlign w:val="center"/>
          </w:tcPr>
          <w:p>
            <w:pPr>
              <w:pStyle w:val="0"/>
              <w:jc w:val="center"/>
            </w:pPr>
            <w:r>
              <w:rPr>
                <w:sz w:val="20"/>
              </w:rPr>
              <w:t xml:space="preserve">X</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4.1. в условиях дневных стационаров, за исключением медицинской реабилитации,</w:t>
            </w:r>
          </w:p>
          <w:p>
            <w:pPr>
              <w:pStyle w:val="0"/>
              <w:jc w:val="center"/>
            </w:pPr>
            <w:r>
              <w:rPr>
                <w:sz w:val="20"/>
              </w:rPr>
              <w:t xml:space="preserve">в том числе:</w:t>
            </w:r>
          </w:p>
        </w:tc>
        <w:tc>
          <w:tcPr>
            <w:tcW w:w="904" w:type="dxa"/>
            <w:vAlign w:val="center"/>
          </w:tcPr>
          <w:bookmarkStart w:id="6571" w:name="P6571"/>
          <w:bookmarkEnd w:id="6571"/>
          <w:p>
            <w:pPr>
              <w:pStyle w:val="0"/>
              <w:jc w:val="center"/>
            </w:pPr>
            <w:r>
              <w:rPr>
                <w:sz w:val="20"/>
              </w:rPr>
              <w:t xml:space="preserve">57</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4.1.1. для медицинской помощи по профилю "онкология"</w:t>
            </w:r>
          </w:p>
        </w:tc>
        <w:tc>
          <w:tcPr>
            <w:tcW w:w="904" w:type="dxa"/>
            <w:vAlign w:val="center"/>
          </w:tcPr>
          <w:bookmarkStart w:id="6581" w:name="P6581"/>
          <w:bookmarkEnd w:id="6581"/>
          <w:p>
            <w:pPr>
              <w:pStyle w:val="0"/>
              <w:jc w:val="center"/>
            </w:pPr>
            <w:r>
              <w:rPr>
                <w:sz w:val="20"/>
              </w:rPr>
              <w:t xml:space="preserve">57.1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4.1.2. для медицинской помощи при экстракорпоральном оплодотворении</w:t>
            </w:r>
          </w:p>
        </w:tc>
        <w:tc>
          <w:tcPr>
            <w:tcW w:w="904" w:type="dxa"/>
            <w:vAlign w:val="center"/>
          </w:tcPr>
          <w:bookmarkStart w:id="6591" w:name="P6591"/>
          <w:bookmarkEnd w:id="6591"/>
          <w:p>
            <w:pPr>
              <w:pStyle w:val="0"/>
              <w:jc w:val="center"/>
            </w:pPr>
            <w:r>
              <w:rPr>
                <w:sz w:val="20"/>
              </w:rPr>
              <w:t xml:space="preserve">57.2</w:t>
            </w:r>
          </w:p>
        </w:tc>
        <w:tc>
          <w:tcPr>
            <w:tcW w:w="1361" w:type="dxa"/>
            <w:vAlign w:val="center"/>
          </w:tcPr>
          <w:p>
            <w:pPr>
              <w:pStyle w:val="0"/>
              <w:jc w:val="center"/>
            </w:pPr>
            <w:r>
              <w:rPr>
                <w:sz w:val="20"/>
              </w:rPr>
              <w:t xml:space="preserve">случаев</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4.1.3. для оказания медицинской помощи больным с вирусным гепатитом C медицинскими организациями (за исключением федеральных МО)</w:t>
            </w:r>
          </w:p>
        </w:tc>
        <w:tc>
          <w:tcPr>
            <w:tcW w:w="904" w:type="dxa"/>
            <w:vAlign w:val="center"/>
          </w:tcPr>
          <w:p>
            <w:pPr>
              <w:pStyle w:val="0"/>
              <w:jc w:val="center"/>
            </w:pPr>
            <w:r>
              <w:rPr>
                <w:sz w:val="20"/>
              </w:rPr>
              <w:t xml:space="preserve">57.3</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4.2. в условиях круглосуточного стационара, за исключением медицинской реабилитации,</w:t>
            </w:r>
          </w:p>
          <w:p>
            <w:pPr>
              <w:pStyle w:val="0"/>
              <w:jc w:val="center"/>
            </w:pPr>
            <w:r>
              <w:rPr>
                <w:sz w:val="20"/>
              </w:rPr>
              <w:t xml:space="preserve">в том числе:</w:t>
            </w:r>
          </w:p>
        </w:tc>
        <w:tc>
          <w:tcPr>
            <w:tcW w:w="904" w:type="dxa"/>
            <w:vAlign w:val="center"/>
          </w:tcPr>
          <w:bookmarkStart w:id="6612" w:name="P6612"/>
          <w:bookmarkEnd w:id="6612"/>
          <w:p>
            <w:pPr>
              <w:pStyle w:val="0"/>
              <w:jc w:val="center"/>
            </w:pPr>
            <w:r>
              <w:rPr>
                <w:sz w:val="20"/>
              </w:rPr>
              <w:t xml:space="preserve">58</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4.2.1. для медицинской помощи по профилю "онкология"</w:t>
            </w:r>
          </w:p>
        </w:tc>
        <w:tc>
          <w:tcPr>
            <w:tcW w:w="904" w:type="dxa"/>
            <w:vAlign w:val="center"/>
          </w:tcPr>
          <w:bookmarkStart w:id="6622" w:name="P6622"/>
          <w:bookmarkEnd w:id="6622"/>
          <w:p>
            <w:pPr>
              <w:pStyle w:val="0"/>
              <w:jc w:val="center"/>
            </w:pPr>
            <w:r>
              <w:rPr>
                <w:sz w:val="20"/>
              </w:rPr>
              <w:t xml:space="preserve">58.1</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4.2.2. высокотехнологичная медицинская помощь</w:t>
            </w:r>
          </w:p>
        </w:tc>
        <w:tc>
          <w:tcPr>
            <w:tcW w:w="904" w:type="dxa"/>
            <w:vAlign w:val="center"/>
          </w:tcPr>
          <w:bookmarkStart w:id="6632" w:name="P6632"/>
          <w:bookmarkEnd w:id="6632"/>
          <w:p>
            <w:pPr>
              <w:pStyle w:val="0"/>
              <w:jc w:val="center"/>
            </w:pPr>
            <w:r>
              <w:rPr>
                <w:sz w:val="20"/>
              </w:rPr>
              <w:t xml:space="preserve">58.2</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5. Медицинская реабилитация</w:t>
            </w:r>
          </w:p>
        </w:tc>
        <w:tc>
          <w:tcPr>
            <w:tcW w:w="904" w:type="dxa"/>
            <w:vAlign w:val="center"/>
          </w:tcPr>
          <w:p>
            <w:pPr>
              <w:pStyle w:val="0"/>
              <w:jc w:val="center"/>
            </w:pPr>
            <w:r>
              <w:rPr>
                <w:sz w:val="20"/>
              </w:rPr>
              <w:t xml:space="preserve">59</w:t>
            </w:r>
          </w:p>
        </w:tc>
        <w:tc>
          <w:tcPr>
            <w:tcW w:w="1361" w:type="dxa"/>
            <w:vAlign w:val="center"/>
          </w:tcPr>
          <w:p>
            <w:pPr>
              <w:pStyle w:val="0"/>
              <w:jc w:val="center"/>
            </w:pPr>
            <w:r>
              <w:rPr>
                <w:sz w:val="20"/>
              </w:rPr>
              <w:t xml:space="preserve">X</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5.1. в амбулаторных условиях</w:t>
            </w:r>
          </w:p>
        </w:tc>
        <w:tc>
          <w:tcPr>
            <w:tcW w:w="904" w:type="dxa"/>
            <w:vAlign w:val="center"/>
          </w:tcPr>
          <w:bookmarkStart w:id="6652" w:name="P6652"/>
          <w:bookmarkEnd w:id="6652"/>
          <w:p>
            <w:pPr>
              <w:pStyle w:val="0"/>
              <w:jc w:val="center"/>
            </w:pPr>
            <w:r>
              <w:rPr>
                <w:sz w:val="20"/>
              </w:rPr>
              <w:t xml:space="preserve">60</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5.2. в условиях дневных стационаров (первичная медико-санитарная помощь, специализированная медицинская помощь)</w:t>
            </w:r>
          </w:p>
        </w:tc>
        <w:tc>
          <w:tcPr>
            <w:tcW w:w="904" w:type="dxa"/>
            <w:vAlign w:val="center"/>
          </w:tcPr>
          <w:bookmarkStart w:id="6662" w:name="P6662"/>
          <w:bookmarkEnd w:id="6662"/>
          <w:p>
            <w:pPr>
              <w:pStyle w:val="0"/>
              <w:jc w:val="center"/>
            </w:pPr>
            <w:r>
              <w:rPr>
                <w:sz w:val="20"/>
              </w:rPr>
              <w:t xml:space="preserve">61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5.3. специализированная, в том числе высокотехнологичная, медицинская помощь в условиях круглосуточного стационара</w:t>
            </w:r>
          </w:p>
        </w:tc>
        <w:tc>
          <w:tcPr>
            <w:tcW w:w="904" w:type="dxa"/>
            <w:vAlign w:val="center"/>
          </w:tcPr>
          <w:bookmarkStart w:id="6672" w:name="P6672"/>
          <w:bookmarkEnd w:id="6672"/>
          <w:p>
            <w:pPr>
              <w:pStyle w:val="0"/>
              <w:jc w:val="center"/>
            </w:pPr>
            <w:r>
              <w:rPr>
                <w:sz w:val="20"/>
              </w:rPr>
              <w:t xml:space="preserve">62</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6. Паллиативная медицинская помощь в стационарных условиях</w:t>
            </w:r>
          </w:p>
        </w:tc>
        <w:tc>
          <w:tcPr>
            <w:tcW w:w="904" w:type="dxa"/>
            <w:vAlign w:val="center"/>
          </w:tcPr>
          <w:p>
            <w:pPr>
              <w:pStyle w:val="0"/>
              <w:jc w:val="center"/>
            </w:pPr>
            <w:r>
              <w:rPr>
                <w:sz w:val="20"/>
              </w:rPr>
              <w:t xml:space="preserve">63</w:t>
            </w:r>
          </w:p>
        </w:tc>
        <w:tc>
          <w:tcPr>
            <w:tcW w:w="1361" w:type="dxa"/>
            <w:vAlign w:val="center"/>
          </w:tcPr>
          <w:p>
            <w:pPr>
              <w:pStyle w:val="0"/>
              <w:jc w:val="center"/>
            </w:pPr>
            <w:r>
              <w:rPr>
                <w:sz w:val="20"/>
              </w:rPr>
              <w:t xml:space="preserve">X</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6.1. первичная медицинская помощь, в том числе доврачебная и врачебная, всего, включая:</w:t>
            </w:r>
          </w:p>
        </w:tc>
        <w:tc>
          <w:tcPr>
            <w:tcW w:w="904" w:type="dxa"/>
            <w:vAlign w:val="center"/>
          </w:tcPr>
          <w:bookmarkStart w:id="6692" w:name="P6692"/>
          <w:bookmarkEnd w:id="6692"/>
          <w:p>
            <w:pPr>
              <w:pStyle w:val="0"/>
              <w:jc w:val="center"/>
            </w:pPr>
            <w:r>
              <w:rPr>
                <w:sz w:val="20"/>
              </w:rPr>
              <w:t xml:space="preserve">63.1</w:t>
            </w:r>
          </w:p>
        </w:tc>
        <w:tc>
          <w:tcPr>
            <w:tcW w:w="1361" w:type="dxa"/>
            <w:vAlign w:val="center"/>
          </w:tcPr>
          <w:p>
            <w:pPr>
              <w:pStyle w:val="0"/>
              <w:jc w:val="center"/>
            </w:pPr>
            <w:r>
              <w:rPr>
                <w:sz w:val="20"/>
              </w:rPr>
              <w:t xml:space="preserve">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6.1.1. посещения по паллиативной медицинской помощи без учета посещений на дому патронажными бригадами</w:t>
            </w:r>
          </w:p>
        </w:tc>
        <w:tc>
          <w:tcPr>
            <w:tcW w:w="904" w:type="dxa"/>
            <w:vAlign w:val="center"/>
          </w:tcPr>
          <w:bookmarkStart w:id="6702" w:name="P6702"/>
          <w:bookmarkEnd w:id="6702"/>
          <w:p>
            <w:pPr>
              <w:pStyle w:val="0"/>
              <w:jc w:val="center"/>
            </w:pPr>
            <w:r>
              <w:rPr>
                <w:sz w:val="20"/>
              </w:rPr>
              <w:t xml:space="preserve">63.1.1</w:t>
            </w:r>
          </w:p>
        </w:tc>
        <w:tc>
          <w:tcPr>
            <w:tcW w:w="1361" w:type="dxa"/>
            <w:vAlign w:val="center"/>
          </w:tcPr>
          <w:p>
            <w:pPr>
              <w:pStyle w:val="0"/>
              <w:jc w:val="center"/>
            </w:pPr>
            <w:r>
              <w:rPr>
                <w:sz w:val="20"/>
              </w:rPr>
              <w:t xml:space="preserve">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6.1.2. посещения на дому выездными патронажными бригадами</w:t>
            </w:r>
          </w:p>
        </w:tc>
        <w:tc>
          <w:tcPr>
            <w:tcW w:w="904" w:type="dxa"/>
            <w:vAlign w:val="center"/>
          </w:tcPr>
          <w:bookmarkStart w:id="6712" w:name="P6712"/>
          <w:bookmarkEnd w:id="6712"/>
          <w:p>
            <w:pPr>
              <w:pStyle w:val="0"/>
              <w:jc w:val="center"/>
            </w:pPr>
            <w:r>
              <w:rPr>
                <w:sz w:val="20"/>
              </w:rPr>
              <w:t xml:space="preserve">63.1.2</w:t>
            </w:r>
          </w:p>
        </w:tc>
        <w:tc>
          <w:tcPr>
            <w:tcW w:w="1361" w:type="dxa"/>
            <w:vAlign w:val="center"/>
          </w:tcPr>
          <w:p>
            <w:pPr>
              <w:pStyle w:val="0"/>
              <w:jc w:val="center"/>
            </w:pPr>
            <w:r>
              <w:rPr>
                <w:sz w:val="20"/>
              </w:rPr>
              <w:t xml:space="preserve">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6.2. оказываемая в стационарных условиях (включая койки паллиативной медицинской помощи и койки сестринского ухода)</w:t>
            </w:r>
          </w:p>
        </w:tc>
        <w:tc>
          <w:tcPr>
            <w:tcW w:w="904" w:type="dxa"/>
            <w:vAlign w:val="center"/>
          </w:tcPr>
          <w:bookmarkStart w:id="6722" w:name="P6722"/>
          <w:bookmarkEnd w:id="6722"/>
          <w:p>
            <w:pPr>
              <w:pStyle w:val="0"/>
              <w:jc w:val="center"/>
            </w:pPr>
            <w:r>
              <w:rPr>
                <w:sz w:val="20"/>
              </w:rPr>
              <w:t xml:space="preserve">63.2</w:t>
            </w:r>
          </w:p>
        </w:tc>
        <w:tc>
          <w:tcPr>
            <w:tcW w:w="1361" w:type="dxa"/>
            <w:vAlign w:val="center"/>
          </w:tcPr>
          <w:p>
            <w:pPr>
              <w:pStyle w:val="0"/>
              <w:jc w:val="center"/>
            </w:pPr>
            <w:r>
              <w:rPr>
                <w:sz w:val="20"/>
              </w:rPr>
              <w:t xml:space="preserve">койко-дней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6.3. оказываемая в условиях дневного стационара</w:t>
            </w:r>
          </w:p>
        </w:tc>
        <w:tc>
          <w:tcPr>
            <w:tcW w:w="904" w:type="dxa"/>
            <w:vAlign w:val="center"/>
          </w:tcPr>
          <w:bookmarkStart w:id="6732" w:name="P6732"/>
          <w:bookmarkEnd w:id="6732"/>
          <w:p>
            <w:pPr>
              <w:pStyle w:val="0"/>
              <w:jc w:val="center"/>
            </w:pPr>
            <w:r>
              <w:rPr>
                <w:sz w:val="20"/>
              </w:rPr>
              <w:t xml:space="preserve">63.3</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7. Расходы на ведение дела СМО</w:t>
            </w:r>
          </w:p>
        </w:tc>
        <w:tc>
          <w:tcPr>
            <w:tcW w:w="904" w:type="dxa"/>
            <w:vAlign w:val="center"/>
          </w:tcPr>
          <w:bookmarkStart w:id="6742" w:name="P6742"/>
          <w:bookmarkEnd w:id="6742"/>
          <w:p>
            <w:pPr>
              <w:pStyle w:val="0"/>
              <w:jc w:val="center"/>
            </w:pPr>
            <w:r>
              <w:rPr>
                <w:sz w:val="20"/>
              </w:rPr>
              <w:t xml:space="preserve">64</w:t>
            </w:r>
          </w:p>
        </w:tc>
        <w:tc>
          <w:tcPr>
            <w:tcW w:w="1361" w:type="dxa"/>
            <w:vAlign w:val="center"/>
          </w:tcPr>
          <w:p>
            <w:pPr>
              <w:pStyle w:val="0"/>
              <w:jc w:val="center"/>
            </w:pPr>
            <w:r>
              <w:rPr>
                <w:sz w:val="20"/>
              </w:rPr>
              <w:t xml:space="preserve">-</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8. Иные расходы</w:t>
            </w:r>
          </w:p>
        </w:tc>
        <w:tc>
          <w:tcPr>
            <w:tcW w:w="904" w:type="dxa"/>
            <w:vAlign w:val="center"/>
          </w:tcPr>
          <w:bookmarkStart w:id="6752" w:name="P6752"/>
          <w:bookmarkEnd w:id="6752"/>
          <w:p>
            <w:pPr>
              <w:pStyle w:val="0"/>
              <w:jc w:val="center"/>
            </w:pPr>
            <w:r>
              <w:rPr>
                <w:sz w:val="20"/>
              </w:rPr>
              <w:t xml:space="preserve">65</w:t>
            </w:r>
          </w:p>
        </w:tc>
        <w:tc>
          <w:tcPr>
            <w:tcW w:w="1361" w:type="dxa"/>
            <w:vAlign w:val="center"/>
          </w:tcPr>
          <w:p>
            <w:pPr>
              <w:pStyle w:val="0"/>
              <w:jc w:val="center"/>
            </w:pPr>
            <w:r>
              <w:rPr>
                <w:sz w:val="20"/>
              </w:rPr>
              <w:t xml:space="preserve">-</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 Медицинская помощь по видам и заболеваниям, установленным базовой программой (дополнительное финансовое обеспечение):</w:t>
            </w:r>
          </w:p>
        </w:tc>
        <w:tc>
          <w:tcPr>
            <w:tcW w:w="904" w:type="dxa"/>
            <w:vAlign w:val="center"/>
          </w:tcPr>
          <w:p>
            <w:pPr>
              <w:pStyle w:val="0"/>
              <w:jc w:val="center"/>
            </w:pPr>
            <w:r>
              <w:rPr>
                <w:sz w:val="20"/>
              </w:rPr>
              <w:t xml:space="preserve">66</w:t>
            </w:r>
          </w:p>
        </w:tc>
        <w:tc>
          <w:tcPr>
            <w:tcW w:w="1361" w:type="dxa"/>
            <w:vAlign w:val="center"/>
          </w:tcPr>
          <w:p>
            <w:pPr>
              <w:pStyle w:val="0"/>
            </w:pPr>
            <w:r>
              <w:rPr>
                <w:sz w:val="20"/>
              </w:rPr>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1. Скорая, в том числе скорая специализированная, медицинская помощь</w:t>
            </w:r>
          </w:p>
        </w:tc>
        <w:tc>
          <w:tcPr>
            <w:tcW w:w="904" w:type="dxa"/>
            <w:vAlign w:val="center"/>
          </w:tcPr>
          <w:bookmarkStart w:id="6772" w:name="P6772"/>
          <w:bookmarkEnd w:id="6772"/>
          <w:p>
            <w:pPr>
              <w:pStyle w:val="0"/>
              <w:jc w:val="center"/>
            </w:pPr>
            <w:r>
              <w:rPr>
                <w:sz w:val="20"/>
              </w:rPr>
              <w:t xml:space="preserve">67</w:t>
            </w:r>
          </w:p>
        </w:tc>
        <w:tc>
          <w:tcPr>
            <w:tcW w:w="1361" w:type="dxa"/>
            <w:vAlign w:val="center"/>
          </w:tcPr>
          <w:p>
            <w:pPr>
              <w:pStyle w:val="0"/>
              <w:jc w:val="center"/>
            </w:pPr>
            <w:r>
              <w:rPr>
                <w:sz w:val="20"/>
              </w:rPr>
              <w:t xml:space="preserve">вызовов</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 Первичная медико-санитарная помощь, за исключением медицинской реабилитации</w:t>
            </w:r>
          </w:p>
        </w:tc>
        <w:tc>
          <w:tcPr>
            <w:tcW w:w="904" w:type="dxa"/>
            <w:vAlign w:val="center"/>
          </w:tcPr>
          <w:p>
            <w:pPr>
              <w:pStyle w:val="0"/>
              <w:jc w:val="center"/>
            </w:pPr>
            <w:r>
              <w:rPr>
                <w:sz w:val="20"/>
              </w:rPr>
              <w:t xml:space="preserve">68</w:t>
            </w:r>
          </w:p>
        </w:tc>
        <w:tc>
          <w:tcPr>
            <w:tcW w:w="1361" w:type="dxa"/>
            <w:vAlign w:val="center"/>
          </w:tcPr>
          <w:p>
            <w:pPr>
              <w:pStyle w:val="0"/>
              <w:jc w:val="center"/>
            </w:pPr>
            <w:r>
              <w:rPr>
                <w:sz w:val="20"/>
              </w:rPr>
              <w:t xml:space="preserve">X</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2.1. в амбулаторных условиях:</w:t>
            </w:r>
          </w:p>
        </w:tc>
        <w:tc>
          <w:tcPr>
            <w:tcW w:w="904" w:type="dxa"/>
            <w:vAlign w:val="center"/>
          </w:tcPr>
          <w:p>
            <w:pPr>
              <w:pStyle w:val="0"/>
              <w:jc w:val="center"/>
            </w:pPr>
            <w:r>
              <w:rPr>
                <w:sz w:val="20"/>
              </w:rPr>
              <w:t xml:space="preserve">69</w:t>
            </w:r>
          </w:p>
        </w:tc>
        <w:tc>
          <w:tcPr>
            <w:tcW w:w="1361" w:type="dxa"/>
            <w:vAlign w:val="center"/>
          </w:tcPr>
          <w:p>
            <w:pPr>
              <w:pStyle w:val="0"/>
              <w:jc w:val="center"/>
            </w:pPr>
            <w:r>
              <w:rPr>
                <w:sz w:val="20"/>
              </w:rPr>
              <w:t xml:space="preserve">X</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2.1.1. посещения с профилактическими и иными целями, из них:</w:t>
            </w:r>
          </w:p>
        </w:tc>
        <w:tc>
          <w:tcPr>
            <w:tcW w:w="904" w:type="dxa"/>
            <w:vAlign w:val="center"/>
          </w:tcPr>
          <w:bookmarkStart w:id="6802" w:name="P6802"/>
          <w:bookmarkEnd w:id="6802"/>
          <w:p>
            <w:pPr>
              <w:pStyle w:val="0"/>
              <w:jc w:val="center"/>
            </w:pPr>
            <w:r>
              <w:rPr>
                <w:sz w:val="20"/>
              </w:rPr>
              <w:t xml:space="preserve">69.1</w:t>
            </w:r>
          </w:p>
        </w:tc>
        <w:tc>
          <w:tcPr>
            <w:tcW w:w="1361" w:type="dxa"/>
            <w:vAlign w:val="center"/>
          </w:tcPr>
          <w:p>
            <w:pPr>
              <w:pStyle w:val="0"/>
              <w:jc w:val="center"/>
            </w:pPr>
            <w:r>
              <w:rPr>
                <w:sz w:val="20"/>
              </w:rPr>
              <w:t xml:space="preserve">посещений/комплексных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проведения профилактических медицинских осмотров</w:t>
            </w:r>
          </w:p>
        </w:tc>
        <w:tc>
          <w:tcPr>
            <w:tcW w:w="904" w:type="dxa"/>
            <w:vAlign w:val="center"/>
          </w:tcPr>
          <w:bookmarkStart w:id="6812" w:name="P6812"/>
          <w:bookmarkEnd w:id="6812"/>
          <w:p>
            <w:pPr>
              <w:pStyle w:val="0"/>
              <w:jc w:val="center"/>
            </w:pPr>
            <w:r>
              <w:rPr>
                <w:sz w:val="20"/>
              </w:rPr>
              <w:t xml:space="preserve">69.1.1</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проведения диспансеризации, всего, в том числе:</w:t>
            </w:r>
          </w:p>
        </w:tc>
        <w:tc>
          <w:tcPr>
            <w:tcW w:w="904" w:type="dxa"/>
            <w:vAlign w:val="center"/>
          </w:tcPr>
          <w:bookmarkStart w:id="6822" w:name="P6822"/>
          <w:bookmarkEnd w:id="6822"/>
          <w:p>
            <w:pPr>
              <w:pStyle w:val="0"/>
              <w:jc w:val="center"/>
            </w:pPr>
            <w:r>
              <w:rPr>
                <w:sz w:val="20"/>
              </w:rPr>
              <w:t xml:space="preserve">69.1.2</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проведения углубленной диспансеризации</w:t>
            </w:r>
          </w:p>
        </w:tc>
        <w:tc>
          <w:tcPr>
            <w:tcW w:w="904" w:type="dxa"/>
            <w:vAlign w:val="center"/>
          </w:tcPr>
          <w:bookmarkStart w:id="6832" w:name="P6832"/>
          <w:bookmarkEnd w:id="6832"/>
          <w:p>
            <w:pPr>
              <w:pStyle w:val="0"/>
              <w:jc w:val="center"/>
            </w:pPr>
            <w:r>
              <w:rPr>
                <w:sz w:val="20"/>
              </w:rPr>
              <w:t xml:space="preserve">69.1.2.1</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оценки репродуктивного здоровья</w:t>
            </w:r>
          </w:p>
        </w:tc>
        <w:tc>
          <w:tcPr>
            <w:tcW w:w="904" w:type="dxa"/>
            <w:vAlign w:val="center"/>
          </w:tcPr>
          <w:bookmarkStart w:id="6842" w:name="P6842"/>
          <w:bookmarkEnd w:id="6842"/>
          <w:p>
            <w:pPr>
              <w:pStyle w:val="0"/>
              <w:jc w:val="center"/>
            </w:pPr>
            <w:r>
              <w:rPr>
                <w:sz w:val="20"/>
              </w:rPr>
              <w:t xml:space="preserve">69.1.2.2</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посещений с иными целями</w:t>
            </w:r>
          </w:p>
        </w:tc>
        <w:tc>
          <w:tcPr>
            <w:tcW w:w="904" w:type="dxa"/>
            <w:vAlign w:val="center"/>
          </w:tcPr>
          <w:bookmarkStart w:id="6852" w:name="P6852"/>
          <w:bookmarkEnd w:id="6852"/>
          <w:p>
            <w:pPr>
              <w:pStyle w:val="0"/>
              <w:jc w:val="center"/>
            </w:pPr>
            <w:r>
              <w:rPr>
                <w:sz w:val="20"/>
              </w:rPr>
              <w:t xml:space="preserve">69.1.3</w:t>
            </w:r>
          </w:p>
        </w:tc>
        <w:tc>
          <w:tcPr>
            <w:tcW w:w="1361" w:type="dxa"/>
            <w:vAlign w:val="center"/>
          </w:tcPr>
          <w:p>
            <w:pPr>
              <w:pStyle w:val="0"/>
              <w:jc w:val="center"/>
            </w:pPr>
            <w:r>
              <w:rPr>
                <w:sz w:val="20"/>
              </w:rPr>
              <w:t xml:space="preserve">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2.1.2. в неотложной форме</w:t>
            </w:r>
          </w:p>
        </w:tc>
        <w:tc>
          <w:tcPr>
            <w:tcW w:w="904" w:type="dxa"/>
            <w:vAlign w:val="center"/>
          </w:tcPr>
          <w:bookmarkStart w:id="6862" w:name="P6862"/>
          <w:bookmarkEnd w:id="6862"/>
          <w:p>
            <w:pPr>
              <w:pStyle w:val="0"/>
              <w:jc w:val="center"/>
            </w:pPr>
            <w:r>
              <w:rPr>
                <w:sz w:val="20"/>
              </w:rPr>
              <w:t xml:space="preserve">69.2</w:t>
            </w:r>
          </w:p>
        </w:tc>
        <w:tc>
          <w:tcPr>
            <w:tcW w:w="1361" w:type="dxa"/>
            <w:vAlign w:val="center"/>
          </w:tcPr>
          <w:p>
            <w:pPr>
              <w:pStyle w:val="0"/>
              <w:jc w:val="center"/>
            </w:pPr>
            <w:r>
              <w:rPr>
                <w:sz w:val="20"/>
              </w:rPr>
              <w:t xml:space="preserve">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2.1.3. в связи с заболеваниями (обращений), всего, из них проведение следующих отдельных диагностических (лабораторных) исследований в рамках базовой программы обязательного медицинского страхования:</w:t>
            </w:r>
          </w:p>
        </w:tc>
        <w:tc>
          <w:tcPr>
            <w:tcW w:w="904" w:type="dxa"/>
            <w:vAlign w:val="center"/>
          </w:tcPr>
          <w:bookmarkStart w:id="6872" w:name="P6872"/>
          <w:bookmarkEnd w:id="6872"/>
          <w:p>
            <w:pPr>
              <w:pStyle w:val="0"/>
              <w:jc w:val="center"/>
            </w:pPr>
            <w:r>
              <w:rPr>
                <w:sz w:val="20"/>
              </w:rPr>
              <w:t xml:space="preserve">69.3</w:t>
            </w:r>
          </w:p>
        </w:tc>
        <w:tc>
          <w:tcPr>
            <w:tcW w:w="1361" w:type="dxa"/>
            <w:vAlign w:val="center"/>
          </w:tcPr>
          <w:p>
            <w:pPr>
              <w:pStyle w:val="0"/>
              <w:jc w:val="center"/>
            </w:pPr>
            <w:r>
              <w:rPr>
                <w:sz w:val="20"/>
              </w:rPr>
              <w:t xml:space="preserve">обращений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компьютерная томография</w:t>
            </w:r>
          </w:p>
        </w:tc>
        <w:tc>
          <w:tcPr>
            <w:tcW w:w="904" w:type="dxa"/>
            <w:vAlign w:val="center"/>
          </w:tcPr>
          <w:bookmarkStart w:id="6882" w:name="P6882"/>
          <w:bookmarkEnd w:id="6882"/>
          <w:p>
            <w:pPr>
              <w:pStyle w:val="0"/>
              <w:jc w:val="center"/>
            </w:pPr>
            <w:r>
              <w:rPr>
                <w:sz w:val="20"/>
              </w:rPr>
              <w:t xml:space="preserve">69.3.1</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магнитно-резонансная томография</w:t>
            </w:r>
          </w:p>
        </w:tc>
        <w:tc>
          <w:tcPr>
            <w:tcW w:w="904" w:type="dxa"/>
            <w:vAlign w:val="center"/>
          </w:tcPr>
          <w:bookmarkStart w:id="6892" w:name="P6892"/>
          <w:bookmarkEnd w:id="6892"/>
          <w:p>
            <w:pPr>
              <w:pStyle w:val="0"/>
              <w:jc w:val="center"/>
            </w:pPr>
            <w:r>
              <w:rPr>
                <w:sz w:val="20"/>
              </w:rPr>
              <w:t xml:space="preserve">69.3.2</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ультразвуковое исследование сердечно-сосудистой системы</w:t>
            </w:r>
          </w:p>
        </w:tc>
        <w:tc>
          <w:tcPr>
            <w:tcW w:w="904" w:type="dxa"/>
            <w:vAlign w:val="center"/>
          </w:tcPr>
          <w:bookmarkStart w:id="6902" w:name="P6902"/>
          <w:bookmarkEnd w:id="6902"/>
          <w:p>
            <w:pPr>
              <w:pStyle w:val="0"/>
              <w:jc w:val="center"/>
            </w:pPr>
            <w:r>
              <w:rPr>
                <w:sz w:val="20"/>
              </w:rPr>
              <w:t xml:space="preserve">69.3.3</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эндоскопическое диагностическое исследование</w:t>
            </w:r>
          </w:p>
        </w:tc>
        <w:tc>
          <w:tcPr>
            <w:tcW w:w="904" w:type="dxa"/>
            <w:vAlign w:val="center"/>
          </w:tcPr>
          <w:bookmarkStart w:id="6912" w:name="P6912"/>
          <w:bookmarkEnd w:id="6912"/>
          <w:p>
            <w:pPr>
              <w:pStyle w:val="0"/>
              <w:jc w:val="center"/>
            </w:pPr>
            <w:r>
              <w:rPr>
                <w:sz w:val="20"/>
              </w:rPr>
              <w:t xml:space="preserve">69.3.4</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молекулярно-генетическое исследование с целью диагностики онкологических заболеваний</w:t>
            </w:r>
          </w:p>
        </w:tc>
        <w:tc>
          <w:tcPr>
            <w:tcW w:w="904" w:type="dxa"/>
            <w:vAlign w:val="center"/>
          </w:tcPr>
          <w:bookmarkStart w:id="6922" w:name="P6922"/>
          <w:bookmarkEnd w:id="6922"/>
          <w:p>
            <w:pPr>
              <w:pStyle w:val="0"/>
              <w:jc w:val="center"/>
            </w:pPr>
            <w:r>
              <w:rPr>
                <w:sz w:val="20"/>
              </w:rPr>
              <w:t xml:space="preserve">69.3.5</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904" w:type="dxa"/>
            <w:vAlign w:val="center"/>
          </w:tcPr>
          <w:bookmarkStart w:id="6932" w:name="P6932"/>
          <w:bookmarkEnd w:id="6932"/>
          <w:p>
            <w:pPr>
              <w:pStyle w:val="0"/>
              <w:jc w:val="center"/>
            </w:pPr>
            <w:r>
              <w:rPr>
                <w:sz w:val="20"/>
              </w:rPr>
              <w:t xml:space="preserve">69.3.6</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тестирование на выявление новой коронавирусной инфекции (COVID-19)</w:t>
            </w:r>
          </w:p>
        </w:tc>
        <w:tc>
          <w:tcPr>
            <w:tcW w:w="904" w:type="dxa"/>
            <w:vAlign w:val="center"/>
          </w:tcPr>
          <w:bookmarkStart w:id="6942" w:name="P6942"/>
          <w:bookmarkEnd w:id="6942"/>
          <w:p>
            <w:pPr>
              <w:pStyle w:val="0"/>
              <w:jc w:val="center"/>
            </w:pPr>
            <w:r>
              <w:rPr>
                <w:sz w:val="20"/>
              </w:rPr>
              <w:t xml:space="preserve">69.3.7</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диспансерное наблюдение</w:t>
            </w:r>
          </w:p>
        </w:tc>
        <w:tc>
          <w:tcPr>
            <w:tcW w:w="904" w:type="dxa"/>
            <w:vAlign w:val="center"/>
          </w:tcPr>
          <w:bookmarkStart w:id="6952" w:name="P6952"/>
          <w:bookmarkEnd w:id="6952"/>
          <w:p>
            <w:pPr>
              <w:pStyle w:val="0"/>
              <w:jc w:val="center"/>
            </w:pPr>
            <w:r>
              <w:rPr>
                <w:sz w:val="20"/>
              </w:rPr>
              <w:t xml:space="preserve">69.4</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онкологических заболеваний</w:t>
            </w:r>
          </w:p>
        </w:tc>
        <w:tc>
          <w:tcPr>
            <w:tcW w:w="904" w:type="dxa"/>
            <w:vAlign w:val="center"/>
          </w:tcPr>
          <w:bookmarkStart w:id="6962" w:name="P6962"/>
          <w:bookmarkEnd w:id="6962"/>
          <w:p>
            <w:pPr>
              <w:pStyle w:val="0"/>
              <w:jc w:val="center"/>
            </w:pPr>
            <w:r>
              <w:rPr>
                <w:sz w:val="20"/>
              </w:rPr>
              <w:t xml:space="preserve">69.4.1</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сахарного диабета</w:t>
            </w:r>
          </w:p>
        </w:tc>
        <w:tc>
          <w:tcPr>
            <w:tcW w:w="904" w:type="dxa"/>
            <w:vAlign w:val="center"/>
          </w:tcPr>
          <w:bookmarkStart w:id="6972" w:name="P6972"/>
          <w:bookmarkEnd w:id="6972"/>
          <w:p>
            <w:pPr>
              <w:pStyle w:val="0"/>
              <w:jc w:val="center"/>
            </w:pPr>
            <w:r>
              <w:rPr>
                <w:sz w:val="20"/>
              </w:rPr>
              <w:t xml:space="preserve">69.4.2</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болезней системы кровообращения</w:t>
            </w:r>
          </w:p>
        </w:tc>
        <w:tc>
          <w:tcPr>
            <w:tcW w:w="904" w:type="dxa"/>
            <w:vAlign w:val="center"/>
          </w:tcPr>
          <w:bookmarkStart w:id="6982" w:name="P6982"/>
          <w:bookmarkEnd w:id="6982"/>
          <w:p>
            <w:pPr>
              <w:pStyle w:val="0"/>
              <w:jc w:val="center"/>
            </w:pPr>
            <w:r>
              <w:rPr>
                <w:sz w:val="20"/>
              </w:rPr>
              <w:t xml:space="preserve">69.4.3</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2.2. в условиях дневных стационаров, за исключением медицинской реабилитации (сумма </w:t>
            </w:r>
            <w:hyperlink w:history="0" w:anchor="P7002" w:tooltip="70.1">
              <w:r>
                <w:rPr>
                  <w:sz w:val="20"/>
                  <w:color w:val="0000ff"/>
                </w:rPr>
                <w:t xml:space="preserve">строк 70.1</w:t>
              </w:r>
            </w:hyperlink>
            <w:r>
              <w:rPr>
                <w:sz w:val="20"/>
              </w:rPr>
              <w:t xml:space="preserve"> + </w:t>
            </w:r>
            <w:hyperlink w:history="0" w:anchor="P7012" w:tooltip="70.2">
              <w:r>
                <w:rPr>
                  <w:sz w:val="20"/>
                  <w:color w:val="0000ff"/>
                </w:rPr>
                <w:t xml:space="preserve">70.2</w:t>
              </w:r>
            </w:hyperlink>
            <w:r>
              <w:rPr>
                <w:sz w:val="20"/>
              </w:rPr>
              <w:t xml:space="preserve">)</w:t>
            </w:r>
          </w:p>
        </w:tc>
        <w:tc>
          <w:tcPr>
            <w:tcW w:w="904" w:type="dxa"/>
            <w:vAlign w:val="center"/>
          </w:tcPr>
          <w:bookmarkStart w:id="6992" w:name="P6992"/>
          <w:bookmarkEnd w:id="6992"/>
          <w:p>
            <w:pPr>
              <w:pStyle w:val="0"/>
              <w:jc w:val="center"/>
            </w:pPr>
            <w:r>
              <w:rPr>
                <w:sz w:val="20"/>
              </w:rPr>
              <w:t xml:space="preserve">70</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2.2.1. для медицинской помощи по профилю "онкология"</w:t>
            </w:r>
          </w:p>
        </w:tc>
        <w:tc>
          <w:tcPr>
            <w:tcW w:w="904" w:type="dxa"/>
            <w:vAlign w:val="center"/>
          </w:tcPr>
          <w:bookmarkStart w:id="7002" w:name="P7002"/>
          <w:bookmarkEnd w:id="7002"/>
          <w:p>
            <w:pPr>
              <w:pStyle w:val="0"/>
              <w:jc w:val="center"/>
            </w:pPr>
            <w:r>
              <w:rPr>
                <w:sz w:val="20"/>
              </w:rPr>
              <w:t xml:space="preserve">70.1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2.2.2. для медицинской помощи при экстракорпоральном оплодотворении</w:t>
            </w:r>
          </w:p>
        </w:tc>
        <w:tc>
          <w:tcPr>
            <w:tcW w:w="904" w:type="dxa"/>
            <w:vAlign w:val="center"/>
          </w:tcPr>
          <w:bookmarkStart w:id="7012" w:name="P7012"/>
          <w:bookmarkEnd w:id="7012"/>
          <w:p>
            <w:pPr>
              <w:pStyle w:val="0"/>
              <w:jc w:val="center"/>
            </w:pPr>
            <w:r>
              <w:rPr>
                <w:sz w:val="20"/>
              </w:rPr>
              <w:t xml:space="preserve">70.2</w:t>
            </w:r>
          </w:p>
        </w:tc>
        <w:tc>
          <w:tcPr>
            <w:tcW w:w="1361" w:type="dxa"/>
            <w:vAlign w:val="center"/>
          </w:tcPr>
          <w:p>
            <w:pPr>
              <w:pStyle w:val="0"/>
              <w:jc w:val="center"/>
            </w:pPr>
            <w:r>
              <w:rPr>
                <w:sz w:val="20"/>
              </w:rPr>
              <w:t xml:space="preserve">случаев</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 В условиях дневных стационаров (первичная медико-санитарная помощь, специализированная медицинская помощь),</w:t>
            </w:r>
          </w:p>
          <w:p>
            <w:pPr>
              <w:pStyle w:val="0"/>
              <w:jc w:val="center"/>
            </w:pPr>
            <w:r>
              <w:rPr>
                <w:sz w:val="20"/>
              </w:rPr>
              <w:t xml:space="preserve">за исключением медицинской реабилитации, в том числе:</w:t>
            </w:r>
          </w:p>
        </w:tc>
        <w:tc>
          <w:tcPr>
            <w:tcW w:w="904" w:type="dxa"/>
            <w:vAlign w:val="center"/>
          </w:tcPr>
          <w:p>
            <w:pPr>
              <w:pStyle w:val="0"/>
              <w:jc w:val="center"/>
            </w:pPr>
            <w:r>
              <w:rPr>
                <w:sz w:val="20"/>
              </w:rPr>
              <w:t xml:space="preserve">71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3.1. для медицинской помощи по профилю "онкология"</w:t>
            </w:r>
          </w:p>
        </w:tc>
        <w:tc>
          <w:tcPr>
            <w:tcW w:w="904" w:type="dxa"/>
            <w:vAlign w:val="center"/>
          </w:tcPr>
          <w:p>
            <w:pPr>
              <w:pStyle w:val="0"/>
              <w:jc w:val="center"/>
            </w:pPr>
            <w:r>
              <w:rPr>
                <w:sz w:val="20"/>
              </w:rPr>
              <w:t xml:space="preserve">71.1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3.2. при экстракорпоральном оплодотворении:</w:t>
            </w:r>
          </w:p>
        </w:tc>
        <w:tc>
          <w:tcPr>
            <w:tcW w:w="904" w:type="dxa"/>
            <w:vAlign w:val="center"/>
          </w:tcPr>
          <w:p>
            <w:pPr>
              <w:pStyle w:val="0"/>
              <w:jc w:val="center"/>
            </w:pPr>
            <w:r>
              <w:rPr>
                <w:sz w:val="20"/>
              </w:rPr>
              <w:t xml:space="preserve">71.2</w:t>
            </w:r>
          </w:p>
        </w:tc>
        <w:tc>
          <w:tcPr>
            <w:tcW w:w="1361" w:type="dxa"/>
            <w:vAlign w:val="center"/>
          </w:tcPr>
          <w:p>
            <w:pPr>
              <w:pStyle w:val="0"/>
              <w:jc w:val="center"/>
            </w:pPr>
            <w:r>
              <w:rPr>
                <w:sz w:val="20"/>
              </w:rPr>
              <w:t xml:space="preserve">случаев</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3.3. для оказания медицинской помощи больным с вирусным гепатитом C медицинскими организациями (за исключением федеральных МО)</w:t>
            </w:r>
          </w:p>
        </w:tc>
        <w:tc>
          <w:tcPr>
            <w:tcW w:w="904" w:type="dxa"/>
            <w:vAlign w:val="center"/>
          </w:tcPr>
          <w:p>
            <w:pPr>
              <w:pStyle w:val="0"/>
              <w:jc w:val="center"/>
            </w:pPr>
            <w:r>
              <w:rPr>
                <w:sz w:val="20"/>
              </w:rPr>
              <w:t xml:space="preserve">71.3</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 Специализированная, в том числе высокотехнологичная, медицинская помощь, включая медицинскую помощь:</w:t>
            </w:r>
          </w:p>
        </w:tc>
        <w:tc>
          <w:tcPr>
            <w:tcW w:w="904" w:type="dxa"/>
            <w:vAlign w:val="center"/>
          </w:tcPr>
          <w:p>
            <w:pPr>
              <w:pStyle w:val="0"/>
              <w:jc w:val="center"/>
            </w:pPr>
            <w:r>
              <w:rPr>
                <w:sz w:val="20"/>
              </w:rPr>
              <w:t xml:space="preserve">72</w:t>
            </w:r>
          </w:p>
        </w:tc>
        <w:tc>
          <w:tcPr>
            <w:tcW w:w="1361" w:type="dxa"/>
            <w:vAlign w:val="center"/>
          </w:tcPr>
          <w:p>
            <w:pPr>
              <w:pStyle w:val="0"/>
              <w:jc w:val="center"/>
            </w:pPr>
            <w:r>
              <w:rPr>
                <w:sz w:val="20"/>
              </w:rPr>
              <w:t xml:space="preserve">X</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4.1. в условиях дневных стационаров, за исключением медицинской реабилитации,</w:t>
            </w:r>
          </w:p>
          <w:p>
            <w:pPr>
              <w:pStyle w:val="0"/>
              <w:jc w:val="center"/>
            </w:pPr>
            <w:r>
              <w:rPr>
                <w:sz w:val="20"/>
              </w:rPr>
              <w:t xml:space="preserve">в том числе:</w:t>
            </w:r>
          </w:p>
        </w:tc>
        <w:tc>
          <w:tcPr>
            <w:tcW w:w="904" w:type="dxa"/>
            <w:vAlign w:val="center"/>
          </w:tcPr>
          <w:bookmarkStart w:id="7074" w:name="P7074"/>
          <w:bookmarkEnd w:id="7074"/>
          <w:p>
            <w:pPr>
              <w:pStyle w:val="0"/>
              <w:jc w:val="center"/>
            </w:pPr>
            <w:r>
              <w:rPr>
                <w:sz w:val="20"/>
              </w:rPr>
              <w:t xml:space="preserve">73</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4.1.1. для медицинской помощи по профилю "онкология"</w:t>
            </w:r>
          </w:p>
        </w:tc>
        <w:tc>
          <w:tcPr>
            <w:tcW w:w="904" w:type="dxa"/>
            <w:vAlign w:val="center"/>
          </w:tcPr>
          <w:bookmarkStart w:id="7084" w:name="P7084"/>
          <w:bookmarkEnd w:id="7084"/>
          <w:p>
            <w:pPr>
              <w:pStyle w:val="0"/>
              <w:jc w:val="center"/>
            </w:pPr>
            <w:r>
              <w:rPr>
                <w:sz w:val="20"/>
              </w:rPr>
              <w:t xml:space="preserve">73.1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4.1.2. для медицинской помощи при экстракорпоральном оплодотворении</w:t>
            </w:r>
          </w:p>
        </w:tc>
        <w:tc>
          <w:tcPr>
            <w:tcW w:w="904" w:type="dxa"/>
            <w:vAlign w:val="center"/>
          </w:tcPr>
          <w:bookmarkStart w:id="7094" w:name="P7094"/>
          <w:bookmarkEnd w:id="7094"/>
          <w:p>
            <w:pPr>
              <w:pStyle w:val="0"/>
              <w:jc w:val="center"/>
            </w:pPr>
            <w:r>
              <w:rPr>
                <w:sz w:val="20"/>
              </w:rPr>
              <w:t xml:space="preserve">73.2</w:t>
            </w:r>
          </w:p>
        </w:tc>
        <w:tc>
          <w:tcPr>
            <w:tcW w:w="1361" w:type="dxa"/>
            <w:vAlign w:val="center"/>
          </w:tcPr>
          <w:p>
            <w:pPr>
              <w:pStyle w:val="0"/>
              <w:jc w:val="center"/>
            </w:pPr>
            <w:r>
              <w:rPr>
                <w:sz w:val="20"/>
              </w:rPr>
              <w:t xml:space="preserve">случаев</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4.1.3. для оказания медицинской помощи больным с вирусным гепатитом C медицинскими организациями (за исключением федеральных МО)</w:t>
            </w:r>
          </w:p>
        </w:tc>
        <w:tc>
          <w:tcPr>
            <w:tcW w:w="904" w:type="dxa"/>
            <w:vAlign w:val="center"/>
          </w:tcPr>
          <w:p>
            <w:pPr>
              <w:pStyle w:val="0"/>
              <w:jc w:val="center"/>
            </w:pPr>
            <w:r>
              <w:rPr>
                <w:sz w:val="20"/>
              </w:rPr>
              <w:t xml:space="preserve">73.3</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4.2. в условиях круглосуточного стационара, за исключением медицинской реабилитации, в том числе:</w:t>
            </w:r>
          </w:p>
        </w:tc>
        <w:tc>
          <w:tcPr>
            <w:tcW w:w="904" w:type="dxa"/>
            <w:vAlign w:val="center"/>
          </w:tcPr>
          <w:bookmarkStart w:id="7114" w:name="P7114"/>
          <w:bookmarkEnd w:id="7114"/>
          <w:p>
            <w:pPr>
              <w:pStyle w:val="0"/>
              <w:jc w:val="center"/>
            </w:pPr>
            <w:r>
              <w:rPr>
                <w:sz w:val="20"/>
              </w:rPr>
              <w:t xml:space="preserve">74</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4.2.1. для медицинской помощи по профилю "онкология"</w:t>
            </w:r>
          </w:p>
        </w:tc>
        <w:tc>
          <w:tcPr>
            <w:tcW w:w="904" w:type="dxa"/>
            <w:vAlign w:val="center"/>
          </w:tcPr>
          <w:bookmarkStart w:id="7124" w:name="P7124"/>
          <w:bookmarkEnd w:id="7124"/>
          <w:p>
            <w:pPr>
              <w:pStyle w:val="0"/>
              <w:jc w:val="center"/>
            </w:pPr>
            <w:r>
              <w:rPr>
                <w:sz w:val="20"/>
              </w:rPr>
              <w:t xml:space="preserve">74.1</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4.2.2. высокотехнологичная медицинская помощь</w:t>
            </w:r>
          </w:p>
        </w:tc>
        <w:tc>
          <w:tcPr>
            <w:tcW w:w="904" w:type="dxa"/>
            <w:vAlign w:val="center"/>
          </w:tcPr>
          <w:bookmarkStart w:id="7134" w:name="P7134"/>
          <w:bookmarkEnd w:id="7134"/>
          <w:p>
            <w:pPr>
              <w:pStyle w:val="0"/>
              <w:jc w:val="center"/>
            </w:pPr>
            <w:r>
              <w:rPr>
                <w:sz w:val="20"/>
              </w:rPr>
              <w:t xml:space="preserve">74.2</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5. Медицинская реабилитация</w:t>
            </w:r>
          </w:p>
        </w:tc>
        <w:tc>
          <w:tcPr>
            <w:tcW w:w="904" w:type="dxa"/>
            <w:vAlign w:val="center"/>
          </w:tcPr>
          <w:p>
            <w:pPr>
              <w:pStyle w:val="0"/>
              <w:jc w:val="center"/>
            </w:pPr>
            <w:r>
              <w:rPr>
                <w:sz w:val="20"/>
              </w:rPr>
              <w:t xml:space="preserve">75</w:t>
            </w:r>
          </w:p>
        </w:tc>
        <w:tc>
          <w:tcPr>
            <w:tcW w:w="1361"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pPr>
            <w:r>
              <w:rPr>
                <w:sz w:val="20"/>
              </w:rPr>
            </w:r>
          </w:p>
        </w:tc>
      </w:tr>
      <w:tr>
        <w:tc>
          <w:tcPr>
            <w:tcW w:w="2324" w:type="dxa"/>
            <w:vAlign w:val="center"/>
          </w:tcPr>
          <w:p>
            <w:pPr>
              <w:pStyle w:val="0"/>
              <w:jc w:val="center"/>
            </w:pPr>
            <w:r>
              <w:rPr>
                <w:sz w:val="20"/>
              </w:rPr>
              <w:t xml:space="preserve">5.1 в амбулаторных условиях</w:t>
            </w:r>
          </w:p>
        </w:tc>
        <w:tc>
          <w:tcPr>
            <w:tcW w:w="904" w:type="dxa"/>
            <w:vAlign w:val="center"/>
          </w:tcPr>
          <w:bookmarkStart w:id="7154" w:name="P7154"/>
          <w:bookmarkEnd w:id="7154"/>
          <w:p>
            <w:pPr>
              <w:pStyle w:val="0"/>
              <w:jc w:val="center"/>
            </w:pPr>
            <w:r>
              <w:rPr>
                <w:sz w:val="20"/>
              </w:rPr>
              <w:t xml:space="preserve">76</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5.2. в условиях дневных стационаров (первичная медико-санитарная помощь, специализированная медицинская помощь)</w:t>
            </w:r>
          </w:p>
        </w:tc>
        <w:tc>
          <w:tcPr>
            <w:tcW w:w="904" w:type="dxa"/>
            <w:vAlign w:val="center"/>
          </w:tcPr>
          <w:bookmarkStart w:id="7164" w:name="P7164"/>
          <w:bookmarkEnd w:id="7164"/>
          <w:p>
            <w:pPr>
              <w:pStyle w:val="0"/>
              <w:jc w:val="center"/>
            </w:pPr>
            <w:r>
              <w:rPr>
                <w:sz w:val="20"/>
              </w:rPr>
              <w:t xml:space="preserve">77</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5.3. специализированная, в том числе высокотехнологичная, медицинская помощь в условиях круглосуточного стационара</w:t>
            </w:r>
          </w:p>
        </w:tc>
        <w:tc>
          <w:tcPr>
            <w:tcW w:w="904" w:type="dxa"/>
            <w:vAlign w:val="center"/>
          </w:tcPr>
          <w:bookmarkStart w:id="7174" w:name="P7174"/>
          <w:bookmarkEnd w:id="7174"/>
          <w:p>
            <w:pPr>
              <w:pStyle w:val="0"/>
              <w:jc w:val="center"/>
            </w:pPr>
            <w:r>
              <w:rPr>
                <w:sz w:val="20"/>
              </w:rPr>
              <w:t xml:space="preserve">78</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6. Расходы на ведение дела СМО</w:t>
            </w:r>
          </w:p>
        </w:tc>
        <w:tc>
          <w:tcPr>
            <w:tcW w:w="904" w:type="dxa"/>
            <w:vAlign w:val="center"/>
          </w:tcPr>
          <w:bookmarkStart w:id="7184" w:name="P7184"/>
          <w:bookmarkEnd w:id="7184"/>
          <w:p>
            <w:pPr>
              <w:pStyle w:val="0"/>
              <w:jc w:val="center"/>
            </w:pPr>
            <w:r>
              <w:rPr>
                <w:sz w:val="20"/>
              </w:rPr>
              <w:t xml:space="preserve">79</w:t>
            </w:r>
          </w:p>
        </w:tc>
        <w:tc>
          <w:tcPr>
            <w:tcW w:w="1361" w:type="dxa"/>
            <w:vAlign w:val="center"/>
          </w:tcPr>
          <w:p>
            <w:pPr>
              <w:pStyle w:val="0"/>
            </w:pPr>
            <w:r>
              <w:rPr>
                <w:sz w:val="20"/>
              </w:rPr>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ИТОГО (сумма </w:t>
            </w:r>
            <w:hyperlink w:history="0" w:anchor="P5022" w:tooltip="1">
              <w:r>
                <w:rPr>
                  <w:sz w:val="20"/>
                  <w:color w:val="0000ff"/>
                </w:rPr>
                <w:t xml:space="preserve">строк 01</w:t>
              </w:r>
            </w:hyperlink>
            <w:r>
              <w:rPr>
                <w:sz w:val="20"/>
              </w:rPr>
              <w:t xml:space="preserve"> + </w:t>
            </w:r>
            <w:hyperlink w:history="0" w:anchor="P5313" w:tooltip="19">
              <w:r>
                <w:rPr>
                  <w:sz w:val="20"/>
                  <w:color w:val="0000ff"/>
                </w:rPr>
                <w:t xml:space="preserve">19</w:t>
              </w:r>
            </w:hyperlink>
            <w:r>
              <w:rPr>
                <w:sz w:val="20"/>
              </w:rPr>
              <w:t xml:space="preserve"> + </w:t>
            </w:r>
            <w:hyperlink w:history="0" w:anchor="P5323" w:tooltip="20">
              <w:r>
                <w:rPr>
                  <w:sz w:val="20"/>
                  <w:color w:val="0000ff"/>
                </w:rPr>
                <w:t xml:space="preserve">20</w:t>
              </w:r>
            </w:hyperlink>
            <w:r>
              <w:rPr>
                <w:sz w:val="20"/>
              </w:rPr>
              <w:t xml:space="preserve">)</w:t>
            </w:r>
          </w:p>
        </w:tc>
        <w:tc>
          <w:tcPr>
            <w:tcW w:w="904" w:type="dxa"/>
            <w:vAlign w:val="center"/>
          </w:tcPr>
          <w:p>
            <w:pPr>
              <w:pStyle w:val="0"/>
              <w:jc w:val="center"/>
            </w:pPr>
            <w:r>
              <w:rPr>
                <w:sz w:val="20"/>
              </w:rPr>
              <w:t xml:space="preserve">80</w:t>
            </w:r>
          </w:p>
        </w:tc>
        <w:tc>
          <w:tcPr>
            <w:tcW w:w="1361" w:type="dxa"/>
            <w:vAlign w:val="center"/>
          </w:tcPr>
          <w:p>
            <w:pPr>
              <w:pStyle w:val="0"/>
            </w:pPr>
            <w:r>
              <w:rPr>
                <w:sz w:val="20"/>
              </w:rPr>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6 852,2</w:t>
            </w:r>
          </w:p>
        </w:tc>
        <w:tc>
          <w:tcPr>
            <w:tcW w:w="964" w:type="dxa"/>
            <w:vAlign w:val="center"/>
          </w:tcPr>
          <w:p>
            <w:pPr>
              <w:pStyle w:val="0"/>
              <w:jc w:val="center"/>
            </w:pPr>
            <w:r>
              <w:rPr>
                <w:sz w:val="20"/>
              </w:rPr>
              <w:t xml:space="preserve">19 073,4</w:t>
            </w:r>
          </w:p>
        </w:tc>
        <w:tc>
          <w:tcPr>
            <w:tcW w:w="1417" w:type="dxa"/>
            <w:vAlign w:val="center"/>
          </w:tcPr>
          <w:p>
            <w:pPr>
              <w:pStyle w:val="0"/>
              <w:jc w:val="center"/>
            </w:pPr>
            <w:r>
              <w:rPr>
                <w:sz w:val="20"/>
              </w:rPr>
              <w:t xml:space="preserve">10 377 888,4</w:t>
            </w:r>
          </w:p>
        </w:tc>
        <w:tc>
          <w:tcPr>
            <w:tcW w:w="1384" w:type="dxa"/>
            <w:vAlign w:val="center"/>
          </w:tcPr>
          <w:p>
            <w:pPr>
              <w:pStyle w:val="0"/>
              <w:jc w:val="center"/>
            </w:pPr>
            <w:r>
              <w:rPr>
                <w:sz w:val="20"/>
              </w:rPr>
              <w:t xml:space="preserve">28 610 493,2</w:t>
            </w:r>
          </w:p>
        </w:tc>
        <w:tc>
          <w:tcPr>
            <w:tcW w:w="679" w:type="dxa"/>
            <w:vAlign w:val="center"/>
          </w:tcPr>
          <w:p>
            <w:pPr>
              <w:pStyle w:val="0"/>
            </w:pPr>
            <w:r>
              <w:rPr>
                <w:sz w:val="20"/>
              </w:rPr>
            </w:r>
          </w:p>
        </w:tc>
      </w:tr>
    </w:tbl>
    <w:p>
      <w:pPr>
        <w:sectPr>
          <w:headerReference w:type="default" r:id="rId67"/>
          <w:headerReference w:type="first" r:id="rId67"/>
          <w:footerReference w:type="default" r:id="rId68"/>
          <w:footerReference w:type="first" r:id="rId68"/>
          <w:pgSz w:w="16838" w:h="11906" w:orient="landscape"/>
          <w:pgMar w:top="1133" w:right="1440" w:bottom="566" w:left="1440" w:header="0" w:footer="0" w:gutter="0"/>
          <w:titlePg/>
        </w:sectPr>
      </w:pPr>
    </w:p>
    <w:p>
      <w:pPr>
        <w:pStyle w:val="0"/>
        <w:jc w:val="both"/>
      </w:pPr>
      <w:r>
        <w:rPr>
          <w:sz w:val="20"/>
        </w:rPr>
      </w:r>
    </w:p>
    <w:p>
      <w:pPr>
        <w:pStyle w:val="2"/>
        <w:outlineLvl w:val="4"/>
        <w:jc w:val="center"/>
      </w:pPr>
      <w:r>
        <w:rPr>
          <w:sz w:val="20"/>
        </w:rPr>
        <w:t xml:space="preserve">Утвержденная стоимость территориальной программы</w:t>
      </w:r>
    </w:p>
    <w:p>
      <w:pPr>
        <w:pStyle w:val="2"/>
        <w:jc w:val="center"/>
      </w:pPr>
      <w:r>
        <w:rPr>
          <w:sz w:val="20"/>
        </w:rPr>
        <w:t xml:space="preserve">государственных гарантий бесплатного оказания жителям</w:t>
      </w:r>
    </w:p>
    <w:p>
      <w:pPr>
        <w:pStyle w:val="2"/>
        <w:jc w:val="center"/>
      </w:pPr>
      <w:r>
        <w:rPr>
          <w:sz w:val="20"/>
        </w:rPr>
        <w:t xml:space="preserve">Белгородской области медицинской помощи по условиям ее</w:t>
      </w:r>
    </w:p>
    <w:p>
      <w:pPr>
        <w:pStyle w:val="2"/>
        <w:jc w:val="center"/>
      </w:pPr>
      <w:r>
        <w:rPr>
          <w:sz w:val="20"/>
        </w:rPr>
        <w:t xml:space="preserve">оказания на 2026 год</w:t>
      </w:r>
    </w:p>
    <w:p>
      <w:pPr>
        <w:pStyle w:val="0"/>
        <w:jc w:val="both"/>
      </w:pPr>
      <w:r>
        <w:rPr>
          <w:sz w:val="20"/>
        </w:rPr>
      </w:r>
    </w:p>
    <w:p>
      <w:pPr>
        <w:pStyle w:val="0"/>
        <w:jc w:val="right"/>
      </w:pPr>
      <w:r>
        <w:rPr>
          <w:sz w:val="20"/>
        </w:rPr>
        <w:t xml:space="preserve">Таблица 9</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2324"/>
        <w:gridCol w:w="904"/>
        <w:gridCol w:w="1361"/>
        <w:gridCol w:w="1759"/>
        <w:gridCol w:w="1759"/>
        <w:gridCol w:w="1024"/>
        <w:gridCol w:w="964"/>
        <w:gridCol w:w="1417"/>
        <w:gridCol w:w="1384"/>
        <w:gridCol w:w="679"/>
      </w:tblGrid>
      <w:tr>
        <w:tc>
          <w:tcPr>
            <w:tcW w:w="2324" w:type="dxa"/>
            <w:vMerge w:val="restart"/>
          </w:tcPr>
          <w:p>
            <w:pPr>
              <w:pStyle w:val="0"/>
              <w:jc w:val="center"/>
            </w:pPr>
            <w:r>
              <w:rPr>
                <w:sz w:val="20"/>
              </w:rPr>
              <w:t xml:space="preserve">Виды и условия оказания медицинской помощи</w:t>
            </w:r>
          </w:p>
        </w:tc>
        <w:tc>
          <w:tcPr>
            <w:tcW w:w="904" w:type="dxa"/>
            <w:vMerge w:val="restart"/>
          </w:tcPr>
          <w:p>
            <w:pPr>
              <w:pStyle w:val="0"/>
              <w:jc w:val="center"/>
            </w:pPr>
            <w:r>
              <w:rPr>
                <w:sz w:val="20"/>
              </w:rPr>
              <w:t xml:space="preserve">N строки</w:t>
            </w:r>
          </w:p>
        </w:tc>
        <w:tc>
          <w:tcPr>
            <w:tcW w:w="1361" w:type="dxa"/>
            <w:vMerge w:val="restart"/>
          </w:tcPr>
          <w:p>
            <w:pPr>
              <w:pStyle w:val="0"/>
              <w:jc w:val="center"/>
            </w:pPr>
            <w:r>
              <w:rPr>
                <w:sz w:val="20"/>
              </w:rPr>
              <w:t xml:space="preserve">Единица измерения</w:t>
            </w:r>
          </w:p>
        </w:tc>
        <w:tc>
          <w:tcPr>
            <w:tcW w:w="1759" w:type="dxa"/>
            <w:vMerge w:val="restart"/>
          </w:tcPr>
          <w:p>
            <w:pPr>
              <w:pStyle w:val="0"/>
              <w:jc w:val="center"/>
            </w:pPr>
            <w:r>
              <w:rPr>
                <w:sz w:val="20"/>
              </w:rPr>
              <w:t xml:space="preserve">Объем медицинской помощи в расчете на одного жителя (норматив объемов предоставления медицинской помощи в расчете на одно застрахованное лицо)</w:t>
            </w:r>
          </w:p>
        </w:tc>
        <w:tc>
          <w:tcPr>
            <w:tcW w:w="1759" w:type="dxa"/>
            <w:vMerge w:val="restart"/>
          </w:tcPr>
          <w:p>
            <w:pPr>
              <w:pStyle w:val="0"/>
              <w:jc w:val="center"/>
            </w:pPr>
            <w:r>
              <w:rPr>
                <w:sz w:val="20"/>
              </w:rPr>
              <w:t xml:space="preserve">Стоимость единицы объема медицинской помощи (норматив финансовых затрат на единицу объема предоставления медицинской помощи)</w:t>
            </w:r>
          </w:p>
        </w:tc>
        <w:tc>
          <w:tcPr>
            <w:gridSpan w:val="2"/>
            <w:tcW w:w="1988" w:type="dxa"/>
          </w:tcPr>
          <w:p>
            <w:pPr>
              <w:pStyle w:val="0"/>
              <w:jc w:val="center"/>
            </w:pPr>
            <w:r>
              <w:rPr>
                <w:sz w:val="20"/>
              </w:rPr>
              <w:t xml:space="preserve">Подушевые нормативы финансирования территориальной программы</w:t>
            </w:r>
          </w:p>
        </w:tc>
        <w:tc>
          <w:tcPr>
            <w:gridSpan w:val="3"/>
            <w:tcW w:w="3480" w:type="dxa"/>
          </w:tcPr>
          <w:p>
            <w:pPr>
              <w:pStyle w:val="0"/>
              <w:jc w:val="center"/>
            </w:pPr>
            <w:r>
              <w:rPr>
                <w:sz w:val="20"/>
              </w:rPr>
              <w:t xml:space="preserve">Стоимость территориальной программы по источникам ее финансового обеспечения</w:t>
            </w:r>
          </w:p>
        </w:tc>
      </w:tr>
      <w:tr>
        <w:tc>
          <w:tcPr>
            <w:vMerge w:val="continue"/>
          </w:tcPr>
          <w:p/>
        </w:tc>
        <w:tc>
          <w:tcPr>
            <w:vMerge w:val="continue"/>
          </w:tcPr>
          <w:p/>
        </w:tc>
        <w:tc>
          <w:tcPr>
            <w:vMerge w:val="continue"/>
          </w:tcPr>
          <w:p/>
        </w:tc>
        <w:tc>
          <w:tcPr>
            <w:vMerge w:val="continue"/>
          </w:tcPr>
          <w:p/>
        </w:tc>
        <w:tc>
          <w:tcPr>
            <w:vMerge w:val="continue"/>
          </w:tcPr>
          <w:p/>
        </w:tc>
        <w:tc>
          <w:tcPr>
            <w:gridSpan w:val="2"/>
            <w:tcW w:w="1988" w:type="dxa"/>
          </w:tcPr>
          <w:p>
            <w:pPr>
              <w:pStyle w:val="0"/>
              <w:jc w:val="center"/>
            </w:pPr>
            <w:r>
              <w:rPr>
                <w:sz w:val="20"/>
              </w:rPr>
              <w:t xml:space="preserve">руб.</w:t>
            </w:r>
          </w:p>
        </w:tc>
        <w:tc>
          <w:tcPr>
            <w:gridSpan w:val="2"/>
            <w:tcW w:w="2801" w:type="dxa"/>
          </w:tcPr>
          <w:p>
            <w:pPr>
              <w:pStyle w:val="0"/>
              <w:jc w:val="center"/>
            </w:pPr>
            <w:r>
              <w:rPr>
                <w:sz w:val="20"/>
              </w:rPr>
              <w:t xml:space="preserve">тыс. руб.</w:t>
            </w:r>
          </w:p>
        </w:tc>
        <w:tc>
          <w:tcPr>
            <w:tcW w:w="679" w:type="dxa"/>
            <w:vMerge w:val="restart"/>
          </w:tcPr>
          <w:p>
            <w:pPr>
              <w:pStyle w:val="0"/>
              <w:jc w:val="center"/>
            </w:pPr>
            <w:r>
              <w:rPr>
                <w:sz w:val="20"/>
              </w:rPr>
              <w:t xml:space="preserve">в % к итогу</w:t>
            </w:r>
          </w:p>
        </w:tc>
      </w:tr>
      <w:tr>
        <w:tc>
          <w:tcPr>
            <w:vMerge w:val="continue"/>
          </w:tcPr>
          <w:p/>
        </w:tc>
        <w:tc>
          <w:tcPr>
            <w:vMerge w:val="continue"/>
          </w:tcPr>
          <w:p/>
        </w:tc>
        <w:tc>
          <w:tcPr>
            <w:vMerge w:val="continue"/>
          </w:tcPr>
          <w:p/>
        </w:tc>
        <w:tc>
          <w:tcPr>
            <w:vMerge w:val="continue"/>
          </w:tcPr>
          <w:p/>
        </w:tc>
        <w:tc>
          <w:tcPr>
            <w:vMerge w:val="continue"/>
          </w:tcPr>
          <w:p/>
        </w:tc>
        <w:tc>
          <w:tcPr>
            <w:tcW w:w="1024" w:type="dxa"/>
          </w:tcPr>
          <w:p>
            <w:pPr>
              <w:pStyle w:val="0"/>
              <w:jc w:val="center"/>
            </w:pPr>
            <w:r>
              <w:rPr>
                <w:sz w:val="20"/>
              </w:rPr>
              <w:t xml:space="preserve">за счет средств бюджета субъекта РФ</w:t>
            </w:r>
          </w:p>
        </w:tc>
        <w:tc>
          <w:tcPr>
            <w:tcW w:w="964" w:type="dxa"/>
          </w:tcPr>
          <w:p>
            <w:pPr>
              <w:pStyle w:val="0"/>
              <w:jc w:val="center"/>
            </w:pPr>
            <w:r>
              <w:rPr>
                <w:sz w:val="20"/>
              </w:rPr>
              <w:t xml:space="preserve">за счет средств ОМС</w:t>
            </w:r>
          </w:p>
        </w:tc>
        <w:tc>
          <w:tcPr>
            <w:tcW w:w="1417" w:type="dxa"/>
          </w:tcPr>
          <w:p>
            <w:pPr>
              <w:pStyle w:val="0"/>
              <w:jc w:val="center"/>
            </w:pPr>
            <w:r>
              <w:rPr>
                <w:sz w:val="20"/>
              </w:rPr>
              <w:t xml:space="preserve">за счет средств бюджета субъекта РФ</w:t>
            </w:r>
          </w:p>
        </w:tc>
        <w:tc>
          <w:tcPr>
            <w:tcW w:w="1384" w:type="dxa"/>
          </w:tcPr>
          <w:p>
            <w:pPr>
              <w:pStyle w:val="0"/>
              <w:jc w:val="center"/>
            </w:pPr>
            <w:r>
              <w:rPr>
                <w:sz w:val="20"/>
              </w:rPr>
              <w:t xml:space="preserve">за счет средств ОМС</w:t>
            </w:r>
          </w:p>
        </w:tc>
        <w:tc>
          <w:tcPr>
            <w:vMerge w:val="continue"/>
          </w:tcPr>
          <w:p/>
        </w:tc>
      </w:tr>
      <w:tr>
        <w:tc>
          <w:tcPr>
            <w:tcW w:w="2324" w:type="dxa"/>
          </w:tcPr>
          <w:p>
            <w:pPr>
              <w:pStyle w:val="0"/>
            </w:pPr>
            <w:r>
              <w:rPr>
                <w:sz w:val="20"/>
              </w:rPr>
            </w:r>
          </w:p>
        </w:tc>
        <w:tc>
          <w:tcPr>
            <w:tcW w:w="904" w:type="dxa"/>
          </w:tcPr>
          <w:p>
            <w:pPr>
              <w:pStyle w:val="0"/>
              <w:jc w:val="center"/>
            </w:pPr>
            <w:r>
              <w:rPr>
                <w:sz w:val="20"/>
              </w:rPr>
              <w:t xml:space="preserve">1</w:t>
            </w:r>
          </w:p>
        </w:tc>
        <w:tc>
          <w:tcPr>
            <w:tcW w:w="1361" w:type="dxa"/>
          </w:tcPr>
          <w:p>
            <w:pPr>
              <w:pStyle w:val="0"/>
              <w:jc w:val="center"/>
            </w:pPr>
            <w:r>
              <w:rPr>
                <w:sz w:val="20"/>
              </w:rPr>
              <w:t xml:space="preserve">2</w:t>
            </w:r>
          </w:p>
        </w:tc>
        <w:tc>
          <w:tcPr>
            <w:tcW w:w="1759" w:type="dxa"/>
          </w:tcPr>
          <w:p>
            <w:pPr>
              <w:pStyle w:val="0"/>
              <w:jc w:val="center"/>
            </w:pPr>
            <w:r>
              <w:rPr>
                <w:sz w:val="20"/>
              </w:rPr>
              <w:t xml:space="preserve">3</w:t>
            </w:r>
          </w:p>
        </w:tc>
        <w:tc>
          <w:tcPr>
            <w:tcW w:w="1759" w:type="dxa"/>
          </w:tcPr>
          <w:p>
            <w:pPr>
              <w:pStyle w:val="0"/>
              <w:jc w:val="center"/>
            </w:pPr>
            <w:r>
              <w:rPr>
                <w:sz w:val="20"/>
              </w:rPr>
              <w:t xml:space="preserve">4</w:t>
            </w:r>
          </w:p>
        </w:tc>
        <w:tc>
          <w:tcPr>
            <w:tcW w:w="1024" w:type="dxa"/>
          </w:tcPr>
          <w:p>
            <w:pPr>
              <w:pStyle w:val="0"/>
              <w:jc w:val="center"/>
            </w:pPr>
            <w:r>
              <w:rPr>
                <w:sz w:val="20"/>
              </w:rPr>
              <w:t xml:space="preserve">5</w:t>
            </w:r>
          </w:p>
        </w:tc>
        <w:tc>
          <w:tcPr>
            <w:tcW w:w="964" w:type="dxa"/>
          </w:tcPr>
          <w:p>
            <w:pPr>
              <w:pStyle w:val="0"/>
              <w:jc w:val="center"/>
            </w:pPr>
            <w:r>
              <w:rPr>
                <w:sz w:val="20"/>
              </w:rPr>
              <w:t xml:space="preserve">6</w:t>
            </w:r>
          </w:p>
        </w:tc>
        <w:tc>
          <w:tcPr>
            <w:tcW w:w="1417" w:type="dxa"/>
          </w:tcPr>
          <w:p>
            <w:pPr>
              <w:pStyle w:val="0"/>
              <w:jc w:val="center"/>
            </w:pPr>
            <w:r>
              <w:rPr>
                <w:sz w:val="20"/>
              </w:rPr>
              <w:t xml:space="preserve">7</w:t>
            </w:r>
          </w:p>
        </w:tc>
        <w:tc>
          <w:tcPr>
            <w:tcW w:w="1384" w:type="dxa"/>
          </w:tcPr>
          <w:p>
            <w:pPr>
              <w:pStyle w:val="0"/>
              <w:jc w:val="center"/>
            </w:pPr>
            <w:r>
              <w:rPr>
                <w:sz w:val="20"/>
              </w:rPr>
              <w:t xml:space="preserve">8</w:t>
            </w:r>
          </w:p>
        </w:tc>
        <w:tc>
          <w:tcPr>
            <w:tcW w:w="679" w:type="dxa"/>
          </w:tcPr>
          <w:p>
            <w:pPr>
              <w:pStyle w:val="0"/>
              <w:jc w:val="center"/>
            </w:pPr>
            <w:r>
              <w:rPr>
                <w:sz w:val="20"/>
              </w:rPr>
              <w:t xml:space="preserve">9</w:t>
            </w:r>
          </w:p>
        </w:tc>
      </w:tr>
      <w:tr>
        <w:tc>
          <w:tcPr>
            <w:tcW w:w="2324" w:type="dxa"/>
            <w:vAlign w:val="center"/>
          </w:tcPr>
          <w:p>
            <w:pPr>
              <w:pStyle w:val="0"/>
              <w:jc w:val="center"/>
            </w:pPr>
            <w:r>
              <w:rPr>
                <w:sz w:val="20"/>
              </w:rPr>
              <w:t xml:space="preserve">I. Медицинская помощь, предоставляемая за счет консолидированного бюджета субъекта Российской Федерации, в том числе:</w:t>
            </w:r>
          </w:p>
        </w:tc>
        <w:tc>
          <w:tcPr>
            <w:tcW w:w="904" w:type="dxa"/>
            <w:vAlign w:val="center"/>
          </w:tcPr>
          <w:bookmarkStart w:id="7236" w:name="P7236"/>
          <w:bookmarkEnd w:id="7236"/>
          <w:p>
            <w:pPr>
              <w:pStyle w:val="0"/>
              <w:jc w:val="center"/>
            </w:pPr>
            <w:r>
              <w:rPr>
                <w:sz w:val="20"/>
              </w:rPr>
              <w:t xml:space="preserve">1</w:t>
            </w:r>
          </w:p>
        </w:tc>
        <w:tc>
          <w:tcPr>
            <w:tcW w:w="1361"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7 358,4</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11 144 481,9</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1. Скорая медицинская помощь, включая скорую специализированную медицинскую помощь, не входящая в территориальную программу ОМС, в том числе:</w:t>
            </w:r>
          </w:p>
        </w:tc>
        <w:tc>
          <w:tcPr>
            <w:tcW w:w="904" w:type="dxa"/>
            <w:vAlign w:val="center"/>
          </w:tcPr>
          <w:p>
            <w:pPr>
              <w:pStyle w:val="0"/>
              <w:jc w:val="center"/>
            </w:pPr>
            <w:r>
              <w:rPr>
                <w:sz w:val="20"/>
              </w:rPr>
              <w:t xml:space="preserve">2</w:t>
            </w:r>
          </w:p>
        </w:tc>
        <w:tc>
          <w:tcPr>
            <w:tcW w:w="1361" w:type="dxa"/>
            <w:vAlign w:val="center"/>
          </w:tcPr>
          <w:p>
            <w:pPr>
              <w:pStyle w:val="0"/>
              <w:jc w:val="center"/>
            </w:pPr>
            <w:r>
              <w:rPr>
                <w:sz w:val="20"/>
              </w:rPr>
              <w:t xml:space="preserve">вызовов</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188 005,0</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не идентифицированным и не застрахованным в системе ОМС лицам</w:t>
            </w:r>
          </w:p>
        </w:tc>
        <w:tc>
          <w:tcPr>
            <w:tcW w:w="904" w:type="dxa"/>
            <w:vAlign w:val="center"/>
          </w:tcPr>
          <w:p>
            <w:pPr>
              <w:pStyle w:val="0"/>
              <w:jc w:val="center"/>
            </w:pPr>
            <w:r>
              <w:rPr>
                <w:sz w:val="20"/>
              </w:rPr>
              <w:t xml:space="preserve">3</w:t>
            </w:r>
          </w:p>
        </w:tc>
        <w:tc>
          <w:tcPr>
            <w:tcW w:w="1361" w:type="dxa"/>
            <w:vAlign w:val="center"/>
          </w:tcPr>
          <w:p>
            <w:pPr>
              <w:pStyle w:val="0"/>
              <w:jc w:val="center"/>
            </w:pPr>
            <w:r>
              <w:rPr>
                <w:sz w:val="20"/>
              </w:rPr>
              <w:t xml:space="preserve">вызовов</w:t>
            </w:r>
          </w:p>
        </w:tc>
        <w:tc>
          <w:tcPr>
            <w:tcW w:w="1759" w:type="dxa"/>
            <w:vAlign w:val="center"/>
          </w:tcPr>
          <w:p>
            <w:pPr>
              <w:pStyle w:val="0"/>
              <w:jc w:val="center"/>
            </w:pPr>
            <w:r>
              <w:rPr>
                <w:sz w:val="20"/>
              </w:rPr>
              <w:t xml:space="preserve">0,0269426</w:t>
            </w:r>
          </w:p>
        </w:tc>
        <w:tc>
          <w:tcPr>
            <w:tcW w:w="1759" w:type="dxa"/>
            <w:vAlign w:val="center"/>
          </w:tcPr>
          <w:p>
            <w:pPr>
              <w:pStyle w:val="0"/>
              <w:jc w:val="center"/>
            </w:pPr>
            <w:r>
              <w:rPr>
                <w:sz w:val="20"/>
              </w:rPr>
              <w:t xml:space="preserve">4 116,90</w:t>
            </w:r>
          </w:p>
        </w:tc>
        <w:tc>
          <w:tcPr>
            <w:tcW w:w="1024" w:type="dxa"/>
            <w:vAlign w:val="center"/>
          </w:tcPr>
          <w:p>
            <w:pPr>
              <w:pStyle w:val="0"/>
              <w:jc w:val="center"/>
            </w:pPr>
            <w:r>
              <w:rPr>
                <w:sz w:val="20"/>
              </w:rPr>
              <w:t xml:space="preserve">110,92</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167 998,0</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скорая медицинская помощь при санитарно-авиационной эвакуации</w:t>
            </w:r>
          </w:p>
        </w:tc>
        <w:tc>
          <w:tcPr>
            <w:tcW w:w="904" w:type="dxa"/>
            <w:vAlign w:val="center"/>
          </w:tcPr>
          <w:p>
            <w:pPr>
              <w:pStyle w:val="0"/>
              <w:jc w:val="center"/>
            </w:pPr>
            <w:r>
              <w:rPr>
                <w:sz w:val="20"/>
              </w:rPr>
              <w:t xml:space="preserve">4</w:t>
            </w:r>
          </w:p>
        </w:tc>
        <w:tc>
          <w:tcPr>
            <w:tcW w:w="1361" w:type="dxa"/>
            <w:vAlign w:val="center"/>
          </w:tcPr>
          <w:p>
            <w:pPr>
              <w:pStyle w:val="0"/>
              <w:jc w:val="center"/>
            </w:pPr>
            <w:r>
              <w:rPr>
                <w:sz w:val="20"/>
              </w:rPr>
              <w:t xml:space="preserve">вызовов</w:t>
            </w:r>
          </w:p>
        </w:tc>
        <w:tc>
          <w:tcPr>
            <w:tcW w:w="1759" w:type="dxa"/>
            <w:vAlign w:val="center"/>
          </w:tcPr>
          <w:p>
            <w:pPr>
              <w:pStyle w:val="0"/>
              <w:jc w:val="center"/>
            </w:pPr>
            <w:r>
              <w:rPr>
                <w:sz w:val="20"/>
              </w:rPr>
              <w:t xml:space="preserve">0,00066</w:t>
            </w:r>
          </w:p>
        </w:tc>
        <w:tc>
          <w:tcPr>
            <w:tcW w:w="1759" w:type="dxa"/>
            <w:vAlign w:val="center"/>
          </w:tcPr>
          <w:p>
            <w:pPr>
              <w:pStyle w:val="0"/>
              <w:jc w:val="center"/>
            </w:pPr>
            <w:r>
              <w:rPr>
                <w:sz w:val="20"/>
              </w:rPr>
              <w:t xml:space="preserve">20 012,0</w:t>
            </w:r>
          </w:p>
        </w:tc>
        <w:tc>
          <w:tcPr>
            <w:tcW w:w="1024" w:type="dxa"/>
            <w:vAlign w:val="center"/>
          </w:tcPr>
          <w:p>
            <w:pPr>
              <w:pStyle w:val="0"/>
              <w:jc w:val="center"/>
            </w:pPr>
            <w:r>
              <w:rPr>
                <w:sz w:val="20"/>
              </w:rPr>
              <w:t xml:space="preserve">13,21</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20 007,0</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2. Первичная медико-санитарная помощь, предоставляемая:</w:t>
            </w:r>
          </w:p>
        </w:tc>
        <w:tc>
          <w:tcPr>
            <w:tcW w:w="904" w:type="dxa"/>
            <w:vAlign w:val="center"/>
          </w:tcPr>
          <w:p>
            <w:pPr>
              <w:pStyle w:val="0"/>
              <w:jc w:val="center"/>
            </w:pPr>
            <w:r>
              <w:rPr>
                <w:sz w:val="20"/>
              </w:rPr>
              <w:t xml:space="preserve">5</w:t>
            </w:r>
          </w:p>
        </w:tc>
        <w:tc>
          <w:tcPr>
            <w:tcW w:w="1361" w:type="dxa"/>
            <w:vAlign w:val="center"/>
          </w:tcPr>
          <w:p>
            <w:pPr>
              <w:pStyle w:val="0"/>
            </w:pPr>
            <w:r>
              <w:rPr>
                <w:sz w:val="20"/>
              </w:rPr>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1 188 161,6</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tcPr>
          <w:p>
            <w:pPr>
              <w:pStyle w:val="0"/>
              <w:jc w:val="center"/>
            </w:pPr>
            <w:r>
              <w:rPr>
                <w:sz w:val="20"/>
              </w:rPr>
              <w:t xml:space="preserve">2.1. в амбулаторных условиях:</w:t>
            </w:r>
          </w:p>
        </w:tc>
        <w:tc>
          <w:tcPr>
            <w:tcW w:w="904" w:type="dxa"/>
            <w:vAlign w:val="center"/>
          </w:tcPr>
          <w:p>
            <w:pPr>
              <w:pStyle w:val="0"/>
              <w:jc w:val="center"/>
            </w:pPr>
            <w:r>
              <w:rPr>
                <w:sz w:val="20"/>
              </w:rPr>
              <w:t xml:space="preserve">6</w:t>
            </w:r>
          </w:p>
        </w:tc>
        <w:tc>
          <w:tcPr>
            <w:tcW w:w="1361" w:type="dxa"/>
            <w:vAlign w:val="center"/>
          </w:tcPr>
          <w:p>
            <w:pPr>
              <w:pStyle w:val="0"/>
            </w:pPr>
            <w:r>
              <w:rPr>
                <w:sz w:val="20"/>
              </w:rPr>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2.1.1. с профилактической и иными целями, в том числе:</w:t>
            </w:r>
          </w:p>
        </w:tc>
        <w:tc>
          <w:tcPr>
            <w:tcW w:w="904" w:type="dxa"/>
            <w:vAlign w:val="center"/>
          </w:tcPr>
          <w:p>
            <w:pPr>
              <w:pStyle w:val="0"/>
              <w:jc w:val="center"/>
            </w:pPr>
            <w:r>
              <w:rPr>
                <w:sz w:val="20"/>
              </w:rPr>
              <w:t xml:space="preserve">7</w:t>
            </w:r>
          </w:p>
        </w:tc>
        <w:tc>
          <w:tcPr>
            <w:tcW w:w="1361" w:type="dxa"/>
            <w:vAlign w:val="center"/>
          </w:tcPr>
          <w:p>
            <w:pPr>
              <w:pStyle w:val="0"/>
              <w:jc w:val="center"/>
            </w:pPr>
            <w:r>
              <w:rPr>
                <w:sz w:val="20"/>
              </w:rPr>
              <w:t xml:space="preserve">посещений</w:t>
            </w:r>
          </w:p>
        </w:tc>
        <w:tc>
          <w:tcPr>
            <w:tcW w:w="1759" w:type="dxa"/>
            <w:vAlign w:val="center"/>
          </w:tcPr>
          <w:p>
            <w:pPr>
              <w:pStyle w:val="0"/>
              <w:jc w:val="center"/>
            </w:pPr>
            <w:r>
              <w:rPr>
                <w:sz w:val="20"/>
              </w:rPr>
              <w:t xml:space="preserve">0,73</w:t>
            </w:r>
          </w:p>
        </w:tc>
        <w:tc>
          <w:tcPr>
            <w:tcW w:w="1759" w:type="dxa"/>
            <w:vAlign w:val="center"/>
          </w:tcPr>
          <w:p>
            <w:pPr>
              <w:pStyle w:val="0"/>
              <w:jc w:val="center"/>
            </w:pPr>
            <w:r>
              <w:rPr>
                <w:sz w:val="20"/>
              </w:rPr>
              <w:t xml:space="preserve">660,6</w:t>
            </w:r>
          </w:p>
        </w:tc>
        <w:tc>
          <w:tcPr>
            <w:tcW w:w="1024" w:type="dxa"/>
            <w:vAlign w:val="center"/>
          </w:tcPr>
          <w:p>
            <w:pPr>
              <w:pStyle w:val="0"/>
              <w:jc w:val="center"/>
            </w:pPr>
            <w:r>
              <w:rPr>
                <w:sz w:val="20"/>
              </w:rPr>
              <w:t xml:space="preserve">482,24</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730 365,5</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не идентифицированным и не застрахованным в системе ОМС лицам</w:t>
            </w:r>
          </w:p>
        </w:tc>
        <w:tc>
          <w:tcPr>
            <w:tcW w:w="904" w:type="dxa"/>
            <w:vAlign w:val="center"/>
          </w:tcPr>
          <w:p>
            <w:pPr>
              <w:pStyle w:val="0"/>
              <w:jc w:val="center"/>
            </w:pPr>
            <w:r>
              <w:rPr>
                <w:sz w:val="20"/>
              </w:rPr>
              <w:t xml:space="preserve">7.1</w:t>
            </w:r>
          </w:p>
        </w:tc>
        <w:tc>
          <w:tcPr>
            <w:tcW w:w="1361" w:type="dxa"/>
            <w:vAlign w:val="center"/>
          </w:tcPr>
          <w:p>
            <w:pPr>
              <w:pStyle w:val="0"/>
              <w:jc w:val="center"/>
            </w:pPr>
            <w:r>
              <w:rPr>
                <w:sz w:val="20"/>
              </w:rPr>
              <w:t xml:space="preserve">посещений</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2.1.2. в связи с заболеваниями - обращений, в том числе:</w:t>
            </w:r>
          </w:p>
        </w:tc>
        <w:tc>
          <w:tcPr>
            <w:tcW w:w="904" w:type="dxa"/>
            <w:vAlign w:val="center"/>
          </w:tcPr>
          <w:p>
            <w:pPr>
              <w:pStyle w:val="0"/>
              <w:jc w:val="center"/>
            </w:pPr>
            <w:r>
              <w:rPr>
                <w:sz w:val="20"/>
              </w:rPr>
              <w:t xml:space="preserve">8</w:t>
            </w:r>
          </w:p>
        </w:tc>
        <w:tc>
          <w:tcPr>
            <w:tcW w:w="1361" w:type="dxa"/>
            <w:vAlign w:val="center"/>
          </w:tcPr>
          <w:p>
            <w:pPr>
              <w:pStyle w:val="0"/>
              <w:jc w:val="center"/>
            </w:pPr>
            <w:r>
              <w:rPr>
                <w:sz w:val="20"/>
              </w:rPr>
              <w:t xml:space="preserve">обращений</w:t>
            </w:r>
          </w:p>
        </w:tc>
        <w:tc>
          <w:tcPr>
            <w:tcW w:w="1759" w:type="dxa"/>
            <w:vAlign w:val="center"/>
          </w:tcPr>
          <w:p>
            <w:pPr>
              <w:pStyle w:val="0"/>
              <w:jc w:val="center"/>
            </w:pPr>
            <w:r>
              <w:rPr>
                <w:sz w:val="20"/>
              </w:rPr>
              <w:t xml:space="preserve">0,144</w:t>
            </w:r>
          </w:p>
        </w:tc>
        <w:tc>
          <w:tcPr>
            <w:tcW w:w="1759" w:type="dxa"/>
            <w:vAlign w:val="center"/>
          </w:tcPr>
          <w:p>
            <w:pPr>
              <w:pStyle w:val="0"/>
              <w:jc w:val="center"/>
            </w:pPr>
            <w:r>
              <w:rPr>
                <w:sz w:val="20"/>
              </w:rPr>
              <w:t xml:space="preserve">1 915,6</w:t>
            </w:r>
          </w:p>
        </w:tc>
        <w:tc>
          <w:tcPr>
            <w:tcW w:w="1024" w:type="dxa"/>
            <w:vAlign w:val="center"/>
          </w:tcPr>
          <w:p>
            <w:pPr>
              <w:pStyle w:val="0"/>
              <w:jc w:val="center"/>
            </w:pPr>
            <w:r>
              <w:rPr>
                <w:sz w:val="20"/>
              </w:rPr>
              <w:t xml:space="preserve">275,85</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417 782,3</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не идентифицированным и не застрахованным в системе ОМС лицам</w:t>
            </w:r>
          </w:p>
        </w:tc>
        <w:tc>
          <w:tcPr>
            <w:tcW w:w="904" w:type="dxa"/>
            <w:vAlign w:val="center"/>
          </w:tcPr>
          <w:p>
            <w:pPr>
              <w:pStyle w:val="0"/>
              <w:jc w:val="center"/>
            </w:pPr>
            <w:r>
              <w:rPr>
                <w:sz w:val="20"/>
              </w:rPr>
              <w:t xml:space="preserve">8.1</w:t>
            </w:r>
          </w:p>
        </w:tc>
        <w:tc>
          <w:tcPr>
            <w:tcW w:w="1361" w:type="dxa"/>
            <w:vAlign w:val="center"/>
          </w:tcPr>
          <w:p>
            <w:pPr>
              <w:pStyle w:val="0"/>
              <w:jc w:val="center"/>
            </w:pPr>
            <w:r>
              <w:rPr>
                <w:sz w:val="20"/>
              </w:rPr>
              <w:t xml:space="preserve">обращений</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2.2. в условиях дневных стационаров, в том числе:</w:t>
            </w:r>
          </w:p>
        </w:tc>
        <w:tc>
          <w:tcPr>
            <w:tcW w:w="904" w:type="dxa"/>
            <w:vAlign w:val="center"/>
          </w:tcPr>
          <w:p>
            <w:pPr>
              <w:pStyle w:val="0"/>
              <w:jc w:val="center"/>
            </w:pPr>
            <w:r>
              <w:rPr>
                <w:sz w:val="20"/>
              </w:rPr>
              <w:t xml:space="preserve">9</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0,001274</w:t>
            </w:r>
          </w:p>
        </w:tc>
        <w:tc>
          <w:tcPr>
            <w:tcW w:w="1759" w:type="dxa"/>
            <w:vAlign w:val="center"/>
          </w:tcPr>
          <w:p>
            <w:pPr>
              <w:pStyle w:val="0"/>
              <w:jc w:val="center"/>
            </w:pPr>
            <w:r>
              <w:rPr>
                <w:sz w:val="20"/>
              </w:rPr>
              <w:t xml:space="preserve">20 741,0</w:t>
            </w:r>
          </w:p>
        </w:tc>
        <w:tc>
          <w:tcPr>
            <w:tcW w:w="1024" w:type="dxa"/>
            <w:vAlign w:val="center"/>
          </w:tcPr>
          <w:p>
            <w:pPr>
              <w:pStyle w:val="0"/>
              <w:jc w:val="center"/>
            </w:pPr>
            <w:r>
              <w:rPr>
                <w:sz w:val="20"/>
              </w:rPr>
              <w:t xml:space="preserve">26,42</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40 013,8</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не идентифицированным и не застрахованным в системе ОМС лицам</w:t>
            </w:r>
          </w:p>
        </w:tc>
        <w:tc>
          <w:tcPr>
            <w:tcW w:w="904" w:type="dxa"/>
            <w:vAlign w:val="center"/>
          </w:tcPr>
          <w:p>
            <w:pPr>
              <w:pStyle w:val="0"/>
              <w:jc w:val="center"/>
            </w:pPr>
            <w:r>
              <w:rPr>
                <w:sz w:val="20"/>
              </w:rPr>
              <w:t xml:space="preserve">9.1</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3. В условиях дневных стационаров (первичная медико-санитарная помощь, специализированная медицинская помощь),</w:t>
            </w:r>
          </w:p>
          <w:p>
            <w:pPr>
              <w:pStyle w:val="0"/>
              <w:jc w:val="center"/>
            </w:pPr>
            <w:r>
              <w:rPr>
                <w:sz w:val="20"/>
              </w:rPr>
              <w:t xml:space="preserve">в том числе:</w:t>
            </w:r>
          </w:p>
        </w:tc>
        <w:tc>
          <w:tcPr>
            <w:tcW w:w="904" w:type="dxa"/>
            <w:vAlign w:val="center"/>
          </w:tcPr>
          <w:p>
            <w:pPr>
              <w:pStyle w:val="0"/>
              <w:jc w:val="center"/>
            </w:pPr>
            <w:r>
              <w:rPr>
                <w:sz w:val="20"/>
              </w:rPr>
              <w:t xml:space="preserve">10</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не идентифицированным и не застрахованным в системе ОМС лицам</w:t>
            </w:r>
          </w:p>
        </w:tc>
        <w:tc>
          <w:tcPr>
            <w:tcW w:w="904" w:type="dxa"/>
            <w:vAlign w:val="center"/>
          </w:tcPr>
          <w:p>
            <w:pPr>
              <w:pStyle w:val="0"/>
              <w:jc w:val="center"/>
            </w:pPr>
            <w:r>
              <w:rPr>
                <w:sz w:val="20"/>
              </w:rPr>
              <w:t xml:space="preserve">10.1</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4. Специализированная, в том числе высокотехнологичная, медицинская помощь</w:t>
            </w:r>
          </w:p>
        </w:tc>
        <w:tc>
          <w:tcPr>
            <w:tcW w:w="904" w:type="dxa"/>
            <w:vAlign w:val="center"/>
          </w:tcPr>
          <w:p>
            <w:pPr>
              <w:pStyle w:val="0"/>
              <w:jc w:val="center"/>
            </w:pPr>
            <w:r>
              <w:rPr>
                <w:sz w:val="20"/>
              </w:rPr>
              <w:t xml:space="preserve">11</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3 220 353,9</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4.1. в условиях дневных стационаров, в том числе:</w:t>
            </w:r>
          </w:p>
        </w:tc>
        <w:tc>
          <w:tcPr>
            <w:tcW w:w="904" w:type="dxa"/>
            <w:vAlign w:val="center"/>
          </w:tcPr>
          <w:p>
            <w:pPr>
              <w:pStyle w:val="0"/>
              <w:jc w:val="center"/>
            </w:pPr>
            <w:r>
              <w:rPr>
                <w:sz w:val="20"/>
              </w:rPr>
              <w:t xml:space="preserve">12</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не идентифицированным и не застрахованным в системе ОМС лицам</w:t>
            </w:r>
          </w:p>
        </w:tc>
        <w:tc>
          <w:tcPr>
            <w:tcW w:w="904" w:type="dxa"/>
            <w:vAlign w:val="center"/>
          </w:tcPr>
          <w:p>
            <w:pPr>
              <w:pStyle w:val="0"/>
              <w:jc w:val="center"/>
            </w:pPr>
            <w:r>
              <w:rPr>
                <w:sz w:val="20"/>
              </w:rPr>
              <w:t xml:space="preserve">12.1</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4.2. в условиях круглосуточных стационаров, в том числе:</w:t>
            </w:r>
          </w:p>
        </w:tc>
        <w:tc>
          <w:tcPr>
            <w:tcW w:w="904" w:type="dxa"/>
            <w:vAlign w:val="center"/>
          </w:tcPr>
          <w:p>
            <w:pPr>
              <w:pStyle w:val="0"/>
              <w:jc w:val="center"/>
            </w:pPr>
            <w:r>
              <w:rPr>
                <w:sz w:val="20"/>
              </w:rPr>
              <w:t xml:space="preserve">13</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jc w:val="center"/>
            </w:pPr>
            <w:r>
              <w:rPr>
                <w:sz w:val="20"/>
              </w:rPr>
              <w:t xml:space="preserve">0,01774151</w:t>
            </w:r>
          </w:p>
        </w:tc>
        <w:tc>
          <w:tcPr>
            <w:tcW w:w="1759" w:type="dxa"/>
            <w:vAlign w:val="center"/>
          </w:tcPr>
          <w:p>
            <w:pPr>
              <w:pStyle w:val="0"/>
              <w:jc w:val="center"/>
            </w:pPr>
            <w:r>
              <w:rPr>
                <w:sz w:val="20"/>
              </w:rPr>
              <w:t xml:space="preserve">119 849,5</w:t>
            </w:r>
          </w:p>
        </w:tc>
        <w:tc>
          <w:tcPr>
            <w:tcW w:w="1024" w:type="dxa"/>
            <w:vAlign w:val="center"/>
          </w:tcPr>
          <w:p>
            <w:pPr>
              <w:pStyle w:val="0"/>
              <w:jc w:val="center"/>
            </w:pPr>
            <w:r>
              <w:rPr>
                <w:sz w:val="20"/>
              </w:rPr>
              <w:t xml:space="preserve">2 126,31</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3 220 353,9</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не идентифицированным и не застрахованным в системе ОМС лицам</w:t>
            </w:r>
          </w:p>
        </w:tc>
        <w:tc>
          <w:tcPr>
            <w:tcW w:w="904" w:type="dxa"/>
            <w:vAlign w:val="center"/>
          </w:tcPr>
          <w:p>
            <w:pPr>
              <w:pStyle w:val="0"/>
              <w:jc w:val="center"/>
            </w:pPr>
            <w:r>
              <w:rPr>
                <w:sz w:val="20"/>
              </w:rPr>
              <w:t xml:space="preserve">13.1</w:t>
            </w:r>
          </w:p>
        </w:tc>
        <w:tc>
          <w:tcPr>
            <w:tcW w:w="1361" w:type="dxa"/>
            <w:vAlign w:val="center"/>
          </w:tcPr>
          <w:p>
            <w:pPr>
              <w:pStyle w:val="0"/>
            </w:pPr>
            <w:r>
              <w:rPr>
                <w:sz w:val="20"/>
              </w:rPr>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5. Паллиативная медицинская помощь:</w:t>
            </w:r>
          </w:p>
        </w:tc>
        <w:tc>
          <w:tcPr>
            <w:tcW w:w="904" w:type="dxa"/>
            <w:vAlign w:val="center"/>
          </w:tcPr>
          <w:p>
            <w:pPr>
              <w:pStyle w:val="0"/>
              <w:jc w:val="center"/>
            </w:pPr>
            <w:r>
              <w:rPr>
                <w:sz w:val="20"/>
              </w:rPr>
              <w:t xml:space="preserve">14</w:t>
            </w:r>
          </w:p>
        </w:tc>
        <w:tc>
          <w:tcPr>
            <w:tcW w:w="1361" w:type="dxa"/>
            <w:vAlign w:val="center"/>
          </w:tcPr>
          <w:p>
            <w:pPr>
              <w:pStyle w:val="0"/>
            </w:pPr>
            <w:r>
              <w:rPr>
                <w:sz w:val="20"/>
              </w:rPr>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544 805,7</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5.1. первичная медицинская помощь, в том числе доврачебная и врачебная, всего, в том числе:</w:t>
            </w:r>
          </w:p>
        </w:tc>
        <w:tc>
          <w:tcPr>
            <w:tcW w:w="904" w:type="dxa"/>
            <w:vAlign w:val="center"/>
          </w:tcPr>
          <w:p>
            <w:pPr>
              <w:pStyle w:val="0"/>
              <w:jc w:val="center"/>
            </w:pPr>
            <w:r>
              <w:rPr>
                <w:sz w:val="20"/>
              </w:rPr>
              <w:t xml:space="preserve">15</w:t>
            </w:r>
          </w:p>
        </w:tc>
        <w:tc>
          <w:tcPr>
            <w:tcW w:w="1361" w:type="dxa"/>
            <w:vAlign w:val="center"/>
          </w:tcPr>
          <w:p>
            <w:pPr>
              <w:pStyle w:val="0"/>
              <w:jc w:val="center"/>
            </w:pPr>
            <w:r>
              <w:rPr>
                <w:sz w:val="20"/>
              </w:rPr>
              <w:t xml:space="preserve">посещений</w:t>
            </w:r>
          </w:p>
        </w:tc>
        <w:tc>
          <w:tcPr>
            <w:tcW w:w="1759" w:type="dxa"/>
            <w:vAlign w:val="center"/>
          </w:tcPr>
          <w:p>
            <w:pPr>
              <w:pStyle w:val="0"/>
              <w:jc w:val="center"/>
            </w:pPr>
            <w:r>
              <w:rPr>
                <w:sz w:val="20"/>
              </w:rPr>
              <w:t xml:space="preserve">0,03</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54 992,5</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посещение по паллиативной медицинской помощи без учета посещений на дому патронажными бригадами</w:t>
            </w:r>
          </w:p>
        </w:tc>
        <w:tc>
          <w:tcPr>
            <w:tcW w:w="904" w:type="dxa"/>
            <w:vAlign w:val="center"/>
          </w:tcPr>
          <w:p>
            <w:pPr>
              <w:pStyle w:val="0"/>
              <w:jc w:val="center"/>
            </w:pPr>
            <w:r>
              <w:rPr>
                <w:sz w:val="20"/>
              </w:rPr>
              <w:t xml:space="preserve">15.1</w:t>
            </w:r>
          </w:p>
        </w:tc>
        <w:tc>
          <w:tcPr>
            <w:tcW w:w="1361" w:type="dxa"/>
            <w:vAlign w:val="center"/>
          </w:tcPr>
          <w:p>
            <w:pPr>
              <w:pStyle w:val="0"/>
              <w:jc w:val="center"/>
            </w:pPr>
            <w:r>
              <w:rPr>
                <w:sz w:val="20"/>
              </w:rPr>
              <w:t xml:space="preserve">посещений</w:t>
            </w:r>
          </w:p>
        </w:tc>
        <w:tc>
          <w:tcPr>
            <w:tcW w:w="1759" w:type="dxa"/>
            <w:vAlign w:val="center"/>
          </w:tcPr>
          <w:p>
            <w:pPr>
              <w:pStyle w:val="0"/>
              <w:jc w:val="center"/>
            </w:pPr>
            <w:r>
              <w:rPr>
                <w:sz w:val="20"/>
              </w:rPr>
              <w:t xml:space="preserve">0,022</w:t>
            </w:r>
          </w:p>
        </w:tc>
        <w:tc>
          <w:tcPr>
            <w:tcW w:w="1759" w:type="dxa"/>
            <w:vAlign w:val="center"/>
          </w:tcPr>
          <w:p>
            <w:pPr>
              <w:pStyle w:val="0"/>
              <w:jc w:val="center"/>
            </w:pPr>
            <w:r>
              <w:rPr>
                <w:sz w:val="20"/>
              </w:rPr>
              <w:t xml:space="preserve">593,80</w:t>
            </w:r>
          </w:p>
        </w:tc>
        <w:tc>
          <w:tcPr>
            <w:tcW w:w="1024" w:type="dxa"/>
            <w:vAlign w:val="center"/>
          </w:tcPr>
          <w:p>
            <w:pPr>
              <w:pStyle w:val="0"/>
              <w:jc w:val="center"/>
            </w:pPr>
            <w:r>
              <w:rPr>
                <w:sz w:val="20"/>
              </w:rPr>
              <w:t xml:space="preserve">13,06</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19 779,7</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посещения на дому выездными патронажными бригадами</w:t>
            </w:r>
          </w:p>
        </w:tc>
        <w:tc>
          <w:tcPr>
            <w:tcW w:w="904" w:type="dxa"/>
            <w:vAlign w:val="center"/>
          </w:tcPr>
          <w:p>
            <w:pPr>
              <w:pStyle w:val="0"/>
              <w:jc w:val="center"/>
            </w:pPr>
            <w:r>
              <w:rPr>
                <w:sz w:val="20"/>
              </w:rPr>
              <w:t xml:space="preserve">15.2</w:t>
            </w:r>
          </w:p>
        </w:tc>
        <w:tc>
          <w:tcPr>
            <w:tcW w:w="1361" w:type="dxa"/>
            <w:vAlign w:val="center"/>
          </w:tcPr>
          <w:p>
            <w:pPr>
              <w:pStyle w:val="0"/>
              <w:jc w:val="center"/>
            </w:pPr>
            <w:r>
              <w:rPr>
                <w:sz w:val="20"/>
              </w:rPr>
              <w:t xml:space="preserve">посещений</w:t>
            </w:r>
          </w:p>
        </w:tc>
        <w:tc>
          <w:tcPr>
            <w:tcW w:w="1759" w:type="dxa"/>
            <w:vAlign w:val="center"/>
          </w:tcPr>
          <w:p>
            <w:pPr>
              <w:pStyle w:val="0"/>
              <w:jc w:val="center"/>
            </w:pPr>
            <w:r>
              <w:rPr>
                <w:sz w:val="20"/>
              </w:rPr>
              <w:t xml:space="preserve">0,008</w:t>
            </w:r>
          </w:p>
        </w:tc>
        <w:tc>
          <w:tcPr>
            <w:tcW w:w="1759" w:type="dxa"/>
            <w:vAlign w:val="center"/>
          </w:tcPr>
          <w:p>
            <w:pPr>
              <w:pStyle w:val="0"/>
              <w:jc w:val="center"/>
            </w:pPr>
            <w:r>
              <w:rPr>
                <w:sz w:val="20"/>
              </w:rPr>
              <w:t xml:space="preserve">2 906,1</w:t>
            </w:r>
          </w:p>
        </w:tc>
        <w:tc>
          <w:tcPr>
            <w:tcW w:w="1024" w:type="dxa"/>
            <w:vAlign w:val="center"/>
          </w:tcPr>
          <w:p>
            <w:pPr>
              <w:pStyle w:val="0"/>
              <w:jc w:val="center"/>
            </w:pPr>
            <w:r>
              <w:rPr>
                <w:sz w:val="20"/>
              </w:rPr>
              <w:t xml:space="preserve">23,25</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35 212,8</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в том числе для детского населения</w:t>
            </w:r>
          </w:p>
        </w:tc>
        <w:tc>
          <w:tcPr>
            <w:tcW w:w="904" w:type="dxa"/>
            <w:vAlign w:val="center"/>
          </w:tcPr>
          <w:p>
            <w:pPr>
              <w:pStyle w:val="0"/>
              <w:jc w:val="center"/>
            </w:pPr>
            <w:r>
              <w:rPr>
                <w:sz w:val="20"/>
              </w:rPr>
              <w:t xml:space="preserve">15.3</w:t>
            </w:r>
          </w:p>
        </w:tc>
        <w:tc>
          <w:tcPr>
            <w:tcW w:w="1361" w:type="dxa"/>
            <w:vAlign w:val="center"/>
          </w:tcPr>
          <w:p>
            <w:pPr>
              <w:pStyle w:val="0"/>
              <w:jc w:val="center"/>
            </w:pPr>
            <w:r>
              <w:rPr>
                <w:sz w:val="20"/>
              </w:rPr>
              <w:t xml:space="preserve">посещений</w:t>
            </w:r>
          </w:p>
        </w:tc>
        <w:tc>
          <w:tcPr>
            <w:tcW w:w="1759" w:type="dxa"/>
            <w:vAlign w:val="center"/>
          </w:tcPr>
          <w:p>
            <w:pPr>
              <w:pStyle w:val="0"/>
              <w:jc w:val="center"/>
            </w:pPr>
            <w:r>
              <w:rPr>
                <w:sz w:val="20"/>
              </w:rPr>
              <w:t xml:space="preserve">0,00101</w:t>
            </w:r>
          </w:p>
        </w:tc>
        <w:tc>
          <w:tcPr>
            <w:tcW w:w="1759" w:type="dxa"/>
            <w:vAlign w:val="center"/>
          </w:tcPr>
          <w:p>
            <w:pPr>
              <w:pStyle w:val="0"/>
              <w:jc w:val="center"/>
            </w:pPr>
            <w:r>
              <w:rPr>
                <w:sz w:val="20"/>
              </w:rPr>
              <w:t xml:space="preserve">2 906,1</w:t>
            </w:r>
          </w:p>
        </w:tc>
        <w:tc>
          <w:tcPr>
            <w:tcW w:w="1024" w:type="dxa"/>
            <w:vAlign w:val="center"/>
          </w:tcPr>
          <w:p>
            <w:pPr>
              <w:pStyle w:val="0"/>
              <w:jc w:val="center"/>
            </w:pPr>
            <w:r>
              <w:rPr>
                <w:sz w:val="20"/>
              </w:rPr>
              <w:t xml:space="preserve">2,94</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4 452,7</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5.2. оказываемая в стационарных условиях (включая койки паллиативной медицинской помощи и койки сестринского ухода)</w:t>
            </w:r>
          </w:p>
        </w:tc>
        <w:tc>
          <w:tcPr>
            <w:tcW w:w="904" w:type="dxa"/>
            <w:vAlign w:val="center"/>
          </w:tcPr>
          <w:p>
            <w:pPr>
              <w:pStyle w:val="0"/>
              <w:jc w:val="center"/>
            </w:pPr>
            <w:r>
              <w:rPr>
                <w:sz w:val="20"/>
              </w:rPr>
              <w:t xml:space="preserve">16</w:t>
            </w:r>
          </w:p>
        </w:tc>
        <w:tc>
          <w:tcPr>
            <w:tcW w:w="1361" w:type="dxa"/>
            <w:vAlign w:val="center"/>
          </w:tcPr>
          <w:p>
            <w:pPr>
              <w:pStyle w:val="0"/>
              <w:jc w:val="center"/>
            </w:pPr>
            <w:r>
              <w:rPr>
                <w:sz w:val="20"/>
              </w:rPr>
              <w:t xml:space="preserve">койко-дней</w:t>
            </w:r>
          </w:p>
        </w:tc>
        <w:tc>
          <w:tcPr>
            <w:tcW w:w="1759" w:type="dxa"/>
            <w:vAlign w:val="center"/>
          </w:tcPr>
          <w:p>
            <w:pPr>
              <w:pStyle w:val="0"/>
              <w:jc w:val="center"/>
            </w:pPr>
            <w:r>
              <w:rPr>
                <w:sz w:val="20"/>
              </w:rPr>
              <w:t xml:space="preserve">0,092</w:t>
            </w:r>
          </w:p>
        </w:tc>
        <w:tc>
          <w:tcPr>
            <w:tcW w:w="1759" w:type="dxa"/>
            <w:vAlign w:val="center"/>
          </w:tcPr>
          <w:p>
            <w:pPr>
              <w:pStyle w:val="0"/>
              <w:jc w:val="center"/>
            </w:pPr>
            <w:r>
              <w:rPr>
                <w:sz w:val="20"/>
              </w:rPr>
              <w:t xml:space="preserve">3 515,3</w:t>
            </w:r>
          </w:p>
        </w:tc>
        <w:tc>
          <w:tcPr>
            <w:tcW w:w="1024" w:type="dxa"/>
            <w:vAlign w:val="center"/>
          </w:tcPr>
          <w:p>
            <w:pPr>
              <w:pStyle w:val="0"/>
              <w:jc w:val="center"/>
            </w:pPr>
            <w:r>
              <w:rPr>
                <w:sz w:val="20"/>
              </w:rPr>
              <w:t xml:space="preserve">323,41</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489 813,2</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в том числе для детского населения</w:t>
            </w:r>
          </w:p>
        </w:tc>
        <w:tc>
          <w:tcPr>
            <w:tcW w:w="904" w:type="dxa"/>
            <w:vAlign w:val="center"/>
          </w:tcPr>
          <w:p>
            <w:pPr>
              <w:pStyle w:val="0"/>
              <w:jc w:val="center"/>
            </w:pPr>
            <w:r>
              <w:rPr>
                <w:sz w:val="20"/>
              </w:rPr>
              <w:t xml:space="preserve">16.1</w:t>
            </w:r>
          </w:p>
        </w:tc>
        <w:tc>
          <w:tcPr>
            <w:tcW w:w="1361" w:type="dxa"/>
            <w:vAlign w:val="center"/>
          </w:tcPr>
          <w:p>
            <w:pPr>
              <w:pStyle w:val="0"/>
              <w:jc w:val="center"/>
            </w:pPr>
            <w:r>
              <w:rPr>
                <w:sz w:val="20"/>
              </w:rPr>
              <w:t xml:space="preserve">койко-дней</w:t>
            </w:r>
          </w:p>
        </w:tc>
        <w:tc>
          <w:tcPr>
            <w:tcW w:w="1759" w:type="dxa"/>
            <w:vAlign w:val="center"/>
          </w:tcPr>
          <w:p>
            <w:pPr>
              <w:pStyle w:val="0"/>
              <w:jc w:val="center"/>
            </w:pPr>
            <w:r>
              <w:rPr>
                <w:sz w:val="20"/>
              </w:rPr>
              <w:t xml:space="preserve">0,002772</w:t>
            </w:r>
          </w:p>
        </w:tc>
        <w:tc>
          <w:tcPr>
            <w:tcW w:w="1759" w:type="dxa"/>
            <w:vAlign w:val="center"/>
          </w:tcPr>
          <w:p>
            <w:pPr>
              <w:pStyle w:val="0"/>
              <w:jc w:val="center"/>
            </w:pPr>
            <w:r>
              <w:rPr>
                <w:sz w:val="20"/>
              </w:rPr>
              <w:t xml:space="preserve">4 278,9</w:t>
            </w:r>
          </w:p>
        </w:tc>
        <w:tc>
          <w:tcPr>
            <w:tcW w:w="1024" w:type="dxa"/>
            <w:vAlign w:val="center"/>
          </w:tcPr>
          <w:p>
            <w:pPr>
              <w:pStyle w:val="0"/>
              <w:jc w:val="center"/>
            </w:pPr>
            <w:r>
              <w:rPr>
                <w:sz w:val="20"/>
              </w:rPr>
              <w:t xml:space="preserve">11,86</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17 962,3</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5.3. оказываемая в условиях дневного стационара</w:t>
            </w:r>
          </w:p>
        </w:tc>
        <w:tc>
          <w:tcPr>
            <w:tcW w:w="904" w:type="dxa"/>
            <w:vAlign w:val="center"/>
          </w:tcPr>
          <w:p>
            <w:pPr>
              <w:pStyle w:val="0"/>
              <w:jc w:val="center"/>
            </w:pPr>
            <w:r>
              <w:rPr>
                <w:sz w:val="20"/>
              </w:rPr>
              <w:t xml:space="preserve">16.2</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6. Иные государственные и муниципальные услуги (работы)</w:t>
            </w:r>
          </w:p>
        </w:tc>
        <w:tc>
          <w:tcPr>
            <w:tcW w:w="904" w:type="dxa"/>
            <w:vAlign w:val="center"/>
          </w:tcPr>
          <w:p>
            <w:pPr>
              <w:pStyle w:val="0"/>
              <w:jc w:val="center"/>
            </w:pPr>
            <w:r>
              <w:rPr>
                <w:sz w:val="20"/>
              </w:rPr>
              <w:t xml:space="preserve">17</w:t>
            </w:r>
          </w:p>
        </w:tc>
        <w:tc>
          <w:tcPr>
            <w:tcW w:w="1361" w:type="dxa"/>
            <w:vAlign w:val="center"/>
          </w:tcPr>
          <w:p>
            <w:pPr>
              <w:pStyle w:val="0"/>
            </w:pPr>
            <w:r>
              <w:rPr>
                <w:sz w:val="20"/>
              </w:rPr>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3 275,00</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4 960 075,7</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7. Высокотехнологичная медицинская помощь, оказываемая в медицинских организациях субъекта РФ</w:t>
            </w:r>
          </w:p>
        </w:tc>
        <w:tc>
          <w:tcPr>
            <w:tcW w:w="904" w:type="dxa"/>
            <w:vAlign w:val="center"/>
          </w:tcPr>
          <w:p>
            <w:pPr>
              <w:pStyle w:val="0"/>
              <w:jc w:val="center"/>
            </w:pPr>
            <w:r>
              <w:rPr>
                <w:sz w:val="20"/>
              </w:rPr>
              <w:t xml:space="preserve">18</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688,72</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1 043 080,0</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II. Средства консолидированного бюджета субъекта Российской Федерации на приобретение медицинского оборудования для медицинских организаций, работающих в системе ОМС</w:t>
            </w:r>
          </w:p>
        </w:tc>
        <w:tc>
          <w:tcPr>
            <w:tcW w:w="904" w:type="dxa"/>
            <w:vAlign w:val="center"/>
          </w:tcPr>
          <w:bookmarkStart w:id="7527" w:name="P7527"/>
          <w:bookmarkEnd w:id="7527"/>
          <w:p>
            <w:pPr>
              <w:pStyle w:val="0"/>
              <w:jc w:val="center"/>
            </w:pPr>
            <w:r>
              <w:rPr>
                <w:sz w:val="20"/>
              </w:rPr>
              <w:t xml:space="preserve">19</w:t>
            </w:r>
          </w:p>
        </w:tc>
        <w:tc>
          <w:tcPr>
            <w:tcW w:w="1361" w:type="dxa"/>
            <w:vAlign w:val="center"/>
          </w:tcPr>
          <w:p>
            <w:pPr>
              <w:pStyle w:val="0"/>
            </w:pPr>
            <w:r>
              <w:rPr>
                <w:sz w:val="20"/>
              </w:rPr>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pPr>
            <w:r>
              <w:rPr>
                <w:sz w:val="20"/>
              </w:rPr>
            </w:r>
          </w:p>
        </w:tc>
        <w:tc>
          <w:tcPr>
            <w:tcW w:w="964" w:type="dxa"/>
            <w:vAlign w:val="center"/>
          </w:tcPr>
          <w:p>
            <w:pPr>
              <w:pStyle w:val="0"/>
            </w:pPr>
            <w:r>
              <w:rPr>
                <w:sz w:val="20"/>
              </w:rPr>
            </w:r>
          </w:p>
        </w:tc>
        <w:tc>
          <w:tcPr>
            <w:tcW w:w="1417" w:type="dxa"/>
            <w:vAlign w:val="center"/>
          </w:tcPr>
          <w:p>
            <w:pPr>
              <w:pStyle w:val="0"/>
            </w:pPr>
            <w:r>
              <w:rPr>
                <w:sz w:val="20"/>
              </w:rPr>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III. Медицинская помощь в рамках территориальной программы ОМС:</w:t>
            </w:r>
          </w:p>
        </w:tc>
        <w:tc>
          <w:tcPr>
            <w:tcW w:w="904" w:type="dxa"/>
            <w:vAlign w:val="center"/>
          </w:tcPr>
          <w:bookmarkStart w:id="7537" w:name="P7537"/>
          <w:bookmarkEnd w:id="7537"/>
          <w:p>
            <w:pPr>
              <w:pStyle w:val="0"/>
              <w:jc w:val="center"/>
            </w:pPr>
            <w:r>
              <w:rPr>
                <w:sz w:val="20"/>
              </w:rPr>
              <w:t xml:space="preserve">20</w:t>
            </w:r>
          </w:p>
        </w:tc>
        <w:tc>
          <w:tcPr>
            <w:tcW w:w="1361" w:type="dxa"/>
            <w:vAlign w:val="center"/>
          </w:tcPr>
          <w:p>
            <w:pPr>
              <w:pStyle w:val="0"/>
            </w:pPr>
            <w:r>
              <w:rPr>
                <w:sz w:val="20"/>
              </w:rPr>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pPr>
            <w:r>
              <w:rPr>
                <w:sz w:val="20"/>
              </w:rPr>
            </w:r>
          </w:p>
        </w:tc>
        <w:tc>
          <w:tcPr>
            <w:tcW w:w="964" w:type="dxa"/>
            <w:vAlign w:val="center"/>
          </w:tcPr>
          <w:p>
            <w:pPr>
              <w:pStyle w:val="0"/>
              <w:jc w:val="center"/>
            </w:pPr>
            <w:r>
              <w:rPr>
                <w:sz w:val="20"/>
              </w:rPr>
              <w:t xml:space="preserve">20 355,0</w:t>
            </w:r>
          </w:p>
        </w:tc>
        <w:tc>
          <w:tcPr>
            <w:tcW w:w="1417" w:type="dxa"/>
            <w:vAlign w:val="center"/>
          </w:tcPr>
          <w:p>
            <w:pPr>
              <w:pStyle w:val="0"/>
            </w:pPr>
            <w:r>
              <w:rPr>
                <w:sz w:val="20"/>
              </w:rPr>
            </w:r>
          </w:p>
        </w:tc>
        <w:tc>
          <w:tcPr>
            <w:tcW w:w="1384" w:type="dxa"/>
            <w:vAlign w:val="center"/>
          </w:tcPr>
          <w:p>
            <w:pPr>
              <w:pStyle w:val="0"/>
              <w:jc w:val="center"/>
            </w:pPr>
            <w:r>
              <w:rPr>
                <w:sz w:val="20"/>
              </w:rPr>
              <w:t xml:space="preserve">30 532 916,2</w:t>
            </w:r>
          </w:p>
        </w:tc>
        <w:tc>
          <w:tcPr>
            <w:tcW w:w="679" w:type="dxa"/>
            <w:vAlign w:val="center"/>
          </w:tcPr>
          <w:p>
            <w:pPr>
              <w:pStyle w:val="0"/>
            </w:pPr>
            <w:r>
              <w:rPr>
                <w:sz w:val="20"/>
              </w:rPr>
            </w:r>
          </w:p>
        </w:tc>
      </w:tr>
      <w:tr>
        <w:tc>
          <w:tcPr>
            <w:tcW w:w="2324" w:type="dxa"/>
            <w:vAlign w:val="center"/>
          </w:tcPr>
          <w:p>
            <w:pPr>
              <w:pStyle w:val="0"/>
              <w:jc w:val="center"/>
            </w:pPr>
            <w:r>
              <w:rPr>
                <w:sz w:val="20"/>
              </w:rPr>
              <w:t xml:space="preserve">1. Скорая, в том числе скорая специализированная, медицинская помощь (сумма </w:t>
            </w:r>
            <w:hyperlink w:history="0" w:anchor="P8057" w:tooltip="37">
              <w:r>
                <w:rPr>
                  <w:sz w:val="20"/>
                  <w:color w:val="0000ff"/>
                </w:rPr>
                <w:t xml:space="preserve">строк 37</w:t>
              </w:r>
            </w:hyperlink>
            <w:r>
              <w:rPr>
                <w:sz w:val="20"/>
              </w:rPr>
              <w:t xml:space="preserve"> + </w:t>
            </w:r>
            <w:hyperlink w:history="0" w:anchor="P8488" w:tooltip="51">
              <w:r>
                <w:rPr>
                  <w:sz w:val="20"/>
                  <w:color w:val="0000ff"/>
                </w:rPr>
                <w:t xml:space="preserve">51</w:t>
              </w:r>
            </w:hyperlink>
            <w:r>
              <w:rPr>
                <w:sz w:val="20"/>
              </w:rPr>
              <w:t xml:space="preserve"> + </w:t>
            </w:r>
            <w:hyperlink w:history="0" w:anchor="P8990" w:tooltip="67">
              <w:r>
                <w:rPr>
                  <w:sz w:val="20"/>
                  <w:color w:val="0000ff"/>
                </w:rPr>
                <w:t xml:space="preserve">67</w:t>
              </w:r>
            </w:hyperlink>
            <w:r>
              <w:rPr>
                <w:sz w:val="20"/>
              </w:rPr>
              <w:t xml:space="preserve">)</w:t>
            </w:r>
          </w:p>
        </w:tc>
        <w:tc>
          <w:tcPr>
            <w:tcW w:w="904" w:type="dxa"/>
            <w:vAlign w:val="center"/>
          </w:tcPr>
          <w:p>
            <w:pPr>
              <w:pStyle w:val="0"/>
              <w:jc w:val="center"/>
            </w:pPr>
            <w:r>
              <w:rPr>
                <w:sz w:val="20"/>
              </w:rPr>
              <w:t xml:space="preserve">21</w:t>
            </w:r>
          </w:p>
        </w:tc>
        <w:tc>
          <w:tcPr>
            <w:tcW w:w="1361" w:type="dxa"/>
            <w:vAlign w:val="center"/>
          </w:tcPr>
          <w:p>
            <w:pPr>
              <w:pStyle w:val="0"/>
              <w:jc w:val="center"/>
            </w:pPr>
            <w:r>
              <w:rPr>
                <w:sz w:val="20"/>
              </w:rPr>
              <w:t xml:space="preserve">вызовов</w:t>
            </w:r>
          </w:p>
        </w:tc>
        <w:tc>
          <w:tcPr>
            <w:tcW w:w="1759" w:type="dxa"/>
            <w:vAlign w:val="center"/>
          </w:tcPr>
          <w:p>
            <w:pPr>
              <w:pStyle w:val="0"/>
              <w:jc w:val="center"/>
            </w:pPr>
            <w:r>
              <w:rPr>
                <w:sz w:val="20"/>
              </w:rPr>
              <w:t xml:space="preserve">0,29</w:t>
            </w:r>
          </w:p>
        </w:tc>
        <w:tc>
          <w:tcPr>
            <w:tcW w:w="1759" w:type="dxa"/>
            <w:vAlign w:val="center"/>
          </w:tcPr>
          <w:p>
            <w:pPr>
              <w:pStyle w:val="0"/>
              <w:jc w:val="center"/>
            </w:pPr>
            <w:r>
              <w:rPr>
                <w:sz w:val="20"/>
              </w:rPr>
              <w:t xml:space="preserve">4 116,9</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1 193,9</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1 790 872,1</w:t>
            </w:r>
          </w:p>
        </w:tc>
        <w:tc>
          <w:tcPr>
            <w:tcW w:w="679" w:type="dxa"/>
            <w:vAlign w:val="center"/>
          </w:tcPr>
          <w:p>
            <w:pPr>
              <w:pStyle w:val="0"/>
            </w:pPr>
            <w:r>
              <w:rPr>
                <w:sz w:val="20"/>
              </w:rPr>
            </w:r>
          </w:p>
        </w:tc>
      </w:tr>
      <w:tr>
        <w:tc>
          <w:tcPr>
            <w:tcW w:w="2324" w:type="dxa"/>
            <w:vAlign w:val="center"/>
          </w:tcPr>
          <w:p>
            <w:pPr>
              <w:pStyle w:val="0"/>
              <w:jc w:val="center"/>
            </w:pPr>
            <w:r>
              <w:rPr>
                <w:sz w:val="20"/>
              </w:rPr>
              <w:t xml:space="preserve">2. Первичная медико-санитарная помощь</w:t>
            </w:r>
          </w:p>
        </w:tc>
        <w:tc>
          <w:tcPr>
            <w:tcW w:w="904" w:type="dxa"/>
            <w:vAlign w:val="center"/>
          </w:tcPr>
          <w:p>
            <w:pPr>
              <w:pStyle w:val="0"/>
              <w:jc w:val="center"/>
            </w:pPr>
            <w:r>
              <w:rPr>
                <w:sz w:val="20"/>
              </w:rPr>
              <w:t xml:space="preserve">22</w:t>
            </w:r>
          </w:p>
        </w:tc>
        <w:tc>
          <w:tcPr>
            <w:tcW w:w="1361"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2.1. в амбулаторных условиях:</w:t>
            </w:r>
          </w:p>
        </w:tc>
        <w:tc>
          <w:tcPr>
            <w:tcW w:w="904" w:type="dxa"/>
            <w:vAlign w:val="center"/>
          </w:tcPr>
          <w:p>
            <w:pPr>
              <w:pStyle w:val="0"/>
              <w:jc w:val="center"/>
            </w:pPr>
            <w:r>
              <w:rPr>
                <w:sz w:val="20"/>
              </w:rPr>
              <w:t xml:space="preserve">23</w:t>
            </w:r>
          </w:p>
        </w:tc>
        <w:tc>
          <w:tcPr>
            <w:tcW w:w="1361"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jc w:val="center"/>
            </w:pPr>
            <w:r>
              <w:rPr>
                <w:sz w:val="20"/>
              </w:rPr>
              <w:t xml:space="preserve">X</w:t>
            </w:r>
          </w:p>
        </w:tc>
      </w:tr>
      <w:tr>
        <w:tc>
          <w:tcPr>
            <w:tcW w:w="2324" w:type="dxa"/>
            <w:vAlign w:val="center"/>
          </w:tcPr>
          <w:p>
            <w:pPr>
              <w:pStyle w:val="0"/>
              <w:jc w:val="center"/>
            </w:pPr>
            <w:r>
              <w:rPr>
                <w:sz w:val="20"/>
              </w:rPr>
              <w:t xml:space="preserve">2.1.1. посещения с профилактическими и иными целями, всего (сумма </w:t>
            </w:r>
            <w:hyperlink w:history="0" w:anchor="P8087" w:tooltip="39.1">
              <w:r>
                <w:rPr>
                  <w:sz w:val="20"/>
                  <w:color w:val="0000ff"/>
                </w:rPr>
                <w:t xml:space="preserve">строк 39.1</w:t>
              </w:r>
            </w:hyperlink>
            <w:r>
              <w:rPr>
                <w:sz w:val="20"/>
              </w:rPr>
              <w:t xml:space="preserve"> + </w:t>
            </w:r>
            <w:hyperlink w:history="0" w:anchor="P8518" w:tooltip="53.1">
              <w:r>
                <w:rPr>
                  <w:sz w:val="20"/>
                  <w:color w:val="0000ff"/>
                </w:rPr>
                <w:t xml:space="preserve">53.1</w:t>
              </w:r>
            </w:hyperlink>
            <w:r>
              <w:rPr>
                <w:sz w:val="20"/>
              </w:rPr>
              <w:t xml:space="preserve"> + </w:t>
            </w:r>
            <w:hyperlink w:history="0" w:anchor="P9020" w:tooltip="69.1">
              <w:r>
                <w:rPr>
                  <w:sz w:val="20"/>
                  <w:color w:val="0000ff"/>
                </w:rPr>
                <w:t xml:space="preserve">69.1</w:t>
              </w:r>
            </w:hyperlink>
            <w:r>
              <w:rPr>
                <w:sz w:val="20"/>
              </w:rPr>
              <w:t xml:space="preserve">), из них:</w:t>
            </w:r>
          </w:p>
        </w:tc>
        <w:tc>
          <w:tcPr>
            <w:tcW w:w="904" w:type="dxa"/>
            <w:vAlign w:val="center"/>
          </w:tcPr>
          <w:p>
            <w:pPr>
              <w:pStyle w:val="0"/>
              <w:jc w:val="center"/>
            </w:pPr>
            <w:r>
              <w:rPr>
                <w:sz w:val="20"/>
              </w:rPr>
              <w:t xml:space="preserve">23.1</w:t>
            </w:r>
          </w:p>
        </w:tc>
        <w:tc>
          <w:tcPr>
            <w:tcW w:w="1361" w:type="dxa"/>
            <w:vAlign w:val="center"/>
          </w:tcPr>
          <w:p>
            <w:pPr>
              <w:pStyle w:val="0"/>
              <w:jc w:val="center"/>
            </w:pPr>
            <w:r>
              <w:rPr>
                <w:sz w:val="20"/>
              </w:rPr>
              <w:t xml:space="preserve">посещений/комплексных посещений</w:t>
            </w:r>
          </w:p>
        </w:tc>
        <w:tc>
          <w:tcPr>
            <w:tcW w:w="1759" w:type="dxa"/>
            <w:vAlign w:val="center"/>
          </w:tcPr>
          <w:p>
            <w:pPr>
              <w:pStyle w:val="0"/>
              <w:jc w:val="center"/>
            </w:pPr>
            <w:r>
              <w:rPr>
                <w:sz w:val="20"/>
              </w:rPr>
              <w:t xml:space="preserve">2,878907</w:t>
            </w:r>
          </w:p>
        </w:tc>
        <w:tc>
          <w:tcPr>
            <w:tcW w:w="1759" w:type="dxa"/>
            <w:vAlign w:val="center"/>
          </w:tcPr>
          <w:p>
            <w:pPr>
              <w:pStyle w:val="0"/>
              <w:jc w:val="center"/>
            </w:pPr>
            <w:r>
              <w:rPr>
                <w:sz w:val="20"/>
              </w:rPr>
              <w:t xml:space="preserve">1 063,0</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3 060,3</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4 590 497,2</w:t>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проведения профилактических медицинских осмотров (сумма </w:t>
            </w:r>
            <w:hyperlink w:history="0" w:anchor="P8097" w:tooltip="39.1.1">
              <w:r>
                <w:rPr>
                  <w:sz w:val="20"/>
                  <w:color w:val="0000ff"/>
                </w:rPr>
                <w:t xml:space="preserve">строк 39.1.1</w:t>
              </w:r>
            </w:hyperlink>
            <w:r>
              <w:rPr>
                <w:sz w:val="20"/>
              </w:rPr>
              <w:t xml:space="preserve"> + </w:t>
            </w:r>
            <w:hyperlink w:history="0" w:anchor="P8528" w:tooltip="53.1.1">
              <w:r>
                <w:rPr>
                  <w:sz w:val="20"/>
                  <w:color w:val="0000ff"/>
                </w:rPr>
                <w:t xml:space="preserve">53.1.1</w:t>
              </w:r>
            </w:hyperlink>
            <w:r>
              <w:rPr>
                <w:sz w:val="20"/>
              </w:rPr>
              <w:t xml:space="preserve"> + </w:t>
            </w:r>
            <w:hyperlink w:history="0" w:anchor="P9030" w:tooltip="69.1.1">
              <w:r>
                <w:rPr>
                  <w:sz w:val="20"/>
                  <w:color w:val="0000ff"/>
                </w:rPr>
                <w:t xml:space="preserve">69.1.1</w:t>
              </w:r>
            </w:hyperlink>
            <w:r>
              <w:rPr>
                <w:sz w:val="20"/>
              </w:rPr>
              <w:t xml:space="preserve">)</w:t>
            </w:r>
          </w:p>
        </w:tc>
        <w:tc>
          <w:tcPr>
            <w:tcW w:w="904" w:type="dxa"/>
            <w:vAlign w:val="center"/>
          </w:tcPr>
          <w:p>
            <w:pPr>
              <w:pStyle w:val="0"/>
              <w:jc w:val="center"/>
            </w:pPr>
            <w:r>
              <w:rPr>
                <w:sz w:val="20"/>
              </w:rPr>
              <w:t xml:space="preserve">23.1.1</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0,311412</w:t>
            </w:r>
          </w:p>
        </w:tc>
        <w:tc>
          <w:tcPr>
            <w:tcW w:w="1759" w:type="dxa"/>
            <w:vAlign w:val="center"/>
          </w:tcPr>
          <w:p>
            <w:pPr>
              <w:pStyle w:val="0"/>
              <w:jc w:val="center"/>
            </w:pPr>
            <w:r>
              <w:rPr>
                <w:sz w:val="20"/>
              </w:rPr>
              <w:t xml:space="preserve">2 518,8</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784, 4</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1 176 591,9</w:t>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проведения диспансеризации, всего (сумма </w:t>
            </w:r>
            <w:hyperlink w:history="0" w:anchor="P8107" w:tooltip="39.1.2">
              <w:r>
                <w:rPr>
                  <w:sz w:val="20"/>
                  <w:color w:val="0000ff"/>
                </w:rPr>
                <w:t xml:space="preserve">строк 39.1.2</w:t>
              </w:r>
            </w:hyperlink>
            <w:r>
              <w:rPr>
                <w:sz w:val="20"/>
              </w:rPr>
              <w:t xml:space="preserve"> + </w:t>
            </w:r>
            <w:hyperlink w:history="0" w:anchor="P8538" w:tooltip="53.1.2">
              <w:r>
                <w:rPr>
                  <w:sz w:val="20"/>
                  <w:color w:val="0000ff"/>
                </w:rPr>
                <w:t xml:space="preserve">53.1.2</w:t>
              </w:r>
            </w:hyperlink>
            <w:r>
              <w:rPr>
                <w:sz w:val="20"/>
              </w:rPr>
              <w:t xml:space="preserve"> + </w:t>
            </w:r>
            <w:hyperlink w:history="0" w:anchor="P9040" w:tooltip="69.1.2">
              <w:r>
                <w:rPr>
                  <w:sz w:val="20"/>
                  <w:color w:val="0000ff"/>
                </w:rPr>
                <w:t xml:space="preserve">69.1.2</w:t>
              </w:r>
            </w:hyperlink>
            <w:r>
              <w:rPr>
                <w:sz w:val="20"/>
              </w:rPr>
              <w:t xml:space="preserve">),</w:t>
            </w:r>
          </w:p>
          <w:p>
            <w:pPr>
              <w:pStyle w:val="0"/>
              <w:jc w:val="center"/>
            </w:pPr>
            <w:r>
              <w:rPr>
                <w:sz w:val="20"/>
              </w:rPr>
              <w:t xml:space="preserve">в том числе:</w:t>
            </w:r>
          </w:p>
        </w:tc>
        <w:tc>
          <w:tcPr>
            <w:tcW w:w="904" w:type="dxa"/>
            <w:vAlign w:val="center"/>
          </w:tcPr>
          <w:p>
            <w:pPr>
              <w:pStyle w:val="0"/>
              <w:jc w:val="center"/>
            </w:pPr>
            <w:r>
              <w:rPr>
                <w:sz w:val="20"/>
              </w:rPr>
              <w:t xml:space="preserve">23.1.2</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0,388591</w:t>
            </w:r>
          </w:p>
        </w:tc>
        <w:tc>
          <w:tcPr>
            <w:tcW w:w="1759" w:type="dxa"/>
            <w:vAlign w:val="center"/>
          </w:tcPr>
          <w:p>
            <w:pPr>
              <w:pStyle w:val="0"/>
              <w:jc w:val="center"/>
            </w:pPr>
            <w:r>
              <w:rPr>
                <w:sz w:val="20"/>
              </w:rPr>
              <w:t xml:space="preserve">3 402,0</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1 322,0</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1 983 002,0</w:t>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проведения углубленной диспансеризации (сумма </w:t>
            </w:r>
            <w:hyperlink w:history="0" w:anchor="P8117" w:tooltip="39.1.2.1">
              <w:r>
                <w:rPr>
                  <w:sz w:val="20"/>
                  <w:color w:val="0000ff"/>
                </w:rPr>
                <w:t xml:space="preserve">строк 39.1.2.1</w:t>
              </w:r>
            </w:hyperlink>
            <w:r>
              <w:rPr>
                <w:sz w:val="20"/>
              </w:rPr>
              <w:t xml:space="preserve"> + </w:t>
            </w:r>
            <w:hyperlink w:history="0" w:anchor="P8548" w:tooltip="53.1.2.1">
              <w:r>
                <w:rPr>
                  <w:sz w:val="20"/>
                  <w:color w:val="0000ff"/>
                </w:rPr>
                <w:t xml:space="preserve">53.1.2.1</w:t>
              </w:r>
            </w:hyperlink>
            <w:r>
              <w:rPr>
                <w:sz w:val="20"/>
              </w:rPr>
              <w:t xml:space="preserve"> + </w:t>
            </w:r>
            <w:hyperlink w:history="0" w:anchor="P9050" w:tooltip="69.1.2.1">
              <w:r>
                <w:rPr>
                  <w:sz w:val="20"/>
                  <w:color w:val="0000ff"/>
                </w:rPr>
                <w:t xml:space="preserve">69.1.2.1</w:t>
              </w:r>
            </w:hyperlink>
            <w:r>
              <w:rPr>
                <w:sz w:val="20"/>
              </w:rPr>
              <w:t xml:space="preserve">)</w:t>
            </w:r>
          </w:p>
        </w:tc>
        <w:tc>
          <w:tcPr>
            <w:tcW w:w="904" w:type="dxa"/>
            <w:vAlign w:val="center"/>
          </w:tcPr>
          <w:p>
            <w:pPr>
              <w:pStyle w:val="0"/>
              <w:jc w:val="center"/>
            </w:pPr>
            <w:r>
              <w:rPr>
                <w:sz w:val="20"/>
              </w:rPr>
              <w:t xml:space="preserve">23.1.2.1</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0,050758</w:t>
            </w:r>
          </w:p>
        </w:tc>
        <w:tc>
          <w:tcPr>
            <w:tcW w:w="1759" w:type="dxa"/>
            <w:vAlign w:val="center"/>
          </w:tcPr>
          <w:p>
            <w:pPr>
              <w:pStyle w:val="0"/>
              <w:jc w:val="center"/>
            </w:pPr>
            <w:r>
              <w:rPr>
                <w:sz w:val="20"/>
              </w:rPr>
              <w:t xml:space="preserve">1 323,8</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67,2</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100 791,5</w:t>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оценки репродуктивного здоровья (сумма </w:t>
            </w:r>
            <w:hyperlink w:history="0" w:anchor="P8127" w:tooltip="39.1.2.2">
              <w:r>
                <w:rPr>
                  <w:sz w:val="20"/>
                  <w:color w:val="0000ff"/>
                </w:rPr>
                <w:t xml:space="preserve">строк 39.1.2.2</w:t>
              </w:r>
            </w:hyperlink>
            <w:r>
              <w:rPr>
                <w:sz w:val="20"/>
              </w:rPr>
              <w:t xml:space="preserve"> + </w:t>
            </w:r>
            <w:hyperlink w:history="0" w:anchor="P8558" w:tooltip="53.1.2.2">
              <w:r>
                <w:rPr>
                  <w:sz w:val="20"/>
                  <w:color w:val="0000ff"/>
                </w:rPr>
                <w:t xml:space="preserve">53.1.2.2</w:t>
              </w:r>
            </w:hyperlink>
            <w:r>
              <w:rPr>
                <w:sz w:val="20"/>
              </w:rPr>
              <w:t xml:space="preserve"> + </w:t>
            </w:r>
            <w:hyperlink w:history="0" w:anchor="P9060" w:tooltip="69.1.2.2">
              <w:r>
                <w:rPr>
                  <w:sz w:val="20"/>
                  <w:color w:val="0000ff"/>
                </w:rPr>
                <w:t xml:space="preserve">69.1.2.2</w:t>
              </w:r>
            </w:hyperlink>
            <w:r>
              <w:rPr>
                <w:sz w:val="20"/>
              </w:rPr>
              <w:t xml:space="preserve">)</w:t>
            </w:r>
          </w:p>
        </w:tc>
        <w:tc>
          <w:tcPr>
            <w:tcW w:w="904" w:type="dxa"/>
            <w:vAlign w:val="center"/>
          </w:tcPr>
          <w:p>
            <w:pPr>
              <w:pStyle w:val="0"/>
              <w:jc w:val="center"/>
            </w:pPr>
            <w:r>
              <w:rPr>
                <w:sz w:val="20"/>
              </w:rPr>
              <w:t xml:space="preserve">23.1.2.2</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0,097368</w:t>
            </w:r>
          </w:p>
        </w:tc>
        <w:tc>
          <w:tcPr>
            <w:tcW w:w="1759" w:type="dxa"/>
            <w:vAlign w:val="center"/>
          </w:tcPr>
          <w:p>
            <w:pPr>
              <w:pStyle w:val="0"/>
              <w:jc w:val="center"/>
            </w:pPr>
            <w:r>
              <w:rPr>
                <w:sz w:val="20"/>
              </w:rPr>
              <w:t xml:space="preserve">1 384,2</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134,8</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202 167,9</w:t>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посещений с иными целями (сумма </w:t>
            </w:r>
            <w:hyperlink w:history="0" w:anchor="P8137" w:tooltip="39.1.3">
              <w:r>
                <w:rPr>
                  <w:sz w:val="20"/>
                  <w:color w:val="0000ff"/>
                </w:rPr>
                <w:t xml:space="preserve">строк 39.1.3</w:t>
              </w:r>
            </w:hyperlink>
            <w:r>
              <w:rPr>
                <w:sz w:val="20"/>
              </w:rPr>
              <w:t xml:space="preserve"> + </w:t>
            </w:r>
            <w:hyperlink w:history="0" w:anchor="P8568" w:tooltip="53.1.3">
              <w:r>
                <w:rPr>
                  <w:sz w:val="20"/>
                  <w:color w:val="0000ff"/>
                </w:rPr>
                <w:t xml:space="preserve">53.1.3</w:t>
              </w:r>
            </w:hyperlink>
            <w:r>
              <w:rPr>
                <w:sz w:val="20"/>
              </w:rPr>
              <w:t xml:space="preserve"> + </w:t>
            </w:r>
            <w:hyperlink w:history="0" w:anchor="P9070" w:tooltip="69.1.3">
              <w:r>
                <w:rPr>
                  <w:sz w:val="20"/>
                  <w:color w:val="0000ff"/>
                </w:rPr>
                <w:t xml:space="preserve">69.1.3</w:t>
              </w:r>
            </w:hyperlink>
            <w:r>
              <w:rPr>
                <w:sz w:val="20"/>
              </w:rPr>
              <w:t xml:space="preserve">)</w:t>
            </w:r>
          </w:p>
        </w:tc>
        <w:tc>
          <w:tcPr>
            <w:tcW w:w="904" w:type="dxa"/>
            <w:vAlign w:val="center"/>
          </w:tcPr>
          <w:p>
            <w:pPr>
              <w:pStyle w:val="0"/>
              <w:jc w:val="center"/>
            </w:pPr>
            <w:r>
              <w:rPr>
                <w:sz w:val="20"/>
              </w:rPr>
              <w:t xml:space="preserve">23.1.3</w:t>
            </w:r>
          </w:p>
        </w:tc>
        <w:tc>
          <w:tcPr>
            <w:tcW w:w="1361" w:type="dxa"/>
            <w:vAlign w:val="center"/>
          </w:tcPr>
          <w:p>
            <w:pPr>
              <w:pStyle w:val="0"/>
              <w:jc w:val="center"/>
            </w:pPr>
            <w:r>
              <w:rPr>
                <w:sz w:val="20"/>
              </w:rPr>
              <w:t xml:space="preserve">посещений</w:t>
            </w:r>
          </w:p>
        </w:tc>
        <w:tc>
          <w:tcPr>
            <w:tcW w:w="1759" w:type="dxa"/>
            <w:vAlign w:val="center"/>
          </w:tcPr>
          <w:p>
            <w:pPr>
              <w:pStyle w:val="0"/>
              <w:jc w:val="center"/>
            </w:pPr>
            <w:r>
              <w:rPr>
                <w:sz w:val="20"/>
              </w:rPr>
              <w:t xml:space="preserve">2,178904</w:t>
            </w:r>
          </w:p>
        </w:tc>
        <w:tc>
          <w:tcPr>
            <w:tcW w:w="1759" w:type="dxa"/>
            <w:vAlign w:val="center"/>
          </w:tcPr>
          <w:p>
            <w:pPr>
              <w:pStyle w:val="0"/>
              <w:jc w:val="center"/>
            </w:pPr>
            <w:r>
              <w:rPr>
                <w:sz w:val="20"/>
              </w:rPr>
              <w:t xml:space="preserve">437,8</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953,9</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1 430 903,3</w:t>
            </w:r>
          </w:p>
        </w:tc>
        <w:tc>
          <w:tcPr>
            <w:tcW w:w="679" w:type="dxa"/>
            <w:vAlign w:val="center"/>
          </w:tcPr>
          <w:p>
            <w:pPr>
              <w:pStyle w:val="0"/>
            </w:pPr>
            <w:r>
              <w:rPr>
                <w:sz w:val="20"/>
              </w:rPr>
            </w:r>
          </w:p>
        </w:tc>
      </w:tr>
      <w:tr>
        <w:tc>
          <w:tcPr>
            <w:tcW w:w="2324" w:type="dxa"/>
            <w:vAlign w:val="center"/>
          </w:tcPr>
          <w:p>
            <w:pPr>
              <w:pStyle w:val="0"/>
              <w:jc w:val="center"/>
            </w:pPr>
            <w:r>
              <w:rPr>
                <w:sz w:val="20"/>
              </w:rPr>
              <w:t xml:space="preserve">2.1.2. в неотложной форме (сумма </w:t>
            </w:r>
            <w:hyperlink w:history="0" w:anchor="P8147" w:tooltip="39.2">
              <w:r>
                <w:rPr>
                  <w:sz w:val="20"/>
                  <w:color w:val="0000ff"/>
                </w:rPr>
                <w:t xml:space="preserve">строк 39.2</w:t>
              </w:r>
            </w:hyperlink>
            <w:r>
              <w:rPr>
                <w:sz w:val="20"/>
              </w:rPr>
              <w:t xml:space="preserve"> + </w:t>
            </w:r>
            <w:hyperlink w:history="0" w:anchor="P8578" w:tooltip="53.2">
              <w:r>
                <w:rPr>
                  <w:sz w:val="20"/>
                  <w:color w:val="0000ff"/>
                </w:rPr>
                <w:t xml:space="preserve">53.2</w:t>
              </w:r>
            </w:hyperlink>
            <w:r>
              <w:rPr>
                <w:sz w:val="20"/>
              </w:rPr>
              <w:t xml:space="preserve"> + </w:t>
            </w:r>
            <w:hyperlink w:history="0" w:anchor="P9080" w:tooltip="69.2">
              <w:r>
                <w:rPr>
                  <w:sz w:val="20"/>
                  <w:color w:val="0000ff"/>
                </w:rPr>
                <w:t xml:space="preserve">69.2</w:t>
              </w:r>
            </w:hyperlink>
            <w:r>
              <w:rPr>
                <w:sz w:val="20"/>
              </w:rPr>
              <w:t xml:space="preserve">)</w:t>
            </w:r>
          </w:p>
        </w:tc>
        <w:tc>
          <w:tcPr>
            <w:tcW w:w="904" w:type="dxa"/>
            <w:vAlign w:val="center"/>
          </w:tcPr>
          <w:p>
            <w:pPr>
              <w:pStyle w:val="0"/>
              <w:jc w:val="center"/>
            </w:pPr>
            <w:r>
              <w:rPr>
                <w:sz w:val="20"/>
              </w:rPr>
              <w:t xml:space="preserve">23.2</w:t>
            </w:r>
          </w:p>
        </w:tc>
        <w:tc>
          <w:tcPr>
            <w:tcW w:w="1361" w:type="dxa"/>
            <w:vAlign w:val="center"/>
          </w:tcPr>
          <w:p>
            <w:pPr>
              <w:pStyle w:val="0"/>
              <w:jc w:val="center"/>
            </w:pPr>
            <w:r>
              <w:rPr>
                <w:sz w:val="20"/>
              </w:rPr>
              <w:t xml:space="preserve">посещений</w:t>
            </w:r>
          </w:p>
        </w:tc>
        <w:tc>
          <w:tcPr>
            <w:tcW w:w="1759" w:type="dxa"/>
            <w:vAlign w:val="center"/>
          </w:tcPr>
          <w:p>
            <w:pPr>
              <w:pStyle w:val="0"/>
              <w:jc w:val="center"/>
            </w:pPr>
            <w:r>
              <w:rPr>
                <w:sz w:val="20"/>
              </w:rPr>
              <w:t xml:space="preserve">0,54</w:t>
            </w:r>
          </w:p>
        </w:tc>
        <w:tc>
          <w:tcPr>
            <w:tcW w:w="1759" w:type="dxa"/>
            <w:vAlign w:val="center"/>
          </w:tcPr>
          <w:p>
            <w:pPr>
              <w:pStyle w:val="0"/>
              <w:jc w:val="center"/>
            </w:pPr>
            <w:r>
              <w:rPr>
                <w:sz w:val="20"/>
              </w:rPr>
              <w:t xml:space="preserve">940,3</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507,7</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761 652,4</w:t>
            </w:r>
          </w:p>
        </w:tc>
        <w:tc>
          <w:tcPr>
            <w:tcW w:w="679" w:type="dxa"/>
            <w:vAlign w:val="center"/>
          </w:tcPr>
          <w:p>
            <w:pPr>
              <w:pStyle w:val="0"/>
            </w:pPr>
            <w:r>
              <w:rPr>
                <w:sz w:val="20"/>
              </w:rPr>
            </w:r>
          </w:p>
        </w:tc>
      </w:tr>
      <w:tr>
        <w:tc>
          <w:tcPr>
            <w:tcW w:w="2324" w:type="dxa"/>
            <w:vAlign w:val="center"/>
          </w:tcPr>
          <w:p>
            <w:pPr>
              <w:pStyle w:val="0"/>
              <w:jc w:val="center"/>
            </w:pPr>
            <w:r>
              <w:rPr>
                <w:sz w:val="20"/>
              </w:rPr>
              <w:t xml:space="preserve">2.1.3. в связи с заболеваниями (обращений), всего (сумма </w:t>
            </w:r>
            <w:hyperlink w:history="0" w:anchor="P8157" w:tooltip="39.3">
              <w:r>
                <w:rPr>
                  <w:sz w:val="20"/>
                  <w:color w:val="0000ff"/>
                </w:rPr>
                <w:t xml:space="preserve">строк 39.3</w:t>
              </w:r>
            </w:hyperlink>
            <w:r>
              <w:rPr>
                <w:sz w:val="20"/>
              </w:rPr>
              <w:t xml:space="preserve"> + </w:t>
            </w:r>
            <w:hyperlink w:history="0" w:anchor="P8588" w:tooltip="53.3">
              <w:r>
                <w:rPr>
                  <w:sz w:val="20"/>
                  <w:color w:val="0000ff"/>
                </w:rPr>
                <w:t xml:space="preserve">53.3</w:t>
              </w:r>
            </w:hyperlink>
            <w:r>
              <w:rPr>
                <w:sz w:val="20"/>
              </w:rPr>
              <w:t xml:space="preserve"> + </w:t>
            </w:r>
            <w:hyperlink w:history="0" w:anchor="P9090" w:tooltip="69.3">
              <w:r>
                <w:rPr>
                  <w:sz w:val="20"/>
                  <w:color w:val="0000ff"/>
                </w:rPr>
                <w:t xml:space="preserve">69.3</w:t>
              </w:r>
            </w:hyperlink>
            <w:r>
              <w:rPr>
                <w:sz w:val="20"/>
              </w:rPr>
              <w:t xml:space="preserve">), из них проведение следующих отдельных диагностических (лабораторных) исследований в рамках базовой программы обязательного медицинского страхования:</w:t>
            </w:r>
          </w:p>
        </w:tc>
        <w:tc>
          <w:tcPr>
            <w:tcW w:w="904" w:type="dxa"/>
            <w:vAlign w:val="center"/>
          </w:tcPr>
          <w:p>
            <w:pPr>
              <w:pStyle w:val="0"/>
              <w:jc w:val="center"/>
            </w:pPr>
            <w:r>
              <w:rPr>
                <w:sz w:val="20"/>
              </w:rPr>
              <w:t xml:space="preserve">23.3</w:t>
            </w:r>
          </w:p>
        </w:tc>
        <w:tc>
          <w:tcPr>
            <w:tcW w:w="1361" w:type="dxa"/>
            <w:vAlign w:val="center"/>
          </w:tcPr>
          <w:p>
            <w:pPr>
              <w:pStyle w:val="0"/>
              <w:jc w:val="center"/>
            </w:pPr>
            <w:r>
              <w:rPr>
                <w:sz w:val="20"/>
              </w:rPr>
              <w:t xml:space="preserve">обращений</w:t>
            </w:r>
          </w:p>
        </w:tc>
        <w:tc>
          <w:tcPr>
            <w:tcW w:w="1759" w:type="dxa"/>
            <w:vAlign w:val="center"/>
          </w:tcPr>
          <w:p>
            <w:pPr>
              <w:pStyle w:val="0"/>
              <w:jc w:val="center"/>
            </w:pPr>
            <w:r>
              <w:rPr>
                <w:sz w:val="20"/>
              </w:rPr>
              <w:t xml:space="preserve">1,713713</w:t>
            </w:r>
          </w:p>
        </w:tc>
        <w:tc>
          <w:tcPr>
            <w:tcW w:w="1759" w:type="dxa"/>
            <w:vAlign w:val="center"/>
          </w:tcPr>
          <w:p>
            <w:pPr>
              <w:pStyle w:val="0"/>
              <w:jc w:val="center"/>
            </w:pPr>
            <w:r>
              <w:rPr>
                <w:sz w:val="20"/>
              </w:rPr>
              <w:t xml:space="preserve">2 142,7</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3 671,9</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5 508 014,8</w:t>
            </w:r>
          </w:p>
        </w:tc>
        <w:tc>
          <w:tcPr>
            <w:tcW w:w="679" w:type="dxa"/>
            <w:vAlign w:val="center"/>
          </w:tcPr>
          <w:p>
            <w:pPr>
              <w:pStyle w:val="0"/>
            </w:pPr>
            <w:r>
              <w:rPr>
                <w:sz w:val="20"/>
              </w:rPr>
            </w:r>
          </w:p>
        </w:tc>
      </w:tr>
      <w:tr>
        <w:tc>
          <w:tcPr>
            <w:tcW w:w="2324" w:type="dxa"/>
            <w:vAlign w:val="center"/>
          </w:tcPr>
          <w:p>
            <w:pPr>
              <w:pStyle w:val="0"/>
              <w:jc w:val="center"/>
            </w:pPr>
            <w:r>
              <w:rPr>
                <w:sz w:val="20"/>
              </w:rPr>
              <w:t xml:space="preserve">компьютерная томография (сумма </w:t>
            </w:r>
            <w:hyperlink w:history="0" w:anchor="P8167" w:tooltip="39.3.1">
              <w:r>
                <w:rPr>
                  <w:sz w:val="20"/>
                  <w:color w:val="0000ff"/>
                </w:rPr>
                <w:t xml:space="preserve">39.3.1</w:t>
              </w:r>
            </w:hyperlink>
            <w:r>
              <w:rPr>
                <w:sz w:val="20"/>
              </w:rPr>
              <w:t xml:space="preserve"> + </w:t>
            </w:r>
            <w:hyperlink w:history="0" w:anchor="P8598" w:tooltip="53.3.1">
              <w:r>
                <w:rPr>
                  <w:sz w:val="20"/>
                  <w:color w:val="0000ff"/>
                </w:rPr>
                <w:t xml:space="preserve">53.3.1</w:t>
              </w:r>
            </w:hyperlink>
            <w:r>
              <w:rPr>
                <w:sz w:val="20"/>
              </w:rPr>
              <w:t xml:space="preserve"> + </w:t>
            </w:r>
            <w:hyperlink w:history="0" w:anchor="P9100" w:tooltip="69.3.1">
              <w:r>
                <w:rPr>
                  <w:sz w:val="20"/>
                  <w:color w:val="0000ff"/>
                </w:rPr>
                <w:t xml:space="preserve">69.3.1</w:t>
              </w:r>
            </w:hyperlink>
            <w:r>
              <w:rPr>
                <w:sz w:val="20"/>
              </w:rPr>
              <w:t xml:space="preserve">)</w:t>
            </w:r>
          </w:p>
        </w:tc>
        <w:tc>
          <w:tcPr>
            <w:tcW w:w="904" w:type="dxa"/>
            <w:vAlign w:val="center"/>
          </w:tcPr>
          <w:p>
            <w:pPr>
              <w:pStyle w:val="0"/>
              <w:jc w:val="center"/>
            </w:pPr>
            <w:r>
              <w:rPr>
                <w:sz w:val="20"/>
              </w:rPr>
              <w:t xml:space="preserve">23.3.1</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0,050465</w:t>
            </w:r>
          </w:p>
        </w:tc>
        <w:tc>
          <w:tcPr>
            <w:tcW w:w="1759" w:type="dxa"/>
            <w:vAlign w:val="center"/>
          </w:tcPr>
          <w:p>
            <w:pPr>
              <w:pStyle w:val="0"/>
              <w:jc w:val="center"/>
            </w:pPr>
            <w:r>
              <w:rPr>
                <w:sz w:val="20"/>
              </w:rPr>
              <w:t xml:space="preserve">3 287,2</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165,9</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248 834,5</w:t>
            </w:r>
          </w:p>
        </w:tc>
        <w:tc>
          <w:tcPr>
            <w:tcW w:w="679" w:type="dxa"/>
            <w:vAlign w:val="center"/>
          </w:tcPr>
          <w:p>
            <w:pPr>
              <w:pStyle w:val="0"/>
            </w:pPr>
            <w:r>
              <w:rPr>
                <w:sz w:val="20"/>
              </w:rPr>
            </w:r>
          </w:p>
        </w:tc>
      </w:tr>
      <w:tr>
        <w:tc>
          <w:tcPr>
            <w:tcW w:w="2324" w:type="dxa"/>
            <w:vAlign w:val="center"/>
          </w:tcPr>
          <w:p>
            <w:pPr>
              <w:pStyle w:val="0"/>
              <w:jc w:val="center"/>
            </w:pPr>
            <w:r>
              <w:rPr>
                <w:sz w:val="20"/>
              </w:rPr>
              <w:t xml:space="preserve">магнитно-резонансная томография (сумма </w:t>
            </w:r>
            <w:hyperlink w:history="0" w:anchor="P8177" w:tooltip="39.3.2">
              <w:r>
                <w:rPr>
                  <w:sz w:val="20"/>
                  <w:color w:val="0000ff"/>
                </w:rPr>
                <w:t xml:space="preserve">строк 39.3.2</w:t>
              </w:r>
            </w:hyperlink>
            <w:r>
              <w:rPr>
                <w:sz w:val="20"/>
              </w:rPr>
              <w:t xml:space="preserve"> + </w:t>
            </w:r>
            <w:hyperlink w:history="0" w:anchor="P8608" w:tooltip="53.3.2">
              <w:r>
                <w:rPr>
                  <w:sz w:val="20"/>
                  <w:color w:val="0000ff"/>
                </w:rPr>
                <w:t xml:space="preserve">53.3.2</w:t>
              </w:r>
            </w:hyperlink>
            <w:r>
              <w:rPr>
                <w:sz w:val="20"/>
              </w:rPr>
              <w:t xml:space="preserve"> + </w:t>
            </w:r>
            <w:hyperlink w:history="0" w:anchor="P9110" w:tooltip="69.3.2">
              <w:r>
                <w:rPr>
                  <w:sz w:val="20"/>
                  <w:color w:val="0000ff"/>
                </w:rPr>
                <w:t xml:space="preserve">69.3.2</w:t>
              </w:r>
            </w:hyperlink>
            <w:r>
              <w:rPr>
                <w:sz w:val="20"/>
              </w:rPr>
              <w:t xml:space="preserve">)</w:t>
            </w:r>
          </w:p>
        </w:tc>
        <w:tc>
          <w:tcPr>
            <w:tcW w:w="904" w:type="dxa"/>
            <w:vAlign w:val="center"/>
          </w:tcPr>
          <w:p>
            <w:pPr>
              <w:pStyle w:val="0"/>
              <w:jc w:val="center"/>
            </w:pPr>
            <w:r>
              <w:rPr>
                <w:sz w:val="20"/>
              </w:rPr>
              <w:t xml:space="preserve">23.3.2</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0,018179</w:t>
            </w:r>
          </w:p>
        </w:tc>
        <w:tc>
          <w:tcPr>
            <w:tcW w:w="1759" w:type="dxa"/>
            <w:vAlign w:val="center"/>
          </w:tcPr>
          <w:p>
            <w:pPr>
              <w:pStyle w:val="0"/>
              <w:jc w:val="center"/>
            </w:pPr>
            <w:r>
              <w:rPr>
                <w:sz w:val="20"/>
              </w:rPr>
              <w:t xml:space="preserve">4 488,5</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81,6</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122 396,9</w:t>
            </w:r>
          </w:p>
        </w:tc>
        <w:tc>
          <w:tcPr>
            <w:tcW w:w="679" w:type="dxa"/>
            <w:vAlign w:val="center"/>
          </w:tcPr>
          <w:p>
            <w:pPr>
              <w:pStyle w:val="0"/>
            </w:pPr>
            <w:r>
              <w:rPr>
                <w:sz w:val="20"/>
              </w:rPr>
            </w:r>
          </w:p>
        </w:tc>
      </w:tr>
      <w:tr>
        <w:tc>
          <w:tcPr>
            <w:tcW w:w="2324" w:type="dxa"/>
            <w:vAlign w:val="center"/>
          </w:tcPr>
          <w:p>
            <w:pPr>
              <w:pStyle w:val="0"/>
              <w:jc w:val="center"/>
            </w:pPr>
            <w:r>
              <w:rPr>
                <w:sz w:val="20"/>
              </w:rPr>
              <w:t xml:space="preserve">ультразвуковое исследование сердечно-сосудистой системы (сумма </w:t>
            </w:r>
            <w:hyperlink w:history="0" w:anchor="P8187" w:tooltip="39.3.3">
              <w:r>
                <w:rPr>
                  <w:sz w:val="20"/>
                  <w:color w:val="0000ff"/>
                </w:rPr>
                <w:t xml:space="preserve">строк 39.3.3</w:t>
              </w:r>
            </w:hyperlink>
            <w:r>
              <w:rPr>
                <w:sz w:val="20"/>
              </w:rPr>
              <w:t xml:space="preserve"> + </w:t>
            </w:r>
            <w:hyperlink w:history="0" w:anchor="P8618" w:tooltip="53.3.3">
              <w:r>
                <w:rPr>
                  <w:sz w:val="20"/>
                  <w:color w:val="0000ff"/>
                </w:rPr>
                <w:t xml:space="preserve">53.3.3</w:t>
              </w:r>
            </w:hyperlink>
            <w:r>
              <w:rPr>
                <w:sz w:val="20"/>
              </w:rPr>
              <w:t xml:space="preserve"> + </w:t>
            </w:r>
            <w:hyperlink w:history="0" w:anchor="P9120" w:tooltip="69.3.3">
              <w:r>
                <w:rPr>
                  <w:sz w:val="20"/>
                  <w:color w:val="0000ff"/>
                </w:rPr>
                <w:t xml:space="preserve">69.3.3</w:t>
              </w:r>
            </w:hyperlink>
            <w:r>
              <w:rPr>
                <w:sz w:val="20"/>
              </w:rPr>
              <w:t xml:space="preserve">)</w:t>
            </w:r>
          </w:p>
        </w:tc>
        <w:tc>
          <w:tcPr>
            <w:tcW w:w="904" w:type="dxa"/>
            <w:vAlign w:val="center"/>
          </w:tcPr>
          <w:p>
            <w:pPr>
              <w:pStyle w:val="0"/>
              <w:jc w:val="center"/>
            </w:pPr>
            <w:r>
              <w:rPr>
                <w:sz w:val="20"/>
              </w:rPr>
              <w:t xml:space="preserve">23.3.3</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0,094890</w:t>
            </w:r>
          </w:p>
        </w:tc>
        <w:tc>
          <w:tcPr>
            <w:tcW w:w="1759" w:type="dxa"/>
            <w:vAlign w:val="center"/>
          </w:tcPr>
          <w:p>
            <w:pPr>
              <w:pStyle w:val="0"/>
              <w:jc w:val="center"/>
            </w:pPr>
            <w:r>
              <w:rPr>
                <w:sz w:val="20"/>
              </w:rPr>
              <w:t xml:space="preserve">663,8</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63,0</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94 783,3</w:t>
            </w:r>
          </w:p>
        </w:tc>
        <w:tc>
          <w:tcPr>
            <w:tcW w:w="679" w:type="dxa"/>
            <w:vAlign w:val="center"/>
          </w:tcPr>
          <w:p>
            <w:pPr>
              <w:pStyle w:val="0"/>
            </w:pPr>
            <w:r>
              <w:rPr>
                <w:sz w:val="20"/>
              </w:rPr>
            </w:r>
          </w:p>
        </w:tc>
      </w:tr>
      <w:tr>
        <w:tc>
          <w:tcPr>
            <w:tcW w:w="2324" w:type="dxa"/>
            <w:vAlign w:val="center"/>
          </w:tcPr>
          <w:p>
            <w:pPr>
              <w:pStyle w:val="0"/>
              <w:jc w:val="center"/>
            </w:pPr>
            <w:r>
              <w:rPr>
                <w:sz w:val="20"/>
              </w:rPr>
              <w:t xml:space="preserve">эндоскопическое диагностическое исследование (сумма </w:t>
            </w:r>
            <w:hyperlink w:history="0" w:anchor="P8197" w:tooltip="39.3.4">
              <w:r>
                <w:rPr>
                  <w:sz w:val="20"/>
                  <w:color w:val="0000ff"/>
                </w:rPr>
                <w:t xml:space="preserve">строк 39.3.4</w:t>
              </w:r>
            </w:hyperlink>
            <w:r>
              <w:rPr>
                <w:sz w:val="20"/>
              </w:rPr>
              <w:t xml:space="preserve"> + </w:t>
            </w:r>
            <w:hyperlink w:history="0" w:anchor="P8628" w:tooltip="53.3.4">
              <w:r>
                <w:rPr>
                  <w:sz w:val="20"/>
                  <w:color w:val="0000ff"/>
                </w:rPr>
                <w:t xml:space="preserve">53.3.4</w:t>
              </w:r>
            </w:hyperlink>
            <w:r>
              <w:rPr>
                <w:sz w:val="20"/>
              </w:rPr>
              <w:t xml:space="preserve"> + </w:t>
            </w:r>
            <w:hyperlink w:history="0" w:anchor="P9130" w:tooltip="69.3.4">
              <w:r>
                <w:rPr>
                  <w:sz w:val="20"/>
                  <w:color w:val="0000ff"/>
                </w:rPr>
                <w:t xml:space="preserve">69.3.4</w:t>
              </w:r>
            </w:hyperlink>
            <w:r>
              <w:rPr>
                <w:sz w:val="20"/>
              </w:rPr>
              <w:t xml:space="preserve">)</w:t>
            </w:r>
          </w:p>
        </w:tc>
        <w:tc>
          <w:tcPr>
            <w:tcW w:w="904" w:type="dxa"/>
            <w:vAlign w:val="center"/>
          </w:tcPr>
          <w:p>
            <w:pPr>
              <w:pStyle w:val="0"/>
              <w:jc w:val="center"/>
            </w:pPr>
            <w:r>
              <w:rPr>
                <w:sz w:val="20"/>
              </w:rPr>
              <w:t xml:space="preserve">23.3.4</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0,030918</w:t>
            </w:r>
          </w:p>
        </w:tc>
        <w:tc>
          <w:tcPr>
            <w:tcW w:w="1759" w:type="dxa"/>
            <w:vAlign w:val="center"/>
          </w:tcPr>
          <w:p>
            <w:pPr>
              <w:pStyle w:val="0"/>
              <w:jc w:val="center"/>
            </w:pPr>
            <w:r>
              <w:rPr>
                <w:sz w:val="20"/>
              </w:rPr>
              <w:t xml:space="preserve">1 217,2</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37,6</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56 451,3</w:t>
            </w:r>
          </w:p>
        </w:tc>
        <w:tc>
          <w:tcPr>
            <w:tcW w:w="679" w:type="dxa"/>
            <w:vAlign w:val="center"/>
          </w:tcPr>
          <w:p>
            <w:pPr>
              <w:pStyle w:val="0"/>
            </w:pPr>
            <w:r>
              <w:rPr>
                <w:sz w:val="20"/>
              </w:rPr>
            </w:r>
          </w:p>
        </w:tc>
      </w:tr>
      <w:tr>
        <w:tc>
          <w:tcPr>
            <w:tcW w:w="2324" w:type="dxa"/>
            <w:vAlign w:val="center"/>
          </w:tcPr>
          <w:p>
            <w:pPr>
              <w:pStyle w:val="0"/>
              <w:jc w:val="center"/>
            </w:pPr>
            <w:r>
              <w:rPr>
                <w:sz w:val="20"/>
              </w:rPr>
              <w:t xml:space="preserve">молекулярно-генетическое исследование с целью диагностики онкологических заболеваний (сумма </w:t>
            </w:r>
            <w:hyperlink w:history="0" w:anchor="P8207" w:tooltip="39.3.5">
              <w:r>
                <w:rPr>
                  <w:sz w:val="20"/>
                  <w:color w:val="0000ff"/>
                </w:rPr>
                <w:t xml:space="preserve">строк 39.3.5</w:t>
              </w:r>
            </w:hyperlink>
            <w:r>
              <w:rPr>
                <w:sz w:val="20"/>
              </w:rPr>
              <w:t xml:space="preserve"> + </w:t>
            </w:r>
            <w:hyperlink w:history="0" w:anchor="P8638" w:tooltip="53.3.5">
              <w:r>
                <w:rPr>
                  <w:sz w:val="20"/>
                  <w:color w:val="0000ff"/>
                </w:rPr>
                <w:t xml:space="preserve">53.3.5</w:t>
              </w:r>
            </w:hyperlink>
            <w:r>
              <w:rPr>
                <w:sz w:val="20"/>
              </w:rPr>
              <w:t xml:space="preserve"> + </w:t>
            </w:r>
            <w:hyperlink w:history="0" w:anchor="P9140" w:tooltip="69.3.5">
              <w:r>
                <w:rPr>
                  <w:sz w:val="20"/>
                  <w:color w:val="0000ff"/>
                </w:rPr>
                <w:t xml:space="preserve">69.3.5</w:t>
              </w:r>
            </w:hyperlink>
            <w:r>
              <w:rPr>
                <w:sz w:val="20"/>
              </w:rPr>
              <w:t xml:space="preserve">)</w:t>
            </w:r>
          </w:p>
        </w:tc>
        <w:tc>
          <w:tcPr>
            <w:tcW w:w="904" w:type="dxa"/>
            <w:vAlign w:val="center"/>
          </w:tcPr>
          <w:p>
            <w:pPr>
              <w:pStyle w:val="0"/>
              <w:jc w:val="center"/>
            </w:pPr>
            <w:r>
              <w:rPr>
                <w:sz w:val="20"/>
              </w:rPr>
              <w:t xml:space="preserve">23.3.5</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0,001120</w:t>
            </w:r>
          </w:p>
        </w:tc>
        <w:tc>
          <w:tcPr>
            <w:tcW w:w="1759" w:type="dxa"/>
            <w:vAlign w:val="center"/>
          </w:tcPr>
          <w:p>
            <w:pPr>
              <w:pStyle w:val="0"/>
              <w:jc w:val="center"/>
            </w:pPr>
            <w:r>
              <w:rPr>
                <w:sz w:val="20"/>
              </w:rPr>
              <w:t xml:space="preserve">10 221,7</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11,4</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17 172,5</w:t>
            </w:r>
          </w:p>
        </w:tc>
        <w:tc>
          <w:tcPr>
            <w:tcW w:w="679" w:type="dxa"/>
            <w:vAlign w:val="center"/>
          </w:tcPr>
          <w:p>
            <w:pPr>
              <w:pStyle w:val="0"/>
            </w:pPr>
            <w:r>
              <w:rPr>
                <w:sz w:val="20"/>
              </w:rPr>
            </w:r>
          </w:p>
        </w:tc>
      </w:tr>
      <w:tr>
        <w:tc>
          <w:tcPr>
            <w:tcW w:w="2324" w:type="dxa"/>
            <w:vAlign w:val="center"/>
          </w:tcPr>
          <w:p>
            <w:pPr>
              <w:pStyle w:val="0"/>
              <w:jc w:val="center"/>
            </w:pPr>
            <w:r>
              <w:rPr>
                <w:sz w:val="20"/>
              </w:rPr>
              <w:t xml:space="preserve">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 (сумма </w:t>
            </w:r>
            <w:hyperlink w:history="0" w:anchor="P8217" w:tooltip="39.3.6">
              <w:r>
                <w:rPr>
                  <w:sz w:val="20"/>
                  <w:color w:val="0000ff"/>
                </w:rPr>
                <w:t xml:space="preserve">строк 39.3.6</w:t>
              </w:r>
            </w:hyperlink>
            <w:r>
              <w:rPr>
                <w:sz w:val="20"/>
              </w:rPr>
              <w:t xml:space="preserve"> + </w:t>
            </w:r>
            <w:hyperlink w:history="0" w:anchor="P8648" w:tooltip="53.3.6">
              <w:r>
                <w:rPr>
                  <w:sz w:val="20"/>
                  <w:color w:val="0000ff"/>
                </w:rPr>
                <w:t xml:space="preserve">53.3.6</w:t>
              </w:r>
            </w:hyperlink>
            <w:r>
              <w:rPr>
                <w:sz w:val="20"/>
              </w:rPr>
              <w:t xml:space="preserve"> + </w:t>
            </w:r>
            <w:hyperlink w:history="0" w:anchor="P9150" w:tooltip="69.3.6">
              <w:r>
                <w:rPr>
                  <w:sz w:val="20"/>
                  <w:color w:val="0000ff"/>
                </w:rPr>
                <w:t xml:space="preserve">69.3.6</w:t>
              </w:r>
            </w:hyperlink>
            <w:r>
              <w:rPr>
                <w:sz w:val="20"/>
              </w:rPr>
              <w:t xml:space="preserve">)</w:t>
            </w:r>
          </w:p>
        </w:tc>
        <w:tc>
          <w:tcPr>
            <w:tcW w:w="904" w:type="dxa"/>
            <w:vAlign w:val="center"/>
          </w:tcPr>
          <w:p>
            <w:pPr>
              <w:pStyle w:val="0"/>
              <w:jc w:val="center"/>
            </w:pPr>
            <w:r>
              <w:rPr>
                <w:sz w:val="20"/>
              </w:rPr>
              <w:t xml:space="preserve">23.3.6</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0,015192</w:t>
            </w:r>
          </w:p>
        </w:tc>
        <w:tc>
          <w:tcPr>
            <w:tcW w:w="1759" w:type="dxa"/>
            <w:vAlign w:val="center"/>
          </w:tcPr>
          <w:p>
            <w:pPr>
              <w:pStyle w:val="0"/>
              <w:jc w:val="center"/>
            </w:pPr>
            <w:r>
              <w:rPr>
                <w:sz w:val="20"/>
              </w:rPr>
              <w:t xml:space="preserve">2 520,9</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38,3</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57 446,3</w:t>
            </w:r>
          </w:p>
        </w:tc>
        <w:tc>
          <w:tcPr>
            <w:tcW w:w="679" w:type="dxa"/>
            <w:vAlign w:val="center"/>
          </w:tcPr>
          <w:p>
            <w:pPr>
              <w:pStyle w:val="0"/>
            </w:pPr>
            <w:r>
              <w:rPr>
                <w:sz w:val="20"/>
              </w:rPr>
            </w:r>
          </w:p>
        </w:tc>
      </w:tr>
      <w:tr>
        <w:tc>
          <w:tcPr>
            <w:tcW w:w="2324" w:type="dxa"/>
            <w:vAlign w:val="center"/>
          </w:tcPr>
          <w:p>
            <w:pPr>
              <w:pStyle w:val="0"/>
              <w:jc w:val="center"/>
            </w:pPr>
            <w:r>
              <w:rPr>
                <w:sz w:val="20"/>
              </w:rPr>
              <w:t xml:space="preserve">тестирование на выявление новой коронавирусной инфекции (COVID-19) (сумма </w:t>
            </w:r>
            <w:hyperlink w:history="0" w:anchor="P8227" w:tooltip="39.3.7">
              <w:r>
                <w:rPr>
                  <w:sz w:val="20"/>
                  <w:color w:val="0000ff"/>
                </w:rPr>
                <w:t xml:space="preserve">строк 39.3.7</w:t>
              </w:r>
            </w:hyperlink>
            <w:r>
              <w:rPr>
                <w:sz w:val="20"/>
              </w:rPr>
              <w:t xml:space="preserve"> + </w:t>
            </w:r>
            <w:hyperlink w:history="0" w:anchor="P8658" w:tooltip="53.3.7">
              <w:r>
                <w:rPr>
                  <w:sz w:val="20"/>
                  <w:color w:val="0000ff"/>
                </w:rPr>
                <w:t xml:space="preserve">53.3.7</w:t>
              </w:r>
            </w:hyperlink>
            <w:r>
              <w:rPr>
                <w:sz w:val="20"/>
              </w:rPr>
              <w:t xml:space="preserve"> + </w:t>
            </w:r>
            <w:hyperlink w:history="0" w:anchor="P9160" w:tooltip="69.3.7">
              <w:r>
                <w:rPr>
                  <w:sz w:val="20"/>
                  <w:color w:val="0000ff"/>
                </w:rPr>
                <w:t xml:space="preserve">69.3.7</w:t>
              </w:r>
            </w:hyperlink>
            <w:r>
              <w:rPr>
                <w:sz w:val="20"/>
              </w:rPr>
              <w:t xml:space="preserve">)</w:t>
            </w:r>
          </w:p>
        </w:tc>
        <w:tc>
          <w:tcPr>
            <w:tcW w:w="904" w:type="dxa"/>
            <w:vAlign w:val="center"/>
          </w:tcPr>
          <w:p>
            <w:pPr>
              <w:pStyle w:val="0"/>
              <w:jc w:val="center"/>
            </w:pPr>
            <w:r>
              <w:rPr>
                <w:sz w:val="20"/>
              </w:rPr>
              <w:t xml:space="preserve">23.3.7</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0,102779</w:t>
            </w:r>
          </w:p>
        </w:tc>
        <w:tc>
          <w:tcPr>
            <w:tcW w:w="1759" w:type="dxa"/>
            <w:vAlign w:val="center"/>
          </w:tcPr>
          <w:p>
            <w:pPr>
              <w:pStyle w:val="0"/>
              <w:jc w:val="center"/>
            </w:pPr>
            <w:r>
              <w:rPr>
                <w:sz w:val="20"/>
              </w:rPr>
              <w:t xml:space="preserve">488,0</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50,2</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75 235,0</w:t>
            </w:r>
          </w:p>
        </w:tc>
        <w:tc>
          <w:tcPr>
            <w:tcW w:w="679" w:type="dxa"/>
            <w:vAlign w:val="center"/>
          </w:tcPr>
          <w:p>
            <w:pPr>
              <w:pStyle w:val="0"/>
            </w:pPr>
            <w:r>
              <w:rPr>
                <w:sz w:val="20"/>
              </w:rPr>
            </w:r>
          </w:p>
        </w:tc>
      </w:tr>
      <w:tr>
        <w:tc>
          <w:tcPr>
            <w:tcW w:w="2324" w:type="dxa"/>
            <w:vAlign w:val="center"/>
          </w:tcPr>
          <w:p>
            <w:pPr>
              <w:pStyle w:val="0"/>
              <w:jc w:val="center"/>
            </w:pPr>
            <w:r>
              <w:rPr>
                <w:sz w:val="20"/>
              </w:rPr>
              <w:t xml:space="preserve">диспансерное наблюдение (сумма </w:t>
            </w:r>
            <w:hyperlink w:history="0" w:anchor="P8237" w:tooltip="39.4">
              <w:r>
                <w:rPr>
                  <w:sz w:val="20"/>
                  <w:color w:val="0000ff"/>
                </w:rPr>
                <w:t xml:space="preserve">строк 39.4</w:t>
              </w:r>
            </w:hyperlink>
            <w:r>
              <w:rPr>
                <w:sz w:val="20"/>
              </w:rPr>
              <w:t xml:space="preserve"> + </w:t>
            </w:r>
            <w:hyperlink w:history="0" w:anchor="P8668" w:tooltip="53.4">
              <w:r>
                <w:rPr>
                  <w:sz w:val="20"/>
                  <w:color w:val="0000ff"/>
                </w:rPr>
                <w:t xml:space="preserve">53.4</w:t>
              </w:r>
            </w:hyperlink>
            <w:r>
              <w:rPr>
                <w:sz w:val="20"/>
              </w:rPr>
              <w:t xml:space="preserve"> + </w:t>
            </w:r>
            <w:hyperlink w:history="0" w:anchor="P9170" w:tooltip="69.4">
              <w:r>
                <w:rPr>
                  <w:sz w:val="20"/>
                  <w:color w:val="0000ff"/>
                </w:rPr>
                <w:t xml:space="preserve">69.4</w:t>
              </w:r>
            </w:hyperlink>
            <w:r>
              <w:rPr>
                <w:sz w:val="20"/>
              </w:rPr>
              <w:t xml:space="preserve">)</w:t>
            </w:r>
          </w:p>
        </w:tc>
        <w:tc>
          <w:tcPr>
            <w:tcW w:w="904" w:type="dxa"/>
            <w:vAlign w:val="center"/>
          </w:tcPr>
          <w:p>
            <w:pPr>
              <w:pStyle w:val="0"/>
              <w:jc w:val="center"/>
            </w:pPr>
            <w:r>
              <w:rPr>
                <w:sz w:val="20"/>
              </w:rPr>
              <w:t xml:space="preserve">23.4</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0,261736</w:t>
            </w:r>
          </w:p>
        </w:tc>
        <w:tc>
          <w:tcPr>
            <w:tcW w:w="1759" w:type="dxa"/>
            <w:vAlign w:val="center"/>
          </w:tcPr>
          <w:p>
            <w:pPr>
              <w:pStyle w:val="0"/>
              <w:jc w:val="center"/>
            </w:pPr>
            <w:r>
              <w:rPr>
                <w:sz w:val="20"/>
              </w:rPr>
              <w:t xml:space="preserve">2 507,1</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656,2</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984 310,0</w:t>
            </w:r>
          </w:p>
        </w:tc>
        <w:tc>
          <w:tcPr>
            <w:tcW w:w="679" w:type="dxa"/>
            <w:vAlign w:val="center"/>
          </w:tcPr>
          <w:p>
            <w:pPr>
              <w:pStyle w:val="0"/>
            </w:pPr>
            <w:r>
              <w:rPr>
                <w:sz w:val="20"/>
              </w:rPr>
            </w:r>
          </w:p>
        </w:tc>
      </w:tr>
      <w:tr>
        <w:tc>
          <w:tcPr>
            <w:tcW w:w="2324" w:type="dxa"/>
            <w:vAlign w:val="center"/>
          </w:tcPr>
          <w:p>
            <w:pPr>
              <w:pStyle w:val="0"/>
              <w:jc w:val="center"/>
            </w:pPr>
            <w:r>
              <w:rPr>
                <w:sz w:val="20"/>
              </w:rPr>
              <w:t xml:space="preserve">онкологических заболеваний (</w:t>
            </w:r>
            <w:hyperlink w:history="0" w:anchor="P8247" w:tooltip="39.4.1">
              <w:r>
                <w:rPr>
                  <w:sz w:val="20"/>
                  <w:color w:val="0000ff"/>
                </w:rPr>
                <w:t xml:space="preserve">39.4.1</w:t>
              </w:r>
            </w:hyperlink>
            <w:r>
              <w:rPr>
                <w:sz w:val="20"/>
              </w:rPr>
              <w:t xml:space="preserve"> + </w:t>
            </w:r>
            <w:hyperlink w:history="0" w:anchor="P8678" w:tooltip="53.4.1">
              <w:r>
                <w:rPr>
                  <w:sz w:val="20"/>
                  <w:color w:val="0000ff"/>
                </w:rPr>
                <w:t xml:space="preserve">53.4.1</w:t>
              </w:r>
            </w:hyperlink>
            <w:r>
              <w:rPr>
                <w:sz w:val="20"/>
              </w:rPr>
              <w:t xml:space="preserve"> + </w:t>
            </w:r>
            <w:hyperlink w:history="0" w:anchor="P9180" w:tooltip="69.4.1">
              <w:r>
                <w:rPr>
                  <w:sz w:val="20"/>
                  <w:color w:val="0000ff"/>
                </w:rPr>
                <w:t xml:space="preserve">69.4.1</w:t>
              </w:r>
            </w:hyperlink>
            <w:r>
              <w:rPr>
                <w:sz w:val="20"/>
              </w:rPr>
              <w:t xml:space="preserve">)</w:t>
            </w:r>
          </w:p>
        </w:tc>
        <w:tc>
          <w:tcPr>
            <w:tcW w:w="904" w:type="dxa"/>
            <w:vAlign w:val="center"/>
          </w:tcPr>
          <w:p>
            <w:pPr>
              <w:pStyle w:val="0"/>
              <w:jc w:val="center"/>
            </w:pPr>
            <w:r>
              <w:rPr>
                <w:sz w:val="20"/>
              </w:rPr>
              <w:t xml:space="preserve">23.4.1</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0,045050</w:t>
            </w:r>
          </w:p>
        </w:tc>
        <w:tc>
          <w:tcPr>
            <w:tcW w:w="1759" w:type="dxa"/>
            <w:vAlign w:val="center"/>
          </w:tcPr>
          <w:p>
            <w:pPr>
              <w:pStyle w:val="0"/>
              <w:jc w:val="center"/>
            </w:pPr>
            <w:r>
              <w:rPr>
                <w:sz w:val="20"/>
              </w:rPr>
              <w:t xml:space="preserve">3 533,0</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159,2</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238 746,0</w:t>
            </w:r>
          </w:p>
        </w:tc>
        <w:tc>
          <w:tcPr>
            <w:tcW w:w="679" w:type="dxa"/>
            <w:vAlign w:val="center"/>
          </w:tcPr>
          <w:p>
            <w:pPr>
              <w:pStyle w:val="0"/>
            </w:pPr>
            <w:r>
              <w:rPr>
                <w:sz w:val="20"/>
              </w:rPr>
            </w:r>
          </w:p>
        </w:tc>
      </w:tr>
      <w:tr>
        <w:tc>
          <w:tcPr>
            <w:tcW w:w="2324" w:type="dxa"/>
            <w:vAlign w:val="center"/>
          </w:tcPr>
          <w:p>
            <w:pPr>
              <w:pStyle w:val="0"/>
              <w:jc w:val="center"/>
            </w:pPr>
            <w:r>
              <w:rPr>
                <w:sz w:val="20"/>
              </w:rPr>
              <w:t xml:space="preserve">сахарного диабета (</w:t>
            </w:r>
            <w:hyperlink w:history="0" w:anchor="P8257" w:tooltip="39.4.2">
              <w:r>
                <w:rPr>
                  <w:sz w:val="20"/>
                  <w:color w:val="0000ff"/>
                </w:rPr>
                <w:t xml:space="preserve">39.4.2</w:t>
              </w:r>
            </w:hyperlink>
            <w:r>
              <w:rPr>
                <w:sz w:val="20"/>
              </w:rPr>
              <w:t xml:space="preserve"> + </w:t>
            </w:r>
            <w:hyperlink w:history="0" w:anchor="P8688" w:tooltip="53.4.2">
              <w:r>
                <w:rPr>
                  <w:sz w:val="20"/>
                  <w:color w:val="0000ff"/>
                </w:rPr>
                <w:t xml:space="preserve">53.4.2</w:t>
              </w:r>
            </w:hyperlink>
            <w:r>
              <w:rPr>
                <w:sz w:val="20"/>
              </w:rPr>
              <w:t xml:space="preserve"> + </w:t>
            </w:r>
            <w:hyperlink w:history="0" w:anchor="P9190" w:tooltip="69.4.2">
              <w:r>
                <w:rPr>
                  <w:sz w:val="20"/>
                  <w:color w:val="0000ff"/>
                </w:rPr>
                <w:t xml:space="preserve">69.4.2</w:t>
              </w:r>
            </w:hyperlink>
            <w:r>
              <w:rPr>
                <w:sz w:val="20"/>
              </w:rPr>
              <w:t xml:space="preserve">)</w:t>
            </w:r>
          </w:p>
        </w:tc>
        <w:tc>
          <w:tcPr>
            <w:tcW w:w="904" w:type="dxa"/>
            <w:vAlign w:val="center"/>
          </w:tcPr>
          <w:p>
            <w:pPr>
              <w:pStyle w:val="0"/>
              <w:jc w:val="center"/>
            </w:pPr>
            <w:r>
              <w:rPr>
                <w:sz w:val="20"/>
              </w:rPr>
              <w:t xml:space="preserve">23.4.2</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0,059800</w:t>
            </w:r>
          </w:p>
        </w:tc>
        <w:tc>
          <w:tcPr>
            <w:tcW w:w="1759" w:type="dxa"/>
            <w:vAlign w:val="center"/>
          </w:tcPr>
          <w:p>
            <w:pPr>
              <w:pStyle w:val="0"/>
              <w:jc w:val="center"/>
            </w:pPr>
            <w:r>
              <w:rPr>
                <w:sz w:val="20"/>
              </w:rPr>
              <w:t xml:space="preserve">1 333,9</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79,8</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119 652,2</w:t>
            </w:r>
          </w:p>
        </w:tc>
        <w:tc>
          <w:tcPr>
            <w:tcW w:w="679" w:type="dxa"/>
            <w:vAlign w:val="center"/>
          </w:tcPr>
          <w:p>
            <w:pPr>
              <w:pStyle w:val="0"/>
            </w:pPr>
            <w:r>
              <w:rPr>
                <w:sz w:val="20"/>
              </w:rPr>
            </w:r>
          </w:p>
        </w:tc>
      </w:tr>
      <w:tr>
        <w:tc>
          <w:tcPr>
            <w:tcW w:w="2324" w:type="dxa"/>
            <w:vAlign w:val="center"/>
          </w:tcPr>
          <w:p>
            <w:pPr>
              <w:pStyle w:val="0"/>
              <w:jc w:val="center"/>
            </w:pPr>
            <w:r>
              <w:rPr>
                <w:sz w:val="20"/>
              </w:rPr>
              <w:t xml:space="preserve">болезней системы кровообращения (</w:t>
            </w:r>
            <w:hyperlink w:history="0" w:anchor="P8267" w:tooltip="39.4.3">
              <w:r>
                <w:rPr>
                  <w:sz w:val="20"/>
                  <w:color w:val="0000ff"/>
                </w:rPr>
                <w:t xml:space="preserve">39.4.3</w:t>
              </w:r>
            </w:hyperlink>
            <w:r>
              <w:rPr>
                <w:sz w:val="20"/>
              </w:rPr>
              <w:t xml:space="preserve"> + </w:t>
            </w:r>
            <w:hyperlink w:history="0" w:anchor="P8698" w:tooltip="53.4.3">
              <w:r>
                <w:rPr>
                  <w:sz w:val="20"/>
                  <w:color w:val="0000ff"/>
                </w:rPr>
                <w:t xml:space="preserve">53.4.3</w:t>
              </w:r>
            </w:hyperlink>
            <w:r>
              <w:rPr>
                <w:sz w:val="20"/>
              </w:rPr>
              <w:t xml:space="preserve"> + </w:t>
            </w:r>
            <w:hyperlink w:history="0" w:anchor="P9200" w:tooltip="69.4.3">
              <w:r>
                <w:rPr>
                  <w:sz w:val="20"/>
                  <w:color w:val="0000ff"/>
                </w:rPr>
                <w:t xml:space="preserve">69.4.3</w:t>
              </w:r>
            </w:hyperlink>
            <w:r>
              <w:rPr>
                <w:sz w:val="20"/>
              </w:rPr>
              <w:t xml:space="preserve">)</w:t>
            </w:r>
          </w:p>
        </w:tc>
        <w:tc>
          <w:tcPr>
            <w:tcW w:w="904" w:type="dxa"/>
            <w:vAlign w:val="center"/>
          </w:tcPr>
          <w:p>
            <w:pPr>
              <w:pStyle w:val="0"/>
              <w:jc w:val="center"/>
            </w:pPr>
            <w:r>
              <w:rPr>
                <w:sz w:val="20"/>
              </w:rPr>
              <w:t xml:space="preserve">23.4.3</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0,125210</w:t>
            </w:r>
          </w:p>
        </w:tc>
        <w:tc>
          <w:tcPr>
            <w:tcW w:w="1759" w:type="dxa"/>
            <w:vAlign w:val="center"/>
          </w:tcPr>
          <w:p>
            <w:pPr>
              <w:pStyle w:val="0"/>
              <w:jc w:val="center"/>
            </w:pPr>
            <w:r>
              <w:rPr>
                <w:sz w:val="20"/>
              </w:rPr>
              <w:t xml:space="preserve">2 966,1</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371,4</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557 084,0</w:t>
            </w:r>
          </w:p>
        </w:tc>
        <w:tc>
          <w:tcPr>
            <w:tcW w:w="679" w:type="dxa"/>
            <w:vAlign w:val="center"/>
          </w:tcPr>
          <w:p>
            <w:pPr>
              <w:pStyle w:val="0"/>
            </w:pPr>
            <w:r>
              <w:rPr>
                <w:sz w:val="20"/>
              </w:rPr>
            </w:r>
          </w:p>
        </w:tc>
      </w:tr>
      <w:tr>
        <w:tc>
          <w:tcPr>
            <w:tcW w:w="2324" w:type="dxa"/>
            <w:vAlign w:val="center"/>
          </w:tcPr>
          <w:p>
            <w:pPr>
              <w:pStyle w:val="0"/>
              <w:jc w:val="center"/>
            </w:pPr>
            <w:r>
              <w:rPr>
                <w:sz w:val="20"/>
              </w:rPr>
              <w:t xml:space="preserve">2.2. в условиях дневных стационаров, за исключением медицинской реабилитации (сумма </w:t>
            </w:r>
            <w:hyperlink w:history="0" w:anchor="P8277" w:tooltip="40">
              <w:r>
                <w:rPr>
                  <w:sz w:val="20"/>
                  <w:color w:val="0000ff"/>
                </w:rPr>
                <w:t xml:space="preserve">строк 40</w:t>
              </w:r>
            </w:hyperlink>
            <w:r>
              <w:rPr>
                <w:sz w:val="20"/>
              </w:rPr>
              <w:t xml:space="preserve"> + </w:t>
            </w:r>
            <w:hyperlink w:history="0" w:anchor="P8708" w:tooltip="54">
              <w:r>
                <w:rPr>
                  <w:sz w:val="20"/>
                  <w:color w:val="0000ff"/>
                </w:rPr>
                <w:t xml:space="preserve">54</w:t>
              </w:r>
            </w:hyperlink>
            <w:r>
              <w:rPr>
                <w:sz w:val="20"/>
              </w:rPr>
              <w:t xml:space="preserve"> + </w:t>
            </w:r>
            <w:hyperlink w:history="0" w:anchor="P9210" w:tooltip="70">
              <w:r>
                <w:rPr>
                  <w:sz w:val="20"/>
                  <w:color w:val="0000ff"/>
                </w:rPr>
                <w:t xml:space="preserve">70</w:t>
              </w:r>
            </w:hyperlink>
            <w:r>
              <w:rPr>
                <w:sz w:val="20"/>
              </w:rPr>
              <w:t xml:space="preserve">), в том числе:</w:t>
            </w:r>
          </w:p>
        </w:tc>
        <w:tc>
          <w:tcPr>
            <w:tcW w:w="904" w:type="dxa"/>
            <w:vAlign w:val="center"/>
          </w:tcPr>
          <w:bookmarkStart w:id="7768" w:name="P7768"/>
          <w:bookmarkEnd w:id="7768"/>
          <w:p>
            <w:pPr>
              <w:pStyle w:val="0"/>
              <w:jc w:val="center"/>
            </w:pPr>
            <w:r>
              <w:rPr>
                <w:sz w:val="20"/>
              </w:rPr>
              <w:t xml:space="preserve">24</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0,034816</w:t>
            </w:r>
          </w:p>
        </w:tc>
        <w:tc>
          <w:tcPr>
            <w:tcW w:w="1759" w:type="dxa"/>
            <w:vAlign w:val="center"/>
          </w:tcPr>
          <w:p>
            <w:pPr>
              <w:pStyle w:val="0"/>
              <w:jc w:val="center"/>
            </w:pPr>
            <w:r>
              <w:rPr>
                <w:sz w:val="20"/>
              </w:rPr>
              <w:t xml:space="preserve">20 056,0</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698,3</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1 047 424,6</w:t>
            </w:r>
          </w:p>
        </w:tc>
        <w:tc>
          <w:tcPr>
            <w:tcW w:w="679" w:type="dxa"/>
            <w:vAlign w:val="center"/>
          </w:tcPr>
          <w:p>
            <w:pPr>
              <w:pStyle w:val="0"/>
            </w:pPr>
            <w:r>
              <w:rPr>
                <w:sz w:val="20"/>
              </w:rPr>
            </w:r>
          </w:p>
        </w:tc>
      </w:tr>
      <w:tr>
        <w:tc>
          <w:tcPr>
            <w:tcW w:w="2324" w:type="dxa"/>
            <w:vAlign w:val="center"/>
          </w:tcPr>
          <w:p>
            <w:pPr>
              <w:pStyle w:val="0"/>
              <w:jc w:val="center"/>
            </w:pPr>
            <w:r>
              <w:rPr>
                <w:sz w:val="20"/>
              </w:rPr>
              <w:t xml:space="preserve">2.2.1. медицинская помощь по профилю "онкология" (сумма </w:t>
            </w:r>
            <w:hyperlink w:history="0" w:anchor="P8287" w:tooltip="40.1">
              <w:r>
                <w:rPr>
                  <w:sz w:val="20"/>
                  <w:color w:val="0000ff"/>
                </w:rPr>
                <w:t xml:space="preserve">строк 40.1</w:t>
              </w:r>
            </w:hyperlink>
            <w:r>
              <w:rPr>
                <w:sz w:val="20"/>
              </w:rPr>
              <w:t xml:space="preserve"> + </w:t>
            </w:r>
            <w:hyperlink w:history="0" w:anchor="P8718" w:tooltip="54.1">
              <w:r>
                <w:rPr>
                  <w:sz w:val="20"/>
                  <w:color w:val="0000ff"/>
                </w:rPr>
                <w:t xml:space="preserve">54.1</w:t>
              </w:r>
            </w:hyperlink>
            <w:r>
              <w:rPr>
                <w:sz w:val="20"/>
              </w:rPr>
              <w:t xml:space="preserve"> + </w:t>
            </w:r>
            <w:hyperlink w:history="0" w:anchor="P9220" w:tooltip="70.1">
              <w:r>
                <w:rPr>
                  <w:sz w:val="20"/>
                  <w:color w:val="0000ff"/>
                </w:rPr>
                <w:t xml:space="preserve">70.1</w:t>
              </w:r>
            </w:hyperlink>
            <w:r>
              <w:rPr>
                <w:sz w:val="20"/>
              </w:rPr>
              <w:t xml:space="preserve">)</w:t>
            </w:r>
          </w:p>
        </w:tc>
        <w:tc>
          <w:tcPr>
            <w:tcW w:w="904" w:type="dxa"/>
            <w:vAlign w:val="center"/>
          </w:tcPr>
          <w:bookmarkStart w:id="7778" w:name="P7778"/>
          <w:bookmarkEnd w:id="7778"/>
          <w:p>
            <w:pPr>
              <w:pStyle w:val="0"/>
              <w:jc w:val="center"/>
            </w:pPr>
            <w:r>
              <w:rPr>
                <w:sz w:val="20"/>
              </w:rPr>
              <w:t xml:space="preserve">24.1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2.2.2 при экстракорпоральном оплодотворении (сумма </w:t>
            </w:r>
            <w:hyperlink w:history="0" w:anchor="P8297" w:tooltip="40.2">
              <w:r>
                <w:rPr>
                  <w:sz w:val="20"/>
                  <w:color w:val="0000ff"/>
                </w:rPr>
                <w:t xml:space="preserve">строк 40.2</w:t>
              </w:r>
            </w:hyperlink>
            <w:r>
              <w:rPr>
                <w:sz w:val="20"/>
              </w:rPr>
              <w:t xml:space="preserve"> + </w:t>
            </w:r>
            <w:hyperlink w:history="0" w:anchor="P8728" w:tooltip="54.2">
              <w:r>
                <w:rPr>
                  <w:sz w:val="20"/>
                  <w:color w:val="0000ff"/>
                </w:rPr>
                <w:t xml:space="preserve">54.2</w:t>
              </w:r>
            </w:hyperlink>
            <w:r>
              <w:rPr>
                <w:sz w:val="20"/>
              </w:rPr>
              <w:t xml:space="preserve"> + </w:t>
            </w:r>
            <w:hyperlink w:history="0" w:anchor="P9230" w:tooltip="70.2">
              <w:r>
                <w:rPr>
                  <w:sz w:val="20"/>
                  <w:color w:val="0000ff"/>
                </w:rPr>
                <w:t xml:space="preserve">70.2</w:t>
              </w:r>
            </w:hyperlink>
            <w:r>
              <w:rPr>
                <w:sz w:val="20"/>
              </w:rPr>
              <w:t xml:space="preserve">)</w:t>
            </w:r>
          </w:p>
        </w:tc>
        <w:tc>
          <w:tcPr>
            <w:tcW w:w="904" w:type="dxa"/>
            <w:vAlign w:val="center"/>
          </w:tcPr>
          <w:bookmarkStart w:id="7788" w:name="P7788"/>
          <w:bookmarkEnd w:id="7788"/>
          <w:p>
            <w:pPr>
              <w:pStyle w:val="0"/>
              <w:jc w:val="center"/>
            </w:pPr>
            <w:r>
              <w:rPr>
                <w:sz w:val="20"/>
              </w:rPr>
              <w:t xml:space="preserve">24.2</w:t>
            </w:r>
          </w:p>
        </w:tc>
        <w:tc>
          <w:tcPr>
            <w:tcW w:w="1361" w:type="dxa"/>
            <w:vAlign w:val="center"/>
          </w:tcPr>
          <w:p>
            <w:pPr>
              <w:pStyle w:val="0"/>
              <w:jc w:val="center"/>
            </w:pPr>
            <w:r>
              <w:rPr>
                <w:sz w:val="20"/>
              </w:rPr>
              <w:t xml:space="preserve">случаев</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 В условиях дневных стационаров (первичная медико-санитарная помощь, специализированная медицинская помощь),</w:t>
            </w:r>
          </w:p>
          <w:p>
            <w:pPr>
              <w:pStyle w:val="0"/>
              <w:jc w:val="center"/>
            </w:pPr>
            <w:r>
              <w:rPr>
                <w:sz w:val="20"/>
              </w:rPr>
              <w:t xml:space="preserve">за исключением медицинской реабилитации (сумма </w:t>
            </w:r>
            <w:hyperlink w:history="0" w:anchor="P7768" w:tooltip="24">
              <w:r>
                <w:rPr>
                  <w:sz w:val="20"/>
                  <w:color w:val="0000ff"/>
                </w:rPr>
                <w:t xml:space="preserve">строк 24</w:t>
              </w:r>
            </w:hyperlink>
            <w:r>
              <w:rPr>
                <w:sz w:val="20"/>
              </w:rPr>
              <w:t xml:space="preserve"> + </w:t>
            </w:r>
            <w:hyperlink w:history="0" w:anchor="P7851" w:tooltip="27">
              <w:r>
                <w:rPr>
                  <w:sz w:val="20"/>
                  <w:color w:val="0000ff"/>
                </w:rPr>
                <w:t xml:space="preserve">27</w:t>
              </w:r>
            </w:hyperlink>
            <w:r>
              <w:rPr>
                <w:sz w:val="20"/>
              </w:rPr>
              <w:t xml:space="preserve">), в том числе:</w:t>
            </w:r>
          </w:p>
        </w:tc>
        <w:tc>
          <w:tcPr>
            <w:tcW w:w="904" w:type="dxa"/>
            <w:vAlign w:val="center"/>
          </w:tcPr>
          <w:p>
            <w:pPr>
              <w:pStyle w:val="0"/>
              <w:jc w:val="center"/>
            </w:pPr>
            <w:r>
              <w:rPr>
                <w:sz w:val="20"/>
              </w:rPr>
              <w:t xml:space="preserve">25</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3.1. для медицинской помощи по профилю "онкология"</w:t>
            </w:r>
          </w:p>
          <w:p>
            <w:pPr>
              <w:pStyle w:val="0"/>
              <w:jc w:val="center"/>
            </w:pPr>
            <w:r>
              <w:rPr>
                <w:sz w:val="20"/>
              </w:rPr>
              <w:t xml:space="preserve">(сумма </w:t>
            </w:r>
            <w:hyperlink w:history="0" w:anchor="P7778" w:tooltip="24.1">
              <w:r>
                <w:rPr>
                  <w:sz w:val="20"/>
                  <w:color w:val="0000ff"/>
                </w:rPr>
                <w:t xml:space="preserve">строк 24.1</w:t>
              </w:r>
            </w:hyperlink>
            <w:r>
              <w:rPr>
                <w:sz w:val="20"/>
              </w:rPr>
              <w:t xml:space="preserve"> + </w:t>
            </w:r>
            <w:hyperlink w:history="0" w:anchor="P7863" w:tooltip="27.1">
              <w:r>
                <w:rPr>
                  <w:sz w:val="20"/>
                  <w:color w:val="0000ff"/>
                </w:rPr>
                <w:t xml:space="preserve">27.1</w:t>
              </w:r>
            </w:hyperlink>
            <w:r>
              <w:rPr>
                <w:sz w:val="20"/>
              </w:rPr>
              <w:t xml:space="preserve">)</w:t>
            </w:r>
          </w:p>
        </w:tc>
        <w:tc>
          <w:tcPr>
            <w:tcW w:w="904" w:type="dxa"/>
            <w:vAlign w:val="center"/>
          </w:tcPr>
          <w:p>
            <w:pPr>
              <w:pStyle w:val="0"/>
              <w:jc w:val="center"/>
            </w:pPr>
            <w:r>
              <w:rPr>
                <w:sz w:val="20"/>
              </w:rPr>
              <w:t xml:space="preserve">25.1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3.2. для медицинской помощи при экстракорпоральном оплодотворении (сумма </w:t>
            </w:r>
            <w:hyperlink w:history="0" w:anchor="P7788" w:tooltip="24.2">
              <w:r>
                <w:rPr>
                  <w:sz w:val="20"/>
                  <w:color w:val="0000ff"/>
                </w:rPr>
                <w:t xml:space="preserve">строк 24.2</w:t>
              </w:r>
            </w:hyperlink>
            <w:r>
              <w:rPr>
                <w:sz w:val="20"/>
              </w:rPr>
              <w:t xml:space="preserve"> + </w:t>
            </w:r>
            <w:hyperlink w:history="0" w:anchor="P7873" w:tooltip="27.2">
              <w:r>
                <w:rPr>
                  <w:sz w:val="20"/>
                  <w:color w:val="0000ff"/>
                </w:rPr>
                <w:t xml:space="preserve">27.2</w:t>
              </w:r>
            </w:hyperlink>
            <w:r>
              <w:rPr>
                <w:sz w:val="20"/>
              </w:rPr>
              <w:t xml:space="preserve">)</w:t>
            </w:r>
          </w:p>
        </w:tc>
        <w:tc>
          <w:tcPr>
            <w:tcW w:w="904" w:type="dxa"/>
            <w:vAlign w:val="center"/>
          </w:tcPr>
          <w:p>
            <w:pPr>
              <w:pStyle w:val="0"/>
              <w:jc w:val="center"/>
            </w:pPr>
            <w:r>
              <w:rPr>
                <w:sz w:val="20"/>
              </w:rPr>
              <w:t xml:space="preserve">25.2</w:t>
            </w:r>
          </w:p>
        </w:tc>
        <w:tc>
          <w:tcPr>
            <w:tcW w:w="1361" w:type="dxa"/>
            <w:vAlign w:val="center"/>
          </w:tcPr>
          <w:p>
            <w:pPr>
              <w:pStyle w:val="0"/>
              <w:jc w:val="center"/>
            </w:pPr>
            <w:r>
              <w:rPr>
                <w:sz w:val="20"/>
              </w:rPr>
              <w:t xml:space="preserve">случаев</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3.3. для оказания медицинской помощи больным с вирусным гепатитом C медицинскими организациями (за исключением федеральных МО)</w:t>
            </w:r>
          </w:p>
        </w:tc>
        <w:tc>
          <w:tcPr>
            <w:tcW w:w="904" w:type="dxa"/>
            <w:vAlign w:val="center"/>
          </w:tcPr>
          <w:p>
            <w:pPr>
              <w:pStyle w:val="0"/>
              <w:jc w:val="center"/>
            </w:pPr>
            <w:r>
              <w:rPr>
                <w:sz w:val="20"/>
              </w:rPr>
              <w:t xml:space="preserve">25.3</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 Специализированная, включая высокотехнологичную, медицинская помощь,</w:t>
            </w:r>
          </w:p>
          <w:p>
            <w:pPr>
              <w:pStyle w:val="0"/>
              <w:jc w:val="center"/>
            </w:pPr>
            <w:r>
              <w:rPr>
                <w:sz w:val="20"/>
              </w:rPr>
              <w:t xml:space="preserve">в том числе:</w:t>
            </w:r>
          </w:p>
        </w:tc>
        <w:tc>
          <w:tcPr>
            <w:tcW w:w="904" w:type="dxa"/>
            <w:vAlign w:val="center"/>
          </w:tcPr>
          <w:p>
            <w:pPr>
              <w:pStyle w:val="0"/>
              <w:jc w:val="center"/>
            </w:pPr>
            <w:r>
              <w:rPr>
                <w:sz w:val="20"/>
              </w:rPr>
              <w:t xml:space="preserve">26</w:t>
            </w:r>
          </w:p>
        </w:tc>
        <w:tc>
          <w:tcPr>
            <w:tcW w:w="1361"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pPr>
            <w:r>
              <w:rPr>
                <w:sz w:val="20"/>
              </w:rPr>
            </w:r>
          </w:p>
        </w:tc>
      </w:tr>
      <w:tr>
        <w:tc>
          <w:tcPr>
            <w:tcW w:w="2324" w:type="dxa"/>
            <w:vAlign w:val="center"/>
          </w:tcPr>
          <w:p>
            <w:pPr>
              <w:pStyle w:val="0"/>
              <w:jc w:val="center"/>
            </w:pPr>
            <w:r>
              <w:rPr>
                <w:sz w:val="20"/>
              </w:rPr>
              <w:t xml:space="preserve">4.1. в условиях дневных стационаров, за исключением медицинской реабилитации (сумма </w:t>
            </w:r>
            <w:hyperlink w:history="0" w:anchor="P8357" w:tooltip="43">
              <w:r>
                <w:rPr>
                  <w:sz w:val="20"/>
                  <w:color w:val="0000ff"/>
                </w:rPr>
                <w:t xml:space="preserve">строк 43</w:t>
              </w:r>
            </w:hyperlink>
            <w:r>
              <w:rPr>
                <w:sz w:val="20"/>
              </w:rPr>
              <w:t xml:space="preserve"> + </w:t>
            </w:r>
            <w:hyperlink w:history="0" w:anchor="P8790" w:tooltip="57">
              <w:r>
                <w:rPr>
                  <w:sz w:val="20"/>
                  <w:color w:val="0000ff"/>
                </w:rPr>
                <w:t xml:space="preserve">57</w:t>
              </w:r>
            </w:hyperlink>
            <w:r>
              <w:rPr>
                <w:sz w:val="20"/>
              </w:rPr>
              <w:t xml:space="preserve"> + </w:t>
            </w:r>
            <w:hyperlink w:history="0" w:anchor="P9290" w:tooltip="73">
              <w:r>
                <w:rPr>
                  <w:sz w:val="20"/>
                  <w:color w:val="0000ff"/>
                </w:rPr>
                <w:t xml:space="preserve">73</w:t>
              </w:r>
            </w:hyperlink>
            <w:r>
              <w:rPr>
                <w:sz w:val="20"/>
              </w:rPr>
              <w:t xml:space="preserve">), включая:</w:t>
            </w:r>
          </w:p>
        </w:tc>
        <w:tc>
          <w:tcPr>
            <w:tcW w:w="904" w:type="dxa"/>
            <w:vAlign w:val="center"/>
          </w:tcPr>
          <w:bookmarkStart w:id="7851" w:name="P7851"/>
          <w:bookmarkEnd w:id="7851"/>
          <w:p>
            <w:pPr>
              <w:pStyle w:val="0"/>
              <w:jc w:val="center"/>
            </w:pPr>
            <w:r>
              <w:rPr>
                <w:sz w:val="20"/>
              </w:rPr>
              <w:t xml:space="preserve">27</w:t>
            </w:r>
          </w:p>
        </w:tc>
        <w:tc>
          <w:tcPr>
            <w:tcW w:w="1361" w:type="dxa"/>
            <w:vAlign w:val="center"/>
          </w:tcPr>
          <w:p>
            <w:pPr>
              <w:pStyle w:val="0"/>
              <w:jc w:val="center"/>
            </w:pPr>
            <w:r>
              <w:rPr>
                <w:sz w:val="20"/>
              </w:rPr>
              <w:t xml:space="preserve">случаев</w:t>
            </w:r>
          </w:p>
          <w:p>
            <w:pPr>
              <w:pStyle w:val="0"/>
              <w:jc w:val="center"/>
            </w:pPr>
            <w:r>
              <w:rPr>
                <w:sz w:val="20"/>
              </w:rPr>
              <w:t xml:space="preserve">лечения</w:t>
            </w:r>
          </w:p>
        </w:tc>
        <w:tc>
          <w:tcPr>
            <w:tcW w:w="1759" w:type="dxa"/>
            <w:vAlign w:val="center"/>
          </w:tcPr>
          <w:p>
            <w:pPr>
              <w:pStyle w:val="0"/>
              <w:jc w:val="center"/>
            </w:pPr>
            <w:r>
              <w:rPr>
                <w:sz w:val="20"/>
              </w:rPr>
              <w:t xml:space="preserve">0,035662</w:t>
            </w:r>
          </w:p>
        </w:tc>
        <w:tc>
          <w:tcPr>
            <w:tcW w:w="1759" w:type="dxa"/>
            <w:vAlign w:val="center"/>
          </w:tcPr>
          <w:p>
            <w:pPr>
              <w:pStyle w:val="0"/>
              <w:jc w:val="center"/>
            </w:pPr>
            <w:r>
              <w:rPr>
                <w:sz w:val="20"/>
              </w:rPr>
              <w:t xml:space="preserve">38 521,7</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1373,8</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2 060 679,8</w:t>
            </w:r>
          </w:p>
        </w:tc>
        <w:tc>
          <w:tcPr>
            <w:tcW w:w="679" w:type="dxa"/>
            <w:vAlign w:val="center"/>
          </w:tcPr>
          <w:p>
            <w:pPr>
              <w:pStyle w:val="0"/>
            </w:pPr>
            <w:r>
              <w:rPr>
                <w:sz w:val="20"/>
              </w:rPr>
            </w:r>
          </w:p>
        </w:tc>
      </w:tr>
      <w:tr>
        <w:tc>
          <w:tcPr>
            <w:tcW w:w="2324" w:type="dxa"/>
            <w:vAlign w:val="center"/>
          </w:tcPr>
          <w:p>
            <w:pPr>
              <w:pStyle w:val="0"/>
              <w:jc w:val="center"/>
            </w:pPr>
            <w:r>
              <w:rPr>
                <w:sz w:val="20"/>
              </w:rPr>
              <w:t xml:space="preserve">4.1.1. медицинскую помощь по профилю "онкология"</w:t>
            </w:r>
          </w:p>
          <w:p>
            <w:pPr>
              <w:pStyle w:val="0"/>
              <w:jc w:val="center"/>
            </w:pPr>
            <w:r>
              <w:rPr>
                <w:sz w:val="20"/>
              </w:rPr>
              <w:t xml:space="preserve">(сумма </w:t>
            </w:r>
            <w:hyperlink w:history="0" w:anchor="P8367" w:tooltip="43.1">
              <w:r>
                <w:rPr>
                  <w:sz w:val="20"/>
                  <w:color w:val="0000ff"/>
                </w:rPr>
                <w:t xml:space="preserve">строк 43.1</w:t>
              </w:r>
            </w:hyperlink>
            <w:r>
              <w:rPr>
                <w:sz w:val="20"/>
              </w:rPr>
              <w:t xml:space="preserve"> + </w:t>
            </w:r>
            <w:hyperlink w:history="0" w:anchor="P8800" w:tooltip="57.1">
              <w:r>
                <w:rPr>
                  <w:sz w:val="20"/>
                  <w:color w:val="0000ff"/>
                </w:rPr>
                <w:t xml:space="preserve">57.1</w:t>
              </w:r>
            </w:hyperlink>
            <w:r>
              <w:rPr>
                <w:sz w:val="20"/>
              </w:rPr>
              <w:t xml:space="preserve"> + </w:t>
            </w:r>
            <w:hyperlink w:history="0" w:anchor="P9300" w:tooltip="73.1">
              <w:r>
                <w:rPr>
                  <w:sz w:val="20"/>
                  <w:color w:val="0000ff"/>
                </w:rPr>
                <w:t xml:space="preserve">73.1</w:t>
              </w:r>
            </w:hyperlink>
            <w:r>
              <w:rPr>
                <w:sz w:val="20"/>
              </w:rPr>
              <w:t xml:space="preserve">)</w:t>
            </w:r>
          </w:p>
        </w:tc>
        <w:tc>
          <w:tcPr>
            <w:tcW w:w="904" w:type="dxa"/>
            <w:vAlign w:val="center"/>
          </w:tcPr>
          <w:bookmarkStart w:id="7863" w:name="P7863"/>
          <w:bookmarkEnd w:id="7863"/>
          <w:p>
            <w:pPr>
              <w:pStyle w:val="0"/>
              <w:jc w:val="center"/>
            </w:pPr>
            <w:r>
              <w:rPr>
                <w:sz w:val="20"/>
              </w:rPr>
              <w:t xml:space="preserve">27.1</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0,010964</w:t>
            </w:r>
          </w:p>
        </w:tc>
        <w:tc>
          <w:tcPr>
            <w:tcW w:w="1759" w:type="dxa"/>
            <w:vAlign w:val="center"/>
          </w:tcPr>
          <w:p>
            <w:pPr>
              <w:pStyle w:val="0"/>
              <w:jc w:val="center"/>
            </w:pPr>
            <w:r>
              <w:rPr>
                <w:sz w:val="20"/>
              </w:rPr>
              <w:t xml:space="preserve">85 071,5</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932,7</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1 399 085,9</w:t>
            </w:r>
          </w:p>
        </w:tc>
        <w:tc>
          <w:tcPr>
            <w:tcW w:w="679" w:type="dxa"/>
            <w:vAlign w:val="center"/>
          </w:tcPr>
          <w:p>
            <w:pPr>
              <w:pStyle w:val="0"/>
            </w:pPr>
            <w:r>
              <w:rPr>
                <w:sz w:val="20"/>
              </w:rPr>
            </w:r>
          </w:p>
        </w:tc>
      </w:tr>
      <w:tr>
        <w:tc>
          <w:tcPr>
            <w:tcW w:w="2324" w:type="dxa"/>
            <w:vAlign w:val="center"/>
          </w:tcPr>
          <w:p>
            <w:pPr>
              <w:pStyle w:val="0"/>
              <w:jc w:val="center"/>
            </w:pPr>
            <w:r>
              <w:rPr>
                <w:sz w:val="20"/>
              </w:rPr>
              <w:t xml:space="preserve">4.1.2. медицинскую помощь при экстракорпоральном оплодотворении (сумма </w:t>
            </w:r>
            <w:hyperlink w:history="0" w:anchor="P8377" w:tooltip="43.2">
              <w:r>
                <w:rPr>
                  <w:sz w:val="20"/>
                  <w:color w:val="0000ff"/>
                </w:rPr>
                <w:t xml:space="preserve">строк 43.2</w:t>
              </w:r>
            </w:hyperlink>
            <w:r>
              <w:rPr>
                <w:sz w:val="20"/>
              </w:rPr>
              <w:t xml:space="preserve"> + </w:t>
            </w:r>
            <w:hyperlink w:history="0" w:anchor="P8810" w:tooltip="57.2">
              <w:r>
                <w:rPr>
                  <w:sz w:val="20"/>
                  <w:color w:val="0000ff"/>
                </w:rPr>
                <w:t xml:space="preserve">57.2</w:t>
              </w:r>
            </w:hyperlink>
            <w:r>
              <w:rPr>
                <w:sz w:val="20"/>
              </w:rPr>
              <w:t xml:space="preserve"> + </w:t>
            </w:r>
            <w:hyperlink w:history="0" w:anchor="P9310" w:tooltip="73.2">
              <w:r>
                <w:rPr>
                  <w:sz w:val="20"/>
                  <w:color w:val="0000ff"/>
                </w:rPr>
                <w:t xml:space="preserve">73.2</w:t>
              </w:r>
            </w:hyperlink>
            <w:r>
              <w:rPr>
                <w:sz w:val="20"/>
              </w:rPr>
              <w:t xml:space="preserve">)</w:t>
            </w:r>
          </w:p>
        </w:tc>
        <w:tc>
          <w:tcPr>
            <w:tcW w:w="904" w:type="dxa"/>
            <w:vAlign w:val="center"/>
          </w:tcPr>
          <w:bookmarkStart w:id="7873" w:name="P7873"/>
          <w:bookmarkEnd w:id="7873"/>
          <w:p>
            <w:pPr>
              <w:pStyle w:val="0"/>
              <w:jc w:val="center"/>
            </w:pPr>
            <w:r>
              <w:rPr>
                <w:sz w:val="20"/>
              </w:rPr>
              <w:t xml:space="preserve">27.2</w:t>
            </w:r>
          </w:p>
        </w:tc>
        <w:tc>
          <w:tcPr>
            <w:tcW w:w="1361" w:type="dxa"/>
            <w:vAlign w:val="center"/>
          </w:tcPr>
          <w:p>
            <w:pPr>
              <w:pStyle w:val="0"/>
              <w:jc w:val="center"/>
            </w:pPr>
            <w:r>
              <w:rPr>
                <w:sz w:val="20"/>
              </w:rPr>
              <w:t xml:space="preserve">случаев</w:t>
            </w:r>
          </w:p>
        </w:tc>
        <w:tc>
          <w:tcPr>
            <w:tcW w:w="1759" w:type="dxa"/>
            <w:vAlign w:val="center"/>
          </w:tcPr>
          <w:p>
            <w:pPr>
              <w:pStyle w:val="0"/>
              <w:jc w:val="center"/>
            </w:pPr>
            <w:r>
              <w:rPr>
                <w:sz w:val="20"/>
              </w:rPr>
              <w:t xml:space="preserve">0,000800</w:t>
            </w:r>
          </w:p>
        </w:tc>
        <w:tc>
          <w:tcPr>
            <w:tcW w:w="1759" w:type="dxa"/>
            <w:vAlign w:val="center"/>
          </w:tcPr>
          <w:p>
            <w:pPr>
              <w:pStyle w:val="0"/>
              <w:jc w:val="center"/>
            </w:pPr>
            <w:r>
              <w:rPr>
                <w:sz w:val="20"/>
              </w:rPr>
              <w:t xml:space="preserve">108 426,4</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86,7</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130 111,7</w:t>
            </w:r>
          </w:p>
        </w:tc>
        <w:tc>
          <w:tcPr>
            <w:tcW w:w="679" w:type="dxa"/>
            <w:vAlign w:val="center"/>
          </w:tcPr>
          <w:p>
            <w:pPr>
              <w:pStyle w:val="0"/>
            </w:pPr>
            <w:r>
              <w:rPr>
                <w:sz w:val="20"/>
              </w:rPr>
            </w:r>
          </w:p>
        </w:tc>
      </w:tr>
      <w:tr>
        <w:tc>
          <w:tcPr>
            <w:tcW w:w="2324" w:type="dxa"/>
            <w:vAlign w:val="center"/>
          </w:tcPr>
          <w:p>
            <w:pPr>
              <w:pStyle w:val="0"/>
              <w:jc w:val="center"/>
            </w:pPr>
            <w:r>
              <w:rPr>
                <w:sz w:val="20"/>
              </w:rPr>
              <w:t xml:space="preserve">4.1.3. для оказания медицинской помощи больным с вирусным гепатитом C медицинскими организациями (за исключением федеральных МО)</w:t>
            </w:r>
          </w:p>
        </w:tc>
        <w:tc>
          <w:tcPr>
            <w:tcW w:w="904" w:type="dxa"/>
            <w:vAlign w:val="center"/>
          </w:tcPr>
          <w:p>
            <w:pPr>
              <w:pStyle w:val="0"/>
              <w:jc w:val="center"/>
            </w:pPr>
            <w:r>
              <w:rPr>
                <w:sz w:val="20"/>
              </w:rPr>
              <w:t xml:space="preserve">27.3</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0,000277</w:t>
            </w:r>
          </w:p>
        </w:tc>
        <w:tc>
          <w:tcPr>
            <w:tcW w:w="1759" w:type="dxa"/>
            <w:vAlign w:val="center"/>
          </w:tcPr>
          <w:p>
            <w:pPr>
              <w:pStyle w:val="0"/>
              <w:jc w:val="center"/>
            </w:pPr>
            <w:r>
              <w:rPr>
                <w:sz w:val="20"/>
              </w:rPr>
              <w:t xml:space="preserve">157 082,4</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43,6</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65 346,3</w:t>
            </w:r>
          </w:p>
        </w:tc>
        <w:tc>
          <w:tcPr>
            <w:tcW w:w="679" w:type="dxa"/>
            <w:vAlign w:val="center"/>
          </w:tcPr>
          <w:p>
            <w:pPr>
              <w:pStyle w:val="0"/>
            </w:pPr>
            <w:r>
              <w:rPr>
                <w:sz w:val="20"/>
              </w:rPr>
            </w:r>
          </w:p>
        </w:tc>
      </w:tr>
      <w:tr>
        <w:tc>
          <w:tcPr>
            <w:tcW w:w="2324" w:type="dxa"/>
            <w:vAlign w:val="center"/>
          </w:tcPr>
          <w:p>
            <w:pPr>
              <w:pStyle w:val="0"/>
              <w:jc w:val="center"/>
            </w:pPr>
            <w:r>
              <w:rPr>
                <w:sz w:val="20"/>
              </w:rPr>
              <w:t xml:space="preserve">4.2. в условиях круглосуточного стационара, за исключением медицинской реабилитации (сумма </w:t>
            </w:r>
            <w:hyperlink w:history="0" w:anchor="P8398" w:tooltip="44">
              <w:r>
                <w:rPr>
                  <w:sz w:val="20"/>
                  <w:color w:val="0000ff"/>
                </w:rPr>
                <w:t xml:space="preserve">строк 44</w:t>
              </w:r>
            </w:hyperlink>
            <w:r>
              <w:rPr>
                <w:sz w:val="20"/>
              </w:rPr>
              <w:t xml:space="preserve"> + </w:t>
            </w:r>
            <w:hyperlink w:history="0" w:anchor="P8830" w:tooltip="58">
              <w:r>
                <w:rPr>
                  <w:sz w:val="20"/>
                  <w:color w:val="0000ff"/>
                </w:rPr>
                <w:t xml:space="preserve">58</w:t>
              </w:r>
            </w:hyperlink>
            <w:r>
              <w:rPr>
                <w:sz w:val="20"/>
              </w:rPr>
              <w:t xml:space="preserve"> + </w:t>
            </w:r>
            <w:hyperlink w:history="0" w:anchor="P9331" w:tooltip="74">
              <w:r>
                <w:rPr>
                  <w:sz w:val="20"/>
                  <w:color w:val="0000ff"/>
                </w:rPr>
                <w:t xml:space="preserve">74</w:t>
              </w:r>
            </w:hyperlink>
            <w:r>
              <w:rPr>
                <w:sz w:val="20"/>
              </w:rPr>
              <w:t xml:space="preserve">),</w:t>
            </w:r>
          </w:p>
          <w:p>
            <w:pPr>
              <w:pStyle w:val="0"/>
              <w:jc w:val="center"/>
            </w:pPr>
            <w:r>
              <w:rPr>
                <w:sz w:val="20"/>
              </w:rPr>
              <w:t xml:space="preserve">в том числе:</w:t>
            </w:r>
          </w:p>
        </w:tc>
        <w:tc>
          <w:tcPr>
            <w:tcW w:w="904" w:type="dxa"/>
            <w:vAlign w:val="center"/>
          </w:tcPr>
          <w:p>
            <w:pPr>
              <w:pStyle w:val="0"/>
              <w:jc w:val="center"/>
            </w:pPr>
            <w:r>
              <w:rPr>
                <w:sz w:val="20"/>
              </w:rPr>
              <w:t xml:space="preserve">28</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jc w:val="center"/>
            </w:pPr>
            <w:r>
              <w:rPr>
                <w:sz w:val="20"/>
              </w:rPr>
              <w:t xml:space="preserve">0,153683</w:t>
            </w:r>
          </w:p>
        </w:tc>
        <w:tc>
          <w:tcPr>
            <w:tcW w:w="1759" w:type="dxa"/>
            <w:vAlign w:val="center"/>
          </w:tcPr>
          <w:p>
            <w:pPr>
              <w:pStyle w:val="0"/>
              <w:jc w:val="center"/>
            </w:pPr>
            <w:r>
              <w:rPr>
                <w:sz w:val="20"/>
              </w:rPr>
              <w:t xml:space="preserve">56 117,9</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8 624,4</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12 936 691,1</w:t>
            </w:r>
          </w:p>
        </w:tc>
        <w:tc>
          <w:tcPr>
            <w:tcW w:w="679" w:type="dxa"/>
            <w:vAlign w:val="center"/>
          </w:tcPr>
          <w:p>
            <w:pPr>
              <w:pStyle w:val="0"/>
            </w:pPr>
            <w:r>
              <w:rPr>
                <w:sz w:val="20"/>
              </w:rPr>
            </w:r>
          </w:p>
        </w:tc>
      </w:tr>
      <w:tr>
        <w:tc>
          <w:tcPr>
            <w:tcW w:w="2324" w:type="dxa"/>
            <w:vAlign w:val="center"/>
          </w:tcPr>
          <w:p>
            <w:pPr>
              <w:pStyle w:val="0"/>
              <w:jc w:val="center"/>
            </w:pPr>
            <w:r>
              <w:rPr>
                <w:sz w:val="20"/>
              </w:rPr>
              <w:t xml:space="preserve">4.2.1. медицинская помощь по профилю "онкология"</w:t>
            </w:r>
          </w:p>
          <w:p>
            <w:pPr>
              <w:pStyle w:val="0"/>
              <w:jc w:val="center"/>
            </w:pPr>
            <w:r>
              <w:rPr>
                <w:sz w:val="20"/>
              </w:rPr>
              <w:t xml:space="preserve">(сумма </w:t>
            </w:r>
            <w:hyperlink w:history="0" w:anchor="P8408" w:tooltip="44.1">
              <w:r>
                <w:rPr>
                  <w:sz w:val="20"/>
                  <w:color w:val="0000ff"/>
                </w:rPr>
                <w:t xml:space="preserve">строк 44.1</w:t>
              </w:r>
            </w:hyperlink>
            <w:r>
              <w:rPr>
                <w:sz w:val="20"/>
              </w:rPr>
              <w:t xml:space="preserve"> + </w:t>
            </w:r>
            <w:hyperlink w:history="0" w:anchor="P8840" w:tooltip="58.1">
              <w:r>
                <w:rPr>
                  <w:sz w:val="20"/>
                  <w:color w:val="0000ff"/>
                </w:rPr>
                <w:t xml:space="preserve">58.1</w:t>
              </w:r>
            </w:hyperlink>
            <w:r>
              <w:rPr>
                <w:sz w:val="20"/>
              </w:rPr>
              <w:t xml:space="preserve"> + </w:t>
            </w:r>
            <w:hyperlink w:history="0" w:anchor="P9341" w:tooltip="74.1">
              <w:r>
                <w:rPr>
                  <w:sz w:val="20"/>
                  <w:color w:val="0000ff"/>
                </w:rPr>
                <w:t xml:space="preserve">74.1</w:t>
              </w:r>
            </w:hyperlink>
            <w:r>
              <w:rPr>
                <w:sz w:val="20"/>
              </w:rPr>
              <w:t xml:space="preserve">)</w:t>
            </w:r>
          </w:p>
        </w:tc>
        <w:tc>
          <w:tcPr>
            <w:tcW w:w="904" w:type="dxa"/>
            <w:vAlign w:val="center"/>
          </w:tcPr>
          <w:p>
            <w:pPr>
              <w:pStyle w:val="0"/>
              <w:jc w:val="center"/>
            </w:pPr>
            <w:r>
              <w:rPr>
                <w:sz w:val="20"/>
              </w:rPr>
              <w:t xml:space="preserve">28.1</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jc w:val="center"/>
            </w:pPr>
            <w:r>
              <w:rPr>
                <w:sz w:val="20"/>
              </w:rPr>
              <w:t xml:space="preserve">0,008926</w:t>
            </w:r>
          </w:p>
        </w:tc>
        <w:tc>
          <w:tcPr>
            <w:tcW w:w="1759" w:type="dxa"/>
            <w:vAlign w:val="center"/>
          </w:tcPr>
          <w:p>
            <w:pPr>
              <w:pStyle w:val="0"/>
              <w:jc w:val="center"/>
            </w:pPr>
            <w:r>
              <w:rPr>
                <w:sz w:val="20"/>
              </w:rPr>
              <w:t xml:space="preserve">105 202,8</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939,0</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1 408 560,3</w:t>
            </w:r>
          </w:p>
        </w:tc>
        <w:tc>
          <w:tcPr>
            <w:tcW w:w="679" w:type="dxa"/>
            <w:vAlign w:val="center"/>
          </w:tcPr>
          <w:p>
            <w:pPr>
              <w:pStyle w:val="0"/>
            </w:pPr>
            <w:r>
              <w:rPr>
                <w:sz w:val="20"/>
              </w:rPr>
            </w:r>
          </w:p>
        </w:tc>
      </w:tr>
      <w:tr>
        <w:tc>
          <w:tcPr>
            <w:tcW w:w="2324" w:type="dxa"/>
            <w:vAlign w:val="center"/>
          </w:tcPr>
          <w:p>
            <w:pPr>
              <w:pStyle w:val="0"/>
              <w:jc w:val="center"/>
            </w:pPr>
            <w:r>
              <w:rPr>
                <w:sz w:val="20"/>
              </w:rPr>
              <w:t xml:space="preserve">4.2.2. высокотехнологичная медицинская помощь (сумма </w:t>
            </w:r>
            <w:hyperlink w:history="0" w:anchor="P8418" w:tooltip="44.2">
              <w:r>
                <w:rPr>
                  <w:sz w:val="20"/>
                  <w:color w:val="0000ff"/>
                </w:rPr>
                <w:t xml:space="preserve">строк 44.2</w:t>
              </w:r>
            </w:hyperlink>
            <w:r>
              <w:rPr>
                <w:sz w:val="20"/>
              </w:rPr>
              <w:t xml:space="preserve"> + </w:t>
            </w:r>
            <w:hyperlink w:history="0" w:anchor="P8850" w:tooltip="58.2">
              <w:r>
                <w:rPr>
                  <w:sz w:val="20"/>
                  <w:color w:val="0000ff"/>
                </w:rPr>
                <w:t xml:space="preserve">58.2</w:t>
              </w:r>
            </w:hyperlink>
            <w:r>
              <w:rPr>
                <w:sz w:val="20"/>
              </w:rPr>
              <w:t xml:space="preserve"> + </w:t>
            </w:r>
            <w:hyperlink w:history="0" w:anchor="P9351" w:tooltip="74.2">
              <w:r>
                <w:rPr>
                  <w:sz w:val="20"/>
                  <w:color w:val="0000ff"/>
                </w:rPr>
                <w:t xml:space="preserve">74.2</w:t>
              </w:r>
            </w:hyperlink>
            <w:r>
              <w:rPr>
                <w:sz w:val="20"/>
              </w:rPr>
              <w:t xml:space="preserve">)</w:t>
            </w:r>
          </w:p>
        </w:tc>
        <w:tc>
          <w:tcPr>
            <w:tcW w:w="904" w:type="dxa"/>
            <w:vAlign w:val="center"/>
          </w:tcPr>
          <w:p>
            <w:pPr>
              <w:pStyle w:val="0"/>
              <w:jc w:val="center"/>
            </w:pPr>
            <w:r>
              <w:rPr>
                <w:sz w:val="20"/>
              </w:rPr>
              <w:t xml:space="preserve">28.2</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jc w:val="center"/>
            </w:pPr>
            <w:r>
              <w:rPr>
                <w:sz w:val="20"/>
              </w:rPr>
              <w:t xml:space="preserve">0,004739</w:t>
            </w:r>
          </w:p>
        </w:tc>
        <w:tc>
          <w:tcPr>
            <w:tcW w:w="1759" w:type="dxa"/>
            <w:vAlign w:val="center"/>
          </w:tcPr>
          <w:p>
            <w:pPr>
              <w:pStyle w:val="0"/>
              <w:jc w:val="center"/>
            </w:pPr>
            <w:r>
              <w:rPr>
                <w:sz w:val="20"/>
              </w:rPr>
              <w:t xml:space="preserve">223 076,1</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1 057,2</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1 585 848,3</w:t>
            </w:r>
          </w:p>
        </w:tc>
        <w:tc>
          <w:tcPr>
            <w:tcW w:w="679" w:type="dxa"/>
            <w:vAlign w:val="center"/>
          </w:tcPr>
          <w:p>
            <w:pPr>
              <w:pStyle w:val="0"/>
            </w:pPr>
            <w:r>
              <w:rPr>
                <w:sz w:val="20"/>
              </w:rPr>
            </w:r>
          </w:p>
        </w:tc>
      </w:tr>
      <w:tr>
        <w:tc>
          <w:tcPr>
            <w:tcW w:w="2324" w:type="dxa"/>
            <w:vAlign w:val="center"/>
          </w:tcPr>
          <w:p>
            <w:pPr>
              <w:pStyle w:val="0"/>
              <w:jc w:val="center"/>
            </w:pPr>
            <w:r>
              <w:rPr>
                <w:sz w:val="20"/>
              </w:rPr>
              <w:t xml:space="preserve">5. Медицинская реабилитация</w:t>
            </w:r>
          </w:p>
        </w:tc>
        <w:tc>
          <w:tcPr>
            <w:tcW w:w="904" w:type="dxa"/>
            <w:vAlign w:val="center"/>
          </w:tcPr>
          <w:p>
            <w:pPr>
              <w:pStyle w:val="0"/>
              <w:jc w:val="center"/>
            </w:pPr>
            <w:r>
              <w:rPr>
                <w:sz w:val="20"/>
              </w:rPr>
              <w:t xml:space="preserve">29</w:t>
            </w:r>
          </w:p>
        </w:tc>
        <w:tc>
          <w:tcPr>
            <w:tcW w:w="1361"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pPr>
            <w:r>
              <w:rPr>
                <w:sz w:val="20"/>
              </w:rPr>
            </w:r>
          </w:p>
        </w:tc>
      </w:tr>
      <w:tr>
        <w:tc>
          <w:tcPr>
            <w:tcW w:w="2324" w:type="dxa"/>
            <w:vAlign w:val="center"/>
          </w:tcPr>
          <w:p>
            <w:pPr>
              <w:pStyle w:val="0"/>
              <w:jc w:val="center"/>
            </w:pPr>
            <w:r>
              <w:rPr>
                <w:sz w:val="20"/>
              </w:rPr>
              <w:t xml:space="preserve">5.1 в амбулаторных условиях (сумма </w:t>
            </w:r>
            <w:hyperlink w:history="0" w:anchor="P8438" w:tooltip="46">
              <w:r>
                <w:rPr>
                  <w:sz w:val="20"/>
                  <w:color w:val="0000ff"/>
                </w:rPr>
                <w:t xml:space="preserve">строк 46</w:t>
              </w:r>
            </w:hyperlink>
            <w:r>
              <w:rPr>
                <w:sz w:val="20"/>
              </w:rPr>
              <w:t xml:space="preserve"> + </w:t>
            </w:r>
            <w:hyperlink w:history="0" w:anchor="P8870" w:tooltip="60">
              <w:r>
                <w:rPr>
                  <w:sz w:val="20"/>
                  <w:color w:val="0000ff"/>
                </w:rPr>
                <w:t xml:space="preserve">60</w:t>
              </w:r>
            </w:hyperlink>
            <w:r>
              <w:rPr>
                <w:sz w:val="20"/>
              </w:rPr>
              <w:t xml:space="preserve"> + </w:t>
            </w:r>
            <w:hyperlink w:history="0" w:anchor="P9371" w:tooltip="76">
              <w:r>
                <w:rPr>
                  <w:sz w:val="20"/>
                  <w:color w:val="0000ff"/>
                </w:rPr>
                <w:t xml:space="preserve">76</w:t>
              </w:r>
            </w:hyperlink>
            <w:r>
              <w:rPr>
                <w:sz w:val="20"/>
              </w:rPr>
              <w:t xml:space="preserve">)</w:t>
            </w:r>
          </w:p>
        </w:tc>
        <w:tc>
          <w:tcPr>
            <w:tcW w:w="904" w:type="dxa"/>
            <w:vAlign w:val="center"/>
          </w:tcPr>
          <w:p>
            <w:pPr>
              <w:pStyle w:val="0"/>
              <w:jc w:val="center"/>
            </w:pPr>
            <w:r>
              <w:rPr>
                <w:sz w:val="20"/>
              </w:rPr>
              <w:t xml:space="preserve">30</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0,003116</w:t>
            </w:r>
          </w:p>
        </w:tc>
        <w:tc>
          <w:tcPr>
            <w:tcW w:w="1759" w:type="dxa"/>
            <w:vAlign w:val="center"/>
          </w:tcPr>
          <w:p>
            <w:pPr>
              <w:pStyle w:val="0"/>
              <w:jc w:val="center"/>
            </w:pPr>
            <w:r>
              <w:rPr>
                <w:sz w:val="20"/>
              </w:rPr>
              <w:t xml:space="preserve">24 306,7</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75,7</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113 609,5</w:t>
            </w:r>
          </w:p>
        </w:tc>
        <w:tc>
          <w:tcPr>
            <w:tcW w:w="679" w:type="dxa"/>
            <w:vAlign w:val="center"/>
          </w:tcPr>
          <w:p>
            <w:pPr>
              <w:pStyle w:val="0"/>
            </w:pPr>
            <w:r>
              <w:rPr>
                <w:sz w:val="20"/>
              </w:rPr>
            </w:r>
          </w:p>
        </w:tc>
      </w:tr>
      <w:tr>
        <w:tc>
          <w:tcPr>
            <w:tcW w:w="2324" w:type="dxa"/>
            <w:vAlign w:val="center"/>
          </w:tcPr>
          <w:p>
            <w:pPr>
              <w:pStyle w:val="0"/>
              <w:jc w:val="center"/>
            </w:pPr>
            <w:r>
              <w:rPr>
                <w:sz w:val="20"/>
              </w:rPr>
              <w:t xml:space="preserve">5.2. в условиях дневных стационаров (первичная медико-санитарная помощь, специализированная медицинская помощь) (сумма </w:t>
            </w:r>
            <w:hyperlink w:history="0" w:anchor="P8448" w:tooltip="47">
              <w:r>
                <w:rPr>
                  <w:sz w:val="20"/>
                  <w:color w:val="0000ff"/>
                </w:rPr>
                <w:t xml:space="preserve">строк 47</w:t>
              </w:r>
            </w:hyperlink>
            <w:r>
              <w:rPr>
                <w:sz w:val="20"/>
              </w:rPr>
              <w:t xml:space="preserve"> + </w:t>
            </w:r>
            <w:hyperlink w:history="0" w:anchor="P8880" w:tooltip="61">
              <w:r>
                <w:rPr>
                  <w:sz w:val="20"/>
                  <w:color w:val="0000ff"/>
                </w:rPr>
                <w:t xml:space="preserve">61</w:t>
              </w:r>
            </w:hyperlink>
            <w:r>
              <w:rPr>
                <w:sz w:val="20"/>
              </w:rPr>
              <w:t xml:space="preserve"> + </w:t>
            </w:r>
            <w:hyperlink w:history="0" w:anchor="P9381" w:tooltip="77">
              <w:r>
                <w:rPr>
                  <w:sz w:val="20"/>
                  <w:color w:val="0000ff"/>
                </w:rPr>
                <w:t xml:space="preserve">77</w:t>
              </w:r>
            </w:hyperlink>
            <w:r>
              <w:rPr>
                <w:sz w:val="20"/>
              </w:rPr>
              <w:t xml:space="preserve">)</w:t>
            </w:r>
          </w:p>
        </w:tc>
        <w:tc>
          <w:tcPr>
            <w:tcW w:w="904" w:type="dxa"/>
            <w:vAlign w:val="center"/>
          </w:tcPr>
          <w:p>
            <w:pPr>
              <w:pStyle w:val="0"/>
              <w:jc w:val="center"/>
            </w:pPr>
            <w:r>
              <w:rPr>
                <w:sz w:val="20"/>
              </w:rPr>
              <w:t xml:space="preserve">31</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0,002601</w:t>
            </w:r>
          </w:p>
        </w:tc>
        <w:tc>
          <w:tcPr>
            <w:tcW w:w="1759" w:type="dxa"/>
            <w:vAlign w:val="center"/>
          </w:tcPr>
          <w:p>
            <w:pPr>
              <w:pStyle w:val="0"/>
              <w:jc w:val="center"/>
            </w:pPr>
            <w:r>
              <w:rPr>
                <w:sz w:val="20"/>
              </w:rPr>
              <w:t xml:space="preserve">27 991,6</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72,8</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109 223,2</w:t>
            </w:r>
          </w:p>
        </w:tc>
        <w:tc>
          <w:tcPr>
            <w:tcW w:w="679" w:type="dxa"/>
            <w:vAlign w:val="center"/>
          </w:tcPr>
          <w:p>
            <w:pPr>
              <w:pStyle w:val="0"/>
            </w:pPr>
            <w:r>
              <w:rPr>
                <w:sz w:val="20"/>
              </w:rPr>
            </w:r>
          </w:p>
        </w:tc>
      </w:tr>
      <w:tr>
        <w:tc>
          <w:tcPr>
            <w:tcW w:w="2324" w:type="dxa"/>
            <w:vAlign w:val="center"/>
          </w:tcPr>
          <w:p>
            <w:pPr>
              <w:pStyle w:val="0"/>
              <w:jc w:val="center"/>
            </w:pPr>
            <w:r>
              <w:rPr>
                <w:sz w:val="20"/>
              </w:rPr>
              <w:t xml:space="preserve">5.3. специализированная, в том числе высокотехнологичная, медицинская помощь в условиях круглосуточного стационара (сумма </w:t>
            </w:r>
            <w:hyperlink w:history="0" w:anchor="P8458" w:tooltip="48">
              <w:r>
                <w:rPr>
                  <w:sz w:val="20"/>
                  <w:color w:val="0000ff"/>
                </w:rPr>
                <w:t xml:space="preserve">строк 48</w:t>
              </w:r>
            </w:hyperlink>
            <w:r>
              <w:rPr>
                <w:sz w:val="20"/>
              </w:rPr>
              <w:t xml:space="preserve"> + </w:t>
            </w:r>
            <w:hyperlink w:history="0" w:anchor="P8890" w:tooltip="62">
              <w:r>
                <w:rPr>
                  <w:sz w:val="20"/>
                  <w:color w:val="0000ff"/>
                </w:rPr>
                <w:t xml:space="preserve">62</w:t>
              </w:r>
            </w:hyperlink>
            <w:r>
              <w:rPr>
                <w:sz w:val="20"/>
              </w:rPr>
              <w:t xml:space="preserve"> + </w:t>
            </w:r>
            <w:hyperlink w:history="0" w:anchor="P9391" w:tooltip="78">
              <w:r>
                <w:rPr>
                  <w:sz w:val="20"/>
                  <w:color w:val="0000ff"/>
                </w:rPr>
                <w:t xml:space="preserve">78</w:t>
              </w:r>
            </w:hyperlink>
            <w:r>
              <w:rPr>
                <w:sz w:val="20"/>
              </w:rPr>
              <w:t xml:space="preserve">)</w:t>
            </w:r>
          </w:p>
        </w:tc>
        <w:tc>
          <w:tcPr>
            <w:tcW w:w="904" w:type="dxa"/>
            <w:vAlign w:val="center"/>
          </w:tcPr>
          <w:p>
            <w:pPr>
              <w:pStyle w:val="0"/>
              <w:jc w:val="center"/>
            </w:pPr>
            <w:r>
              <w:rPr>
                <w:sz w:val="20"/>
              </w:rPr>
              <w:t xml:space="preserve">32</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jc w:val="center"/>
            </w:pPr>
            <w:r>
              <w:rPr>
                <w:sz w:val="20"/>
              </w:rPr>
              <w:t xml:space="preserve">0,005426</w:t>
            </w:r>
          </w:p>
        </w:tc>
        <w:tc>
          <w:tcPr>
            <w:tcW w:w="1759" w:type="dxa"/>
            <w:vAlign w:val="center"/>
          </w:tcPr>
          <w:p>
            <w:pPr>
              <w:pStyle w:val="0"/>
              <w:jc w:val="center"/>
            </w:pPr>
            <w:r>
              <w:rPr>
                <w:sz w:val="20"/>
              </w:rPr>
              <w:t xml:space="preserve">52 557,4</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285,2</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427 764,7</w:t>
            </w:r>
          </w:p>
        </w:tc>
        <w:tc>
          <w:tcPr>
            <w:tcW w:w="679" w:type="dxa"/>
            <w:vAlign w:val="center"/>
          </w:tcPr>
          <w:p>
            <w:pPr>
              <w:pStyle w:val="0"/>
            </w:pPr>
            <w:r>
              <w:rPr>
                <w:sz w:val="20"/>
              </w:rPr>
            </w:r>
          </w:p>
        </w:tc>
      </w:tr>
      <w:tr>
        <w:tc>
          <w:tcPr>
            <w:tcW w:w="2324" w:type="dxa"/>
            <w:vAlign w:val="center"/>
          </w:tcPr>
          <w:p>
            <w:pPr>
              <w:pStyle w:val="0"/>
              <w:jc w:val="center"/>
            </w:pPr>
            <w:r>
              <w:rPr>
                <w:sz w:val="20"/>
              </w:rPr>
              <w:t xml:space="preserve">6. Паллиативная медицинская помощь</w:t>
            </w:r>
          </w:p>
        </w:tc>
        <w:tc>
          <w:tcPr>
            <w:tcW w:w="904" w:type="dxa"/>
            <w:vAlign w:val="center"/>
          </w:tcPr>
          <w:p>
            <w:pPr>
              <w:pStyle w:val="0"/>
              <w:jc w:val="center"/>
            </w:pPr>
            <w:r>
              <w:rPr>
                <w:sz w:val="20"/>
              </w:rPr>
              <w:t xml:space="preserve">33</w:t>
            </w:r>
          </w:p>
        </w:tc>
        <w:tc>
          <w:tcPr>
            <w:tcW w:w="1361" w:type="dxa"/>
            <w:vAlign w:val="center"/>
          </w:tcPr>
          <w:p>
            <w:pPr>
              <w:pStyle w:val="0"/>
              <w:jc w:val="center"/>
            </w:pPr>
            <w:r>
              <w:rPr>
                <w:sz w:val="20"/>
              </w:rPr>
              <w:t xml:space="preserve">X</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6.1. первичная медицинская помощь, в том числе доврачебная и врачебная, всего (равно </w:t>
            </w:r>
            <w:hyperlink w:history="0" w:anchor="P8910" w:tooltip="63.1">
              <w:r>
                <w:rPr>
                  <w:sz w:val="20"/>
                  <w:color w:val="0000ff"/>
                </w:rPr>
                <w:t xml:space="preserve">строке 63.1</w:t>
              </w:r>
            </w:hyperlink>
            <w:r>
              <w:rPr>
                <w:sz w:val="20"/>
              </w:rPr>
              <w:t xml:space="preserve">), в том числе:</w:t>
            </w:r>
          </w:p>
        </w:tc>
        <w:tc>
          <w:tcPr>
            <w:tcW w:w="904" w:type="dxa"/>
            <w:vAlign w:val="center"/>
          </w:tcPr>
          <w:p>
            <w:pPr>
              <w:pStyle w:val="0"/>
              <w:jc w:val="center"/>
            </w:pPr>
            <w:r>
              <w:rPr>
                <w:sz w:val="20"/>
              </w:rPr>
              <w:t xml:space="preserve">33.1</w:t>
            </w:r>
          </w:p>
        </w:tc>
        <w:tc>
          <w:tcPr>
            <w:tcW w:w="1361" w:type="dxa"/>
            <w:vAlign w:val="center"/>
          </w:tcPr>
          <w:p>
            <w:pPr>
              <w:pStyle w:val="0"/>
              <w:jc w:val="center"/>
            </w:pPr>
            <w:r>
              <w:rPr>
                <w:sz w:val="20"/>
              </w:rPr>
              <w:t xml:space="preserve">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6.1.1. посещение по паллиативной медицинской помощи без учета посещений на дому патронажными бригадами (равно </w:t>
            </w:r>
            <w:hyperlink w:history="0" w:anchor="P8920" w:tooltip="63.1.1">
              <w:r>
                <w:rPr>
                  <w:sz w:val="20"/>
                  <w:color w:val="0000ff"/>
                </w:rPr>
                <w:t xml:space="preserve">строке 63.1.1</w:t>
              </w:r>
            </w:hyperlink>
            <w:r>
              <w:rPr>
                <w:sz w:val="20"/>
              </w:rPr>
              <w:t xml:space="preserve">)</w:t>
            </w:r>
          </w:p>
        </w:tc>
        <w:tc>
          <w:tcPr>
            <w:tcW w:w="904" w:type="dxa"/>
            <w:vAlign w:val="center"/>
          </w:tcPr>
          <w:p>
            <w:pPr>
              <w:pStyle w:val="0"/>
              <w:jc w:val="center"/>
            </w:pPr>
            <w:r>
              <w:rPr>
                <w:sz w:val="20"/>
              </w:rPr>
              <w:t xml:space="preserve">33.1.1</w:t>
            </w:r>
          </w:p>
        </w:tc>
        <w:tc>
          <w:tcPr>
            <w:tcW w:w="1361" w:type="dxa"/>
            <w:vAlign w:val="center"/>
          </w:tcPr>
          <w:p>
            <w:pPr>
              <w:pStyle w:val="0"/>
              <w:jc w:val="center"/>
            </w:pPr>
            <w:r>
              <w:rPr>
                <w:sz w:val="20"/>
              </w:rPr>
              <w:t xml:space="preserve">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6.1.2. посещения на дому выездными патронажными бригадами (равно </w:t>
            </w:r>
            <w:hyperlink w:history="0" w:anchor="P8930" w:tooltip="63.1.2">
              <w:r>
                <w:rPr>
                  <w:sz w:val="20"/>
                  <w:color w:val="0000ff"/>
                </w:rPr>
                <w:t xml:space="preserve">строке 63.1.2</w:t>
              </w:r>
            </w:hyperlink>
            <w:r>
              <w:rPr>
                <w:sz w:val="20"/>
              </w:rPr>
              <w:t xml:space="preserve">)</w:t>
            </w:r>
          </w:p>
        </w:tc>
        <w:tc>
          <w:tcPr>
            <w:tcW w:w="904" w:type="dxa"/>
            <w:vAlign w:val="center"/>
          </w:tcPr>
          <w:p>
            <w:pPr>
              <w:pStyle w:val="0"/>
              <w:jc w:val="center"/>
            </w:pPr>
            <w:r>
              <w:rPr>
                <w:sz w:val="20"/>
              </w:rPr>
              <w:t xml:space="preserve">33.1.2</w:t>
            </w:r>
          </w:p>
        </w:tc>
        <w:tc>
          <w:tcPr>
            <w:tcW w:w="1361" w:type="dxa"/>
            <w:vAlign w:val="center"/>
          </w:tcPr>
          <w:p>
            <w:pPr>
              <w:pStyle w:val="0"/>
              <w:jc w:val="center"/>
            </w:pPr>
            <w:r>
              <w:rPr>
                <w:sz w:val="20"/>
              </w:rPr>
              <w:t xml:space="preserve">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6.2. оказываемая в стационарных условиях (включая койки паллиативной медицинской помощи и койки сестринского ухода) (равно </w:t>
            </w:r>
            <w:hyperlink w:history="0" w:anchor="P8940" w:tooltip="63.2">
              <w:r>
                <w:rPr>
                  <w:sz w:val="20"/>
                  <w:color w:val="0000ff"/>
                </w:rPr>
                <w:t xml:space="preserve">строке 63.2</w:t>
              </w:r>
            </w:hyperlink>
            <w:r>
              <w:rPr>
                <w:sz w:val="20"/>
              </w:rPr>
              <w:t xml:space="preserve">)</w:t>
            </w:r>
          </w:p>
        </w:tc>
        <w:tc>
          <w:tcPr>
            <w:tcW w:w="904" w:type="dxa"/>
            <w:vAlign w:val="center"/>
          </w:tcPr>
          <w:p>
            <w:pPr>
              <w:pStyle w:val="0"/>
              <w:jc w:val="center"/>
            </w:pPr>
            <w:r>
              <w:rPr>
                <w:sz w:val="20"/>
              </w:rPr>
              <w:t xml:space="preserve">33.2</w:t>
            </w:r>
          </w:p>
        </w:tc>
        <w:tc>
          <w:tcPr>
            <w:tcW w:w="1361" w:type="dxa"/>
            <w:vAlign w:val="center"/>
          </w:tcPr>
          <w:p>
            <w:pPr>
              <w:pStyle w:val="0"/>
              <w:jc w:val="center"/>
            </w:pPr>
            <w:r>
              <w:rPr>
                <w:sz w:val="20"/>
              </w:rPr>
              <w:t xml:space="preserve">койко-дней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6.3. оказываемая в условиях дневного стационара (равно </w:t>
            </w:r>
            <w:hyperlink w:history="0" w:anchor="P8950" w:tooltip="63.3">
              <w:r>
                <w:rPr>
                  <w:sz w:val="20"/>
                  <w:color w:val="0000ff"/>
                </w:rPr>
                <w:t xml:space="preserve">строке 63.3</w:t>
              </w:r>
            </w:hyperlink>
            <w:r>
              <w:rPr>
                <w:sz w:val="20"/>
              </w:rPr>
              <w:t xml:space="preserve">)</w:t>
            </w:r>
          </w:p>
        </w:tc>
        <w:tc>
          <w:tcPr>
            <w:tcW w:w="904" w:type="dxa"/>
            <w:vAlign w:val="center"/>
          </w:tcPr>
          <w:p>
            <w:pPr>
              <w:pStyle w:val="0"/>
              <w:jc w:val="center"/>
            </w:pPr>
            <w:r>
              <w:rPr>
                <w:sz w:val="20"/>
              </w:rPr>
              <w:t xml:space="preserve">33.3</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7. Расходы на ведение дела СМО (сумма </w:t>
            </w:r>
            <w:hyperlink w:history="0" w:anchor="P8468" w:tooltip="49">
              <w:r>
                <w:rPr>
                  <w:sz w:val="20"/>
                  <w:color w:val="0000ff"/>
                </w:rPr>
                <w:t xml:space="preserve">строк 49</w:t>
              </w:r>
            </w:hyperlink>
            <w:r>
              <w:rPr>
                <w:sz w:val="20"/>
              </w:rPr>
              <w:t xml:space="preserve"> + </w:t>
            </w:r>
            <w:hyperlink w:history="0" w:anchor="P8960" w:tooltip="64">
              <w:r>
                <w:rPr>
                  <w:sz w:val="20"/>
                  <w:color w:val="0000ff"/>
                </w:rPr>
                <w:t xml:space="preserve">64</w:t>
              </w:r>
            </w:hyperlink>
            <w:r>
              <w:rPr>
                <w:sz w:val="20"/>
              </w:rPr>
              <w:t xml:space="preserve"> + </w:t>
            </w:r>
            <w:hyperlink w:history="0" w:anchor="P9401" w:tooltip="79">
              <w:r>
                <w:rPr>
                  <w:sz w:val="20"/>
                  <w:color w:val="0000ff"/>
                </w:rPr>
                <w:t xml:space="preserve">79</w:t>
              </w:r>
            </w:hyperlink>
            <w:r>
              <w:rPr>
                <w:sz w:val="20"/>
              </w:rPr>
              <w:t xml:space="preserve">)</w:t>
            </w:r>
          </w:p>
        </w:tc>
        <w:tc>
          <w:tcPr>
            <w:tcW w:w="904" w:type="dxa"/>
            <w:vAlign w:val="center"/>
          </w:tcPr>
          <w:p>
            <w:pPr>
              <w:pStyle w:val="0"/>
              <w:jc w:val="center"/>
            </w:pPr>
            <w:r>
              <w:rPr>
                <w:sz w:val="20"/>
              </w:rPr>
              <w:t xml:space="preserve">34</w:t>
            </w:r>
          </w:p>
        </w:tc>
        <w:tc>
          <w:tcPr>
            <w:tcW w:w="1361" w:type="dxa"/>
            <w:vAlign w:val="center"/>
          </w:tcPr>
          <w:p>
            <w:pPr>
              <w:pStyle w:val="0"/>
              <w:jc w:val="center"/>
            </w:pPr>
            <w:r>
              <w:rPr>
                <w:sz w:val="20"/>
              </w:rPr>
              <w:t xml:space="preserve">-</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134,8</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202 176,8</w:t>
            </w:r>
          </w:p>
        </w:tc>
        <w:tc>
          <w:tcPr>
            <w:tcW w:w="679" w:type="dxa"/>
            <w:vAlign w:val="center"/>
          </w:tcPr>
          <w:p>
            <w:pPr>
              <w:pStyle w:val="0"/>
            </w:pPr>
            <w:r>
              <w:rPr>
                <w:sz w:val="20"/>
              </w:rPr>
            </w:r>
          </w:p>
        </w:tc>
      </w:tr>
      <w:tr>
        <w:tc>
          <w:tcPr>
            <w:tcW w:w="2324" w:type="dxa"/>
            <w:vAlign w:val="center"/>
          </w:tcPr>
          <w:p>
            <w:pPr>
              <w:pStyle w:val="0"/>
              <w:jc w:val="center"/>
            </w:pPr>
            <w:r>
              <w:rPr>
                <w:sz w:val="20"/>
              </w:rPr>
              <w:t xml:space="preserve">8. Иные расходы</w:t>
            </w:r>
          </w:p>
          <w:p>
            <w:pPr>
              <w:pStyle w:val="0"/>
              <w:jc w:val="center"/>
            </w:pPr>
            <w:r>
              <w:rPr>
                <w:sz w:val="20"/>
              </w:rPr>
              <w:t xml:space="preserve">(равно </w:t>
            </w:r>
            <w:hyperlink w:history="0" w:anchor="P8970" w:tooltip="65">
              <w:r>
                <w:rPr>
                  <w:sz w:val="20"/>
                  <w:color w:val="0000ff"/>
                </w:rPr>
                <w:t xml:space="preserve">строке 65</w:t>
              </w:r>
            </w:hyperlink>
            <w:r>
              <w:rPr>
                <w:sz w:val="20"/>
              </w:rPr>
              <w:t xml:space="preserve">)</w:t>
            </w:r>
          </w:p>
        </w:tc>
        <w:tc>
          <w:tcPr>
            <w:tcW w:w="904" w:type="dxa"/>
            <w:vAlign w:val="center"/>
          </w:tcPr>
          <w:p>
            <w:pPr>
              <w:pStyle w:val="0"/>
              <w:jc w:val="center"/>
            </w:pPr>
            <w:r>
              <w:rPr>
                <w:sz w:val="20"/>
              </w:rPr>
              <w:t xml:space="preserve">35</w:t>
            </w:r>
          </w:p>
        </w:tc>
        <w:tc>
          <w:tcPr>
            <w:tcW w:w="1361" w:type="dxa"/>
            <w:vAlign w:val="center"/>
          </w:tcPr>
          <w:p>
            <w:pPr>
              <w:pStyle w:val="0"/>
              <w:jc w:val="center"/>
            </w:pPr>
            <w:r>
              <w:rPr>
                <w:sz w:val="20"/>
              </w:rPr>
              <w:t xml:space="preserve">-</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pPr>
            <w:r>
              <w:rPr>
                <w:sz w:val="20"/>
              </w:rPr>
            </w:r>
          </w:p>
        </w:tc>
        <w:tc>
          <w:tcPr>
            <w:tcW w:w="964" w:type="dxa"/>
            <w:vAlign w:val="center"/>
          </w:tcPr>
          <w:p>
            <w:pPr>
              <w:pStyle w:val="0"/>
            </w:pPr>
            <w:r>
              <w:rPr>
                <w:sz w:val="20"/>
              </w:rPr>
            </w:r>
          </w:p>
        </w:tc>
        <w:tc>
          <w:tcPr>
            <w:tcW w:w="1417" w:type="dxa"/>
            <w:vAlign w:val="center"/>
          </w:tcPr>
          <w:p>
            <w:pPr>
              <w:pStyle w:val="0"/>
            </w:pPr>
            <w:r>
              <w:rPr>
                <w:sz w:val="20"/>
              </w:rPr>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из </w:t>
            </w:r>
            <w:hyperlink w:history="0" w:anchor="P7537" w:tooltip="20">
              <w:r>
                <w:rPr>
                  <w:sz w:val="20"/>
                  <w:color w:val="0000ff"/>
                </w:rPr>
                <w:t xml:space="preserve">строки 20</w:t>
              </w:r>
            </w:hyperlink>
            <w:r>
              <w:rPr>
                <w:sz w:val="20"/>
              </w:rPr>
              <w:t xml:space="preserve">:</w:t>
            </w:r>
          </w:p>
        </w:tc>
        <w:tc>
          <w:tcPr>
            <w:tcW w:w="904" w:type="dxa"/>
            <w:vAlign w:val="center"/>
            <w:vMerge w:val="restart"/>
          </w:tcPr>
          <w:p>
            <w:pPr>
              <w:pStyle w:val="0"/>
              <w:jc w:val="center"/>
            </w:pPr>
            <w:r>
              <w:rPr>
                <w:sz w:val="20"/>
              </w:rPr>
              <w:t xml:space="preserve">36</w:t>
            </w:r>
          </w:p>
        </w:tc>
        <w:tc>
          <w:tcPr>
            <w:tcW w:w="1361" w:type="dxa"/>
            <w:vAlign w:val="center"/>
            <w:vMerge w:val="restart"/>
          </w:tcPr>
          <w:p>
            <w:pPr>
              <w:pStyle w:val="0"/>
            </w:pPr>
            <w:r>
              <w:rPr>
                <w:sz w:val="20"/>
              </w:rPr>
            </w:r>
          </w:p>
        </w:tc>
        <w:tc>
          <w:tcPr>
            <w:tcW w:w="1759" w:type="dxa"/>
            <w:vAlign w:val="center"/>
            <w:vMerge w:val="restart"/>
          </w:tcPr>
          <w:p>
            <w:pPr>
              <w:pStyle w:val="0"/>
              <w:jc w:val="center"/>
            </w:pPr>
            <w:r>
              <w:rPr>
                <w:sz w:val="20"/>
              </w:rPr>
              <w:t xml:space="preserve">X</w:t>
            </w:r>
          </w:p>
        </w:tc>
        <w:tc>
          <w:tcPr>
            <w:tcW w:w="1759" w:type="dxa"/>
            <w:vAlign w:val="center"/>
            <w:vMerge w:val="restart"/>
          </w:tcPr>
          <w:p>
            <w:pPr>
              <w:pStyle w:val="0"/>
              <w:jc w:val="center"/>
            </w:pPr>
            <w:r>
              <w:rPr>
                <w:sz w:val="20"/>
              </w:rPr>
              <w:t xml:space="preserve">X</w:t>
            </w:r>
          </w:p>
        </w:tc>
        <w:tc>
          <w:tcPr>
            <w:tcW w:w="1024" w:type="dxa"/>
            <w:vAlign w:val="center"/>
            <w:vMerge w:val="restart"/>
          </w:tcPr>
          <w:p>
            <w:pPr>
              <w:pStyle w:val="0"/>
              <w:jc w:val="center"/>
            </w:pPr>
            <w:r>
              <w:rPr>
                <w:sz w:val="20"/>
              </w:rPr>
              <w:t xml:space="preserve">X</w:t>
            </w:r>
          </w:p>
        </w:tc>
        <w:tc>
          <w:tcPr>
            <w:tcW w:w="964" w:type="dxa"/>
            <w:vAlign w:val="center"/>
            <w:vMerge w:val="restart"/>
          </w:tcPr>
          <w:p>
            <w:pPr>
              <w:pStyle w:val="0"/>
              <w:jc w:val="center"/>
            </w:pPr>
            <w:r>
              <w:rPr>
                <w:sz w:val="20"/>
              </w:rPr>
              <w:t xml:space="preserve">20 355,0</w:t>
            </w:r>
          </w:p>
        </w:tc>
        <w:tc>
          <w:tcPr>
            <w:tcW w:w="1417" w:type="dxa"/>
            <w:vAlign w:val="center"/>
            <w:vMerge w:val="restart"/>
          </w:tcPr>
          <w:p>
            <w:pPr>
              <w:pStyle w:val="0"/>
              <w:jc w:val="center"/>
            </w:pPr>
            <w:r>
              <w:rPr>
                <w:sz w:val="20"/>
              </w:rPr>
              <w:t xml:space="preserve">X</w:t>
            </w:r>
          </w:p>
        </w:tc>
        <w:tc>
          <w:tcPr>
            <w:tcW w:w="1384" w:type="dxa"/>
            <w:vAlign w:val="center"/>
            <w:vMerge w:val="restart"/>
          </w:tcPr>
          <w:p>
            <w:pPr>
              <w:pStyle w:val="0"/>
              <w:jc w:val="center"/>
            </w:pPr>
            <w:r>
              <w:rPr>
                <w:sz w:val="20"/>
              </w:rPr>
              <w:t xml:space="preserve">30 532 916,2</w:t>
            </w:r>
          </w:p>
        </w:tc>
        <w:tc>
          <w:tcPr>
            <w:tcW w:w="679" w:type="dxa"/>
            <w:vAlign w:val="center"/>
            <w:vMerge w:val="restart"/>
          </w:tcPr>
          <w:p>
            <w:pPr>
              <w:pStyle w:val="0"/>
            </w:pPr>
            <w:r>
              <w:rPr>
                <w:sz w:val="20"/>
              </w:rPr>
            </w:r>
          </w:p>
        </w:tc>
      </w:tr>
      <w:tr>
        <w:tc>
          <w:tcPr>
            <w:tcW w:w="2324" w:type="dxa"/>
            <w:vAlign w:val="center"/>
          </w:tcPr>
          <w:p>
            <w:pPr>
              <w:pStyle w:val="0"/>
              <w:jc w:val="center"/>
            </w:pPr>
            <w:r>
              <w:rPr>
                <w:sz w:val="20"/>
              </w:rPr>
              <w:t xml:space="preserve">1. Медицинская помощь, предоставляемая в рамках базовой программы ОМС застрахованным лицам</w:t>
            </w: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tcW w:w="2324" w:type="dxa"/>
            <w:vAlign w:val="center"/>
          </w:tcPr>
          <w:p>
            <w:pPr>
              <w:pStyle w:val="0"/>
              <w:jc w:val="center"/>
            </w:pPr>
            <w:r>
              <w:rPr>
                <w:sz w:val="20"/>
              </w:rPr>
              <w:t xml:space="preserve">1. Скорая, в том числе скорая специализированная, медицинская помощь</w:t>
            </w:r>
          </w:p>
        </w:tc>
        <w:tc>
          <w:tcPr>
            <w:tcW w:w="904" w:type="dxa"/>
            <w:vAlign w:val="center"/>
          </w:tcPr>
          <w:bookmarkStart w:id="8057" w:name="P8057"/>
          <w:bookmarkEnd w:id="8057"/>
          <w:p>
            <w:pPr>
              <w:pStyle w:val="0"/>
              <w:jc w:val="center"/>
            </w:pPr>
            <w:r>
              <w:rPr>
                <w:sz w:val="20"/>
              </w:rPr>
              <w:t xml:space="preserve">37</w:t>
            </w:r>
          </w:p>
        </w:tc>
        <w:tc>
          <w:tcPr>
            <w:tcW w:w="1361" w:type="dxa"/>
            <w:vAlign w:val="center"/>
          </w:tcPr>
          <w:p>
            <w:pPr>
              <w:pStyle w:val="0"/>
              <w:jc w:val="center"/>
            </w:pPr>
            <w:r>
              <w:rPr>
                <w:sz w:val="20"/>
              </w:rPr>
              <w:t xml:space="preserve">вызовов</w:t>
            </w:r>
          </w:p>
        </w:tc>
        <w:tc>
          <w:tcPr>
            <w:tcW w:w="1759" w:type="dxa"/>
            <w:vAlign w:val="center"/>
          </w:tcPr>
          <w:p>
            <w:pPr>
              <w:pStyle w:val="0"/>
              <w:jc w:val="center"/>
            </w:pPr>
            <w:r>
              <w:rPr>
                <w:sz w:val="20"/>
              </w:rPr>
              <w:t xml:space="preserve">0,29</w:t>
            </w:r>
          </w:p>
        </w:tc>
        <w:tc>
          <w:tcPr>
            <w:tcW w:w="1759" w:type="dxa"/>
            <w:vAlign w:val="center"/>
          </w:tcPr>
          <w:p>
            <w:pPr>
              <w:pStyle w:val="0"/>
              <w:jc w:val="center"/>
            </w:pPr>
            <w:r>
              <w:rPr>
                <w:sz w:val="20"/>
              </w:rPr>
              <w:t xml:space="preserve">4 116,9</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1 193,9</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1 790 872,1</w:t>
            </w:r>
          </w:p>
        </w:tc>
        <w:tc>
          <w:tcPr>
            <w:tcW w:w="679" w:type="dxa"/>
            <w:vAlign w:val="center"/>
          </w:tcPr>
          <w:p>
            <w:pPr>
              <w:pStyle w:val="0"/>
            </w:pPr>
            <w:r>
              <w:rPr>
                <w:sz w:val="20"/>
              </w:rPr>
            </w:r>
          </w:p>
        </w:tc>
      </w:tr>
      <w:tr>
        <w:tc>
          <w:tcPr>
            <w:tcW w:w="2324" w:type="dxa"/>
            <w:vAlign w:val="center"/>
          </w:tcPr>
          <w:p>
            <w:pPr>
              <w:pStyle w:val="0"/>
              <w:jc w:val="center"/>
            </w:pPr>
            <w:r>
              <w:rPr>
                <w:sz w:val="20"/>
              </w:rPr>
              <w:t xml:space="preserve">2. Первичная медико-санитарная помощь, за исключением медицинской реабилитации</w:t>
            </w:r>
          </w:p>
        </w:tc>
        <w:tc>
          <w:tcPr>
            <w:tcW w:w="904" w:type="dxa"/>
            <w:vAlign w:val="center"/>
          </w:tcPr>
          <w:p>
            <w:pPr>
              <w:pStyle w:val="0"/>
              <w:jc w:val="center"/>
            </w:pPr>
            <w:r>
              <w:rPr>
                <w:sz w:val="20"/>
              </w:rPr>
              <w:t xml:space="preserve">38</w:t>
            </w:r>
          </w:p>
        </w:tc>
        <w:tc>
          <w:tcPr>
            <w:tcW w:w="1361"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pPr>
            <w:r>
              <w:rPr>
                <w:sz w:val="20"/>
              </w:rPr>
            </w:r>
          </w:p>
        </w:tc>
      </w:tr>
      <w:tr>
        <w:tc>
          <w:tcPr>
            <w:tcW w:w="2324" w:type="dxa"/>
            <w:vAlign w:val="center"/>
          </w:tcPr>
          <w:p>
            <w:pPr>
              <w:pStyle w:val="0"/>
              <w:jc w:val="center"/>
            </w:pPr>
            <w:r>
              <w:rPr>
                <w:sz w:val="20"/>
              </w:rPr>
              <w:t xml:space="preserve">2.1. в амбулаторных условиях:</w:t>
            </w:r>
          </w:p>
        </w:tc>
        <w:tc>
          <w:tcPr>
            <w:tcW w:w="904" w:type="dxa"/>
            <w:vAlign w:val="center"/>
          </w:tcPr>
          <w:p>
            <w:pPr>
              <w:pStyle w:val="0"/>
              <w:jc w:val="center"/>
            </w:pPr>
            <w:r>
              <w:rPr>
                <w:sz w:val="20"/>
              </w:rPr>
              <w:t xml:space="preserve">39</w:t>
            </w:r>
          </w:p>
        </w:tc>
        <w:tc>
          <w:tcPr>
            <w:tcW w:w="1361"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pPr>
            <w:r>
              <w:rPr>
                <w:sz w:val="20"/>
              </w:rPr>
            </w:r>
          </w:p>
        </w:tc>
      </w:tr>
      <w:tr>
        <w:tc>
          <w:tcPr>
            <w:tcW w:w="2324" w:type="dxa"/>
            <w:vAlign w:val="center"/>
          </w:tcPr>
          <w:p>
            <w:pPr>
              <w:pStyle w:val="0"/>
              <w:jc w:val="center"/>
            </w:pPr>
            <w:r>
              <w:rPr>
                <w:sz w:val="20"/>
              </w:rPr>
              <w:t xml:space="preserve">2.1.1. посещения с профилактическими и иными целями, всего (сумма </w:t>
            </w:r>
            <w:hyperlink w:history="0" w:anchor="P8097" w:tooltip="39.1.1">
              <w:r>
                <w:rPr>
                  <w:sz w:val="20"/>
                  <w:color w:val="0000ff"/>
                </w:rPr>
                <w:t xml:space="preserve">строк 39.1.1</w:t>
              </w:r>
            </w:hyperlink>
            <w:r>
              <w:rPr>
                <w:sz w:val="20"/>
              </w:rPr>
              <w:t xml:space="preserve"> + </w:t>
            </w:r>
            <w:hyperlink w:history="0" w:anchor="P8107" w:tooltip="39.1.2">
              <w:r>
                <w:rPr>
                  <w:sz w:val="20"/>
                  <w:color w:val="0000ff"/>
                </w:rPr>
                <w:t xml:space="preserve">39.1.2</w:t>
              </w:r>
            </w:hyperlink>
            <w:r>
              <w:rPr>
                <w:sz w:val="20"/>
              </w:rPr>
              <w:t xml:space="preserve"> + </w:t>
            </w:r>
            <w:hyperlink w:history="0" w:anchor="P8137" w:tooltip="39.1.3">
              <w:r>
                <w:rPr>
                  <w:sz w:val="20"/>
                  <w:color w:val="0000ff"/>
                </w:rPr>
                <w:t xml:space="preserve">39.1.3</w:t>
              </w:r>
            </w:hyperlink>
            <w:r>
              <w:rPr>
                <w:sz w:val="20"/>
              </w:rPr>
              <w:t xml:space="preserve">)</w:t>
            </w:r>
          </w:p>
        </w:tc>
        <w:tc>
          <w:tcPr>
            <w:tcW w:w="904" w:type="dxa"/>
            <w:vAlign w:val="center"/>
          </w:tcPr>
          <w:bookmarkStart w:id="8087" w:name="P8087"/>
          <w:bookmarkEnd w:id="8087"/>
          <w:p>
            <w:pPr>
              <w:pStyle w:val="0"/>
              <w:jc w:val="center"/>
            </w:pPr>
            <w:r>
              <w:rPr>
                <w:sz w:val="20"/>
              </w:rPr>
              <w:t xml:space="preserve">39.1</w:t>
            </w:r>
          </w:p>
        </w:tc>
        <w:tc>
          <w:tcPr>
            <w:tcW w:w="1361" w:type="dxa"/>
            <w:vAlign w:val="center"/>
          </w:tcPr>
          <w:p>
            <w:pPr>
              <w:pStyle w:val="0"/>
              <w:jc w:val="center"/>
            </w:pPr>
            <w:r>
              <w:rPr>
                <w:sz w:val="20"/>
              </w:rPr>
              <w:t xml:space="preserve">посещений/комплексных посещений</w:t>
            </w:r>
          </w:p>
        </w:tc>
        <w:tc>
          <w:tcPr>
            <w:tcW w:w="1759" w:type="dxa"/>
            <w:vAlign w:val="center"/>
          </w:tcPr>
          <w:p>
            <w:pPr>
              <w:pStyle w:val="0"/>
              <w:jc w:val="center"/>
            </w:pPr>
            <w:r>
              <w:rPr>
                <w:sz w:val="20"/>
              </w:rPr>
              <w:t xml:space="preserve">2,878907</w:t>
            </w:r>
          </w:p>
        </w:tc>
        <w:tc>
          <w:tcPr>
            <w:tcW w:w="1759" w:type="dxa"/>
            <w:vAlign w:val="center"/>
          </w:tcPr>
          <w:p>
            <w:pPr>
              <w:pStyle w:val="0"/>
              <w:jc w:val="center"/>
            </w:pPr>
            <w:r>
              <w:rPr>
                <w:sz w:val="20"/>
              </w:rPr>
              <w:t xml:space="preserve">1 063,0</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3 060,3</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4 590 497,2</w:t>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проведения профилактических медицинских осмотров</w:t>
            </w:r>
          </w:p>
        </w:tc>
        <w:tc>
          <w:tcPr>
            <w:tcW w:w="904" w:type="dxa"/>
            <w:vAlign w:val="center"/>
          </w:tcPr>
          <w:bookmarkStart w:id="8097" w:name="P8097"/>
          <w:bookmarkEnd w:id="8097"/>
          <w:p>
            <w:pPr>
              <w:pStyle w:val="0"/>
              <w:jc w:val="center"/>
            </w:pPr>
            <w:r>
              <w:rPr>
                <w:sz w:val="20"/>
              </w:rPr>
              <w:t xml:space="preserve">39.1.1</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0,311412</w:t>
            </w:r>
          </w:p>
        </w:tc>
        <w:tc>
          <w:tcPr>
            <w:tcW w:w="1759" w:type="dxa"/>
            <w:vAlign w:val="center"/>
          </w:tcPr>
          <w:p>
            <w:pPr>
              <w:pStyle w:val="0"/>
              <w:jc w:val="center"/>
            </w:pPr>
            <w:r>
              <w:rPr>
                <w:sz w:val="20"/>
              </w:rPr>
              <w:t xml:space="preserve">2 518,8</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784, 4</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1 176 591,9</w:t>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проведения диспансеризации, всего, в том числе</w:t>
            </w:r>
          </w:p>
        </w:tc>
        <w:tc>
          <w:tcPr>
            <w:tcW w:w="904" w:type="dxa"/>
            <w:vAlign w:val="center"/>
          </w:tcPr>
          <w:bookmarkStart w:id="8107" w:name="P8107"/>
          <w:bookmarkEnd w:id="8107"/>
          <w:p>
            <w:pPr>
              <w:pStyle w:val="0"/>
              <w:jc w:val="center"/>
            </w:pPr>
            <w:r>
              <w:rPr>
                <w:sz w:val="20"/>
              </w:rPr>
              <w:t xml:space="preserve">39.1.2</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0,388591</w:t>
            </w:r>
          </w:p>
        </w:tc>
        <w:tc>
          <w:tcPr>
            <w:tcW w:w="1759" w:type="dxa"/>
            <w:vAlign w:val="center"/>
          </w:tcPr>
          <w:p>
            <w:pPr>
              <w:pStyle w:val="0"/>
              <w:jc w:val="center"/>
            </w:pPr>
            <w:r>
              <w:rPr>
                <w:sz w:val="20"/>
              </w:rPr>
              <w:t xml:space="preserve">3 402,0</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1 322,0</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1 983 002,0</w:t>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проведения углубленной диспансеризации</w:t>
            </w:r>
          </w:p>
        </w:tc>
        <w:tc>
          <w:tcPr>
            <w:tcW w:w="904" w:type="dxa"/>
            <w:vAlign w:val="center"/>
          </w:tcPr>
          <w:bookmarkStart w:id="8117" w:name="P8117"/>
          <w:bookmarkEnd w:id="8117"/>
          <w:p>
            <w:pPr>
              <w:pStyle w:val="0"/>
              <w:jc w:val="center"/>
            </w:pPr>
            <w:r>
              <w:rPr>
                <w:sz w:val="20"/>
              </w:rPr>
              <w:t xml:space="preserve">39.1.2.1</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0,050758</w:t>
            </w:r>
          </w:p>
        </w:tc>
        <w:tc>
          <w:tcPr>
            <w:tcW w:w="1759" w:type="dxa"/>
            <w:vAlign w:val="center"/>
          </w:tcPr>
          <w:p>
            <w:pPr>
              <w:pStyle w:val="0"/>
              <w:jc w:val="center"/>
            </w:pPr>
            <w:r>
              <w:rPr>
                <w:sz w:val="20"/>
              </w:rPr>
              <w:t xml:space="preserve">1 323,8</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67,2</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100 791,5</w:t>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оценки репродуктивного здоровья</w:t>
            </w:r>
          </w:p>
        </w:tc>
        <w:tc>
          <w:tcPr>
            <w:tcW w:w="904" w:type="dxa"/>
            <w:vAlign w:val="center"/>
          </w:tcPr>
          <w:bookmarkStart w:id="8127" w:name="P8127"/>
          <w:bookmarkEnd w:id="8127"/>
          <w:p>
            <w:pPr>
              <w:pStyle w:val="0"/>
              <w:jc w:val="center"/>
            </w:pPr>
            <w:r>
              <w:rPr>
                <w:sz w:val="20"/>
              </w:rPr>
              <w:t xml:space="preserve">39.1.2.2</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0,097368</w:t>
            </w:r>
          </w:p>
        </w:tc>
        <w:tc>
          <w:tcPr>
            <w:tcW w:w="1759" w:type="dxa"/>
            <w:vAlign w:val="center"/>
          </w:tcPr>
          <w:p>
            <w:pPr>
              <w:pStyle w:val="0"/>
              <w:jc w:val="center"/>
            </w:pPr>
            <w:r>
              <w:rPr>
                <w:sz w:val="20"/>
              </w:rPr>
              <w:t xml:space="preserve">1 384,2</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134,8</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202 167,9</w:t>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посещений с иными целями</w:t>
            </w:r>
          </w:p>
        </w:tc>
        <w:tc>
          <w:tcPr>
            <w:tcW w:w="904" w:type="dxa"/>
            <w:vAlign w:val="center"/>
          </w:tcPr>
          <w:bookmarkStart w:id="8137" w:name="P8137"/>
          <w:bookmarkEnd w:id="8137"/>
          <w:p>
            <w:pPr>
              <w:pStyle w:val="0"/>
              <w:jc w:val="center"/>
            </w:pPr>
            <w:r>
              <w:rPr>
                <w:sz w:val="20"/>
              </w:rPr>
              <w:t xml:space="preserve">39.1.3</w:t>
            </w:r>
          </w:p>
        </w:tc>
        <w:tc>
          <w:tcPr>
            <w:tcW w:w="1361" w:type="dxa"/>
            <w:vAlign w:val="center"/>
          </w:tcPr>
          <w:p>
            <w:pPr>
              <w:pStyle w:val="0"/>
              <w:jc w:val="center"/>
            </w:pPr>
            <w:r>
              <w:rPr>
                <w:sz w:val="20"/>
              </w:rPr>
              <w:t xml:space="preserve">посещений</w:t>
            </w:r>
          </w:p>
        </w:tc>
        <w:tc>
          <w:tcPr>
            <w:tcW w:w="1759" w:type="dxa"/>
            <w:vAlign w:val="center"/>
          </w:tcPr>
          <w:p>
            <w:pPr>
              <w:pStyle w:val="0"/>
              <w:jc w:val="center"/>
            </w:pPr>
            <w:r>
              <w:rPr>
                <w:sz w:val="20"/>
              </w:rPr>
              <w:t xml:space="preserve">2,178904</w:t>
            </w:r>
          </w:p>
        </w:tc>
        <w:tc>
          <w:tcPr>
            <w:tcW w:w="1759" w:type="dxa"/>
            <w:vAlign w:val="center"/>
          </w:tcPr>
          <w:p>
            <w:pPr>
              <w:pStyle w:val="0"/>
              <w:jc w:val="center"/>
            </w:pPr>
            <w:r>
              <w:rPr>
                <w:sz w:val="20"/>
              </w:rPr>
              <w:t xml:space="preserve">437,8</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953,9</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1 430 903,3</w:t>
            </w:r>
          </w:p>
        </w:tc>
        <w:tc>
          <w:tcPr>
            <w:tcW w:w="679" w:type="dxa"/>
            <w:vAlign w:val="center"/>
          </w:tcPr>
          <w:p>
            <w:pPr>
              <w:pStyle w:val="0"/>
            </w:pPr>
            <w:r>
              <w:rPr>
                <w:sz w:val="20"/>
              </w:rPr>
            </w:r>
          </w:p>
        </w:tc>
      </w:tr>
      <w:tr>
        <w:tc>
          <w:tcPr>
            <w:tcW w:w="2324" w:type="dxa"/>
            <w:vAlign w:val="center"/>
          </w:tcPr>
          <w:p>
            <w:pPr>
              <w:pStyle w:val="0"/>
              <w:jc w:val="center"/>
            </w:pPr>
            <w:r>
              <w:rPr>
                <w:sz w:val="20"/>
              </w:rPr>
              <w:t xml:space="preserve">2.1.2. в неотложной форме</w:t>
            </w:r>
          </w:p>
        </w:tc>
        <w:tc>
          <w:tcPr>
            <w:tcW w:w="904" w:type="dxa"/>
            <w:vAlign w:val="center"/>
          </w:tcPr>
          <w:bookmarkStart w:id="8147" w:name="P8147"/>
          <w:bookmarkEnd w:id="8147"/>
          <w:p>
            <w:pPr>
              <w:pStyle w:val="0"/>
              <w:jc w:val="center"/>
            </w:pPr>
            <w:r>
              <w:rPr>
                <w:sz w:val="20"/>
              </w:rPr>
              <w:t xml:space="preserve">39.2</w:t>
            </w:r>
          </w:p>
        </w:tc>
        <w:tc>
          <w:tcPr>
            <w:tcW w:w="1361" w:type="dxa"/>
            <w:vAlign w:val="center"/>
          </w:tcPr>
          <w:p>
            <w:pPr>
              <w:pStyle w:val="0"/>
              <w:jc w:val="center"/>
            </w:pPr>
            <w:r>
              <w:rPr>
                <w:sz w:val="20"/>
              </w:rPr>
              <w:t xml:space="preserve">посещений</w:t>
            </w:r>
          </w:p>
        </w:tc>
        <w:tc>
          <w:tcPr>
            <w:tcW w:w="1759" w:type="dxa"/>
            <w:vAlign w:val="center"/>
          </w:tcPr>
          <w:p>
            <w:pPr>
              <w:pStyle w:val="0"/>
              <w:jc w:val="center"/>
            </w:pPr>
            <w:r>
              <w:rPr>
                <w:sz w:val="20"/>
              </w:rPr>
              <w:t xml:space="preserve">0,54</w:t>
            </w:r>
          </w:p>
        </w:tc>
        <w:tc>
          <w:tcPr>
            <w:tcW w:w="1759" w:type="dxa"/>
            <w:vAlign w:val="center"/>
          </w:tcPr>
          <w:p>
            <w:pPr>
              <w:pStyle w:val="0"/>
              <w:jc w:val="center"/>
            </w:pPr>
            <w:r>
              <w:rPr>
                <w:sz w:val="20"/>
              </w:rPr>
              <w:t xml:space="preserve">940,3</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507,7</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761 652,4</w:t>
            </w:r>
          </w:p>
        </w:tc>
        <w:tc>
          <w:tcPr>
            <w:tcW w:w="679" w:type="dxa"/>
            <w:vAlign w:val="center"/>
          </w:tcPr>
          <w:p>
            <w:pPr>
              <w:pStyle w:val="0"/>
            </w:pPr>
            <w:r>
              <w:rPr>
                <w:sz w:val="20"/>
              </w:rPr>
            </w:r>
          </w:p>
        </w:tc>
      </w:tr>
      <w:tr>
        <w:tc>
          <w:tcPr>
            <w:tcW w:w="2324" w:type="dxa"/>
            <w:vAlign w:val="center"/>
          </w:tcPr>
          <w:p>
            <w:pPr>
              <w:pStyle w:val="0"/>
              <w:jc w:val="center"/>
            </w:pPr>
            <w:r>
              <w:rPr>
                <w:sz w:val="20"/>
              </w:rPr>
              <w:t xml:space="preserve">2.1.3. в связи с заболеваниями (обращений), всего, из них проведение следующих отдельных диагностических (лабораторных) исследований в рамках базовой программы обязательного медицинского страхования:</w:t>
            </w:r>
          </w:p>
        </w:tc>
        <w:tc>
          <w:tcPr>
            <w:tcW w:w="904" w:type="dxa"/>
            <w:vAlign w:val="center"/>
          </w:tcPr>
          <w:bookmarkStart w:id="8157" w:name="P8157"/>
          <w:bookmarkEnd w:id="8157"/>
          <w:p>
            <w:pPr>
              <w:pStyle w:val="0"/>
              <w:jc w:val="center"/>
            </w:pPr>
            <w:r>
              <w:rPr>
                <w:sz w:val="20"/>
              </w:rPr>
              <w:t xml:space="preserve">39.3</w:t>
            </w:r>
          </w:p>
        </w:tc>
        <w:tc>
          <w:tcPr>
            <w:tcW w:w="1361" w:type="dxa"/>
            <w:vAlign w:val="center"/>
          </w:tcPr>
          <w:p>
            <w:pPr>
              <w:pStyle w:val="0"/>
              <w:jc w:val="center"/>
            </w:pPr>
            <w:r>
              <w:rPr>
                <w:sz w:val="20"/>
              </w:rPr>
              <w:t xml:space="preserve">обращений</w:t>
            </w:r>
          </w:p>
        </w:tc>
        <w:tc>
          <w:tcPr>
            <w:tcW w:w="1759" w:type="dxa"/>
            <w:vAlign w:val="center"/>
          </w:tcPr>
          <w:p>
            <w:pPr>
              <w:pStyle w:val="0"/>
              <w:jc w:val="center"/>
            </w:pPr>
            <w:r>
              <w:rPr>
                <w:sz w:val="20"/>
              </w:rPr>
              <w:t xml:space="preserve">1,713713</w:t>
            </w:r>
          </w:p>
        </w:tc>
        <w:tc>
          <w:tcPr>
            <w:tcW w:w="1759" w:type="dxa"/>
            <w:vAlign w:val="center"/>
          </w:tcPr>
          <w:p>
            <w:pPr>
              <w:pStyle w:val="0"/>
              <w:jc w:val="center"/>
            </w:pPr>
            <w:r>
              <w:rPr>
                <w:sz w:val="20"/>
              </w:rPr>
              <w:t xml:space="preserve">2 142,7</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3 671,9</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5 508 014,8</w:t>
            </w:r>
          </w:p>
        </w:tc>
        <w:tc>
          <w:tcPr>
            <w:tcW w:w="679" w:type="dxa"/>
            <w:vAlign w:val="center"/>
          </w:tcPr>
          <w:p>
            <w:pPr>
              <w:pStyle w:val="0"/>
            </w:pPr>
            <w:r>
              <w:rPr>
                <w:sz w:val="20"/>
              </w:rPr>
            </w:r>
          </w:p>
        </w:tc>
      </w:tr>
      <w:tr>
        <w:tc>
          <w:tcPr>
            <w:tcW w:w="2324" w:type="dxa"/>
            <w:vAlign w:val="center"/>
          </w:tcPr>
          <w:p>
            <w:pPr>
              <w:pStyle w:val="0"/>
              <w:jc w:val="center"/>
            </w:pPr>
            <w:r>
              <w:rPr>
                <w:sz w:val="20"/>
              </w:rPr>
              <w:t xml:space="preserve">компьютерная томография</w:t>
            </w:r>
          </w:p>
        </w:tc>
        <w:tc>
          <w:tcPr>
            <w:tcW w:w="904" w:type="dxa"/>
            <w:vAlign w:val="center"/>
          </w:tcPr>
          <w:bookmarkStart w:id="8167" w:name="P8167"/>
          <w:bookmarkEnd w:id="8167"/>
          <w:p>
            <w:pPr>
              <w:pStyle w:val="0"/>
              <w:jc w:val="center"/>
            </w:pPr>
            <w:r>
              <w:rPr>
                <w:sz w:val="20"/>
              </w:rPr>
              <w:t xml:space="preserve">39.3.1</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0,050465</w:t>
            </w:r>
          </w:p>
        </w:tc>
        <w:tc>
          <w:tcPr>
            <w:tcW w:w="1759" w:type="dxa"/>
            <w:vAlign w:val="center"/>
          </w:tcPr>
          <w:p>
            <w:pPr>
              <w:pStyle w:val="0"/>
              <w:jc w:val="center"/>
            </w:pPr>
            <w:r>
              <w:rPr>
                <w:sz w:val="20"/>
              </w:rPr>
              <w:t xml:space="preserve">3 287,2</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165,9</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248 834,5</w:t>
            </w:r>
          </w:p>
        </w:tc>
        <w:tc>
          <w:tcPr>
            <w:tcW w:w="679" w:type="dxa"/>
            <w:vAlign w:val="center"/>
          </w:tcPr>
          <w:p>
            <w:pPr>
              <w:pStyle w:val="0"/>
            </w:pPr>
            <w:r>
              <w:rPr>
                <w:sz w:val="20"/>
              </w:rPr>
            </w:r>
          </w:p>
        </w:tc>
      </w:tr>
      <w:tr>
        <w:tc>
          <w:tcPr>
            <w:tcW w:w="2324" w:type="dxa"/>
            <w:vAlign w:val="center"/>
          </w:tcPr>
          <w:p>
            <w:pPr>
              <w:pStyle w:val="0"/>
              <w:jc w:val="center"/>
            </w:pPr>
            <w:r>
              <w:rPr>
                <w:sz w:val="20"/>
              </w:rPr>
              <w:t xml:space="preserve">магнитно-резонансная томография</w:t>
            </w:r>
          </w:p>
        </w:tc>
        <w:tc>
          <w:tcPr>
            <w:tcW w:w="904" w:type="dxa"/>
            <w:vAlign w:val="center"/>
          </w:tcPr>
          <w:bookmarkStart w:id="8177" w:name="P8177"/>
          <w:bookmarkEnd w:id="8177"/>
          <w:p>
            <w:pPr>
              <w:pStyle w:val="0"/>
              <w:jc w:val="center"/>
            </w:pPr>
            <w:r>
              <w:rPr>
                <w:sz w:val="20"/>
              </w:rPr>
              <w:t xml:space="preserve">39.3.2</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0,018179</w:t>
            </w:r>
          </w:p>
        </w:tc>
        <w:tc>
          <w:tcPr>
            <w:tcW w:w="1759" w:type="dxa"/>
            <w:vAlign w:val="center"/>
          </w:tcPr>
          <w:p>
            <w:pPr>
              <w:pStyle w:val="0"/>
              <w:jc w:val="center"/>
            </w:pPr>
            <w:r>
              <w:rPr>
                <w:sz w:val="20"/>
              </w:rPr>
              <w:t xml:space="preserve">4 488,5</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81,6</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122 396,9</w:t>
            </w:r>
          </w:p>
        </w:tc>
        <w:tc>
          <w:tcPr>
            <w:tcW w:w="679" w:type="dxa"/>
            <w:vAlign w:val="center"/>
          </w:tcPr>
          <w:p>
            <w:pPr>
              <w:pStyle w:val="0"/>
            </w:pPr>
            <w:r>
              <w:rPr>
                <w:sz w:val="20"/>
              </w:rPr>
            </w:r>
          </w:p>
        </w:tc>
      </w:tr>
      <w:tr>
        <w:tc>
          <w:tcPr>
            <w:tcW w:w="2324" w:type="dxa"/>
            <w:vAlign w:val="center"/>
          </w:tcPr>
          <w:p>
            <w:pPr>
              <w:pStyle w:val="0"/>
              <w:jc w:val="center"/>
            </w:pPr>
            <w:r>
              <w:rPr>
                <w:sz w:val="20"/>
              </w:rPr>
              <w:t xml:space="preserve">ультразвуковое исследование сердечно-сосудистой системы</w:t>
            </w:r>
          </w:p>
        </w:tc>
        <w:tc>
          <w:tcPr>
            <w:tcW w:w="904" w:type="dxa"/>
            <w:vAlign w:val="center"/>
          </w:tcPr>
          <w:bookmarkStart w:id="8187" w:name="P8187"/>
          <w:bookmarkEnd w:id="8187"/>
          <w:p>
            <w:pPr>
              <w:pStyle w:val="0"/>
              <w:jc w:val="center"/>
            </w:pPr>
            <w:r>
              <w:rPr>
                <w:sz w:val="20"/>
              </w:rPr>
              <w:t xml:space="preserve">39.3.3</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0,094890</w:t>
            </w:r>
          </w:p>
        </w:tc>
        <w:tc>
          <w:tcPr>
            <w:tcW w:w="1759" w:type="dxa"/>
            <w:vAlign w:val="center"/>
          </w:tcPr>
          <w:p>
            <w:pPr>
              <w:pStyle w:val="0"/>
              <w:jc w:val="center"/>
            </w:pPr>
            <w:r>
              <w:rPr>
                <w:sz w:val="20"/>
              </w:rPr>
              <w:t xml:space="preserve">663,8</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63,0</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94 783,3</w:t>
            </w:r>
          </w:p>
        </w:tc>
        <w:tc>
          <w:tcPr>
            <w:tcW w:w="679" w:type="dxa"/>
            <w:vAlign w:val="center"/>
          </w:tcPr>
          <w:p>
            <w:pPr>
              <w:pStyle w:val="0"/>
            </w:pPr>
            <w:r>
              <w:rPr>
                <w:sz w:val="20"/>
              </w:rPr>
            </w:r>
          </w:p>
        </w:tc>
      </w:tr>
      <w:tr>
        <w:tc>
          <w:tcPr>
            <w:tcW w:w="2324" w:type="dxa"/>
            <w:vAlign w:val="center"/>
          </w:tcPr>
          <w:p>
            <w:pPr>
              <w:pStyle w:val="0"/>
              <w:jc w:val="center"/>
            </w:pPr>
            <w:r>
              <w:rPr>
                <w:sz w:val="20"/>
              </w:rPr>
              <w:t xml:space="preserve">эндоскопическое диагностическое исследование</w:t>
            </w:r>
          </w:p>
        </w:tc>
        <w:tc>
          <w:tcPr>
            <w:tcW w:w="904" w:type="dxa"/>
            <w:vAlign w:val="center"/>
          </w:tcPr>
          <w:bookmarkStart w:id="8197" w:name="P8197"/>
          <w:bookmarkEnd w:id="8197"/>
          <w:p>
            <w:pPr>
              <w:pStyle w:val="0"/>
              <w:jc w:val="center"/>
            </w:pPr>
            <w:r>
              <w:rPr>
                <w:sz w:val="20"/>
              </w:rPr>
              <w:t xml:space="preserve">39.3.4</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0,030918</w:t>
            </w:r>
          </w:p>
        </w:tc>
        <w:tc>
          <w:tcPr>
            <w:tcW w:w="1759" w:type="dxa"/>
            <w:vAlign w:val="center"/>
          </w:tcPr>
          <w:p>
            <w:pPr>
              <w:pStyle w:val="0"/>
              <w:jc w:val="center"/>
            </w:pPr>
            <w:r>
              <w:rPr>
                <w:sz w:val="20"/>
              </w:rPr>
              <w:t xml:space="preserve">1 217,2</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37,6</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56 451,3</w:t>
            </w:r>
          </w:p>
        </w:tc>
        <w:tc>
          <w:tcPr>
            <w:tcW w:w="679" w:type="dxa"/>
            <w:vAlign w:val="center"/>
          </w:tcPr>
          <w:p>
            <w:pPr>
              <w:pStyle w:val="0"/>
            </w:pPr>
            <w:r>
              <w:rPr>
                <w:sz w:val="20"/>
              </w:rPr>
            </w:r>
          </w:p>
        </w:tc>
      </w:tr>
      <w:tr>
        <w:tc>
          <w:tcPr>
            <w:tcW w:w="2324" w:type="dxa"/>
            <w:vAlign w:val="center"/>
          </w:tcPr>
          <w:p>
            <w:pPr>
              <w:pStyle w:val="0"/>
              <w:jc w:val="center"/>
            </w:pPr>
            <w:r>
              <w:rPr>
                <w:sz w:val="20"/>
              </w:rPr>
              <w:t xml:space="preserve">молекулярно-генетическое исследование с целью диагностики онкологических заболеваний</w:t>
            </w:r>
          </w:p>
        </w:tc>
        <w:tc>
          <w:tcPr>
            <w:tcW w:w="904" w:type="dxa"/>
            <w:vAlign w:val="center"/>
          </w:tcPr>
          <w:bookmarkStart w:id="8207" w:name="P8207"/>
          <w:bookmarkEnd w:id="8207"/>
          <w:p>
            <w:pPr>
              <w:pStyle w:val="0"/>
              <w:jc w:val="center"/>
            </w:pPr>
            <w:r>
              <w:rPr>
                <w:sz w:val="20"/>
              </w:rPr>
              <w:t xml:space="preserve">39.3.5</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0,001120</w:t>
            </w:r>
          </w:p>
        </w:tc>
        <w:tc>
          <w:tcPr>
            <w:tcW w:w="1759" w:type="dxa"/>
            <w:vAlign w:val="center"/>
          </w:tcPr>
          <w:p>
            <w:pPr>
              <w:pStyle w:val="0"/>
              <w:jc w:val="center"/>
            </w:pPr>
            <w:r>
              <w:rPr>
                <w:sz w:val="20"/>
              </w:rPr>
              <w:t xml:space="preserve">10 221,7</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11,4</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17 172,5</w:t>
            </w:r>
          </w:p>
        </w:tc>
        <w:tc>
          <w:tcPr>
            <w:tcW w:w="679" w:type="dxa"/>
            <w:vAlign w:val="center"/>
          </w:tcPr>
          <w:p>
            <w:pPr>
              <w:pStyle w:val="0"/>
            </w:pPr>
            <w:r>
              <w:rPr>
                <w:sz w:val="20"/>
              </w:rPr>
            </w:r>
          </w:p>
        </w:tc>
      </w:tr>
      <w:tr>
        <w:tc>
          <w:tcPr>
            <w:tcW w:w="2324" w:type="dxa"/>
            <w:vAlign w:val="center"/>
          </w:tcPr>
          <w:p>
            <w:pPr>
              <w:pStyle w:val="0"/>
              <w:jc w:val="center"/>
            </w:pPr>
            <w:r>
              <w:rPr>
                <w:sz w:val="20"/>
              </w:rPr>
              <w:t xml:space="preserve">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904" w:type="dxa"/>
            <w:vAlign w:val="center"/>
          </w:tcPr>
          <w:bookmarkStart w:id="8217" w:name="P8217"/>
          <w:bookmarkEnd w:id="8217"/>
          <w:p>
            <w:pPr>
              <w:pStyle w:val="0"/>
              <w:jc w:val="center"/>
            </w:pPr>
            <w:r>
              <w:rPr>
                <w:sz w:val="20"/>
              </w:rPr>
              <w:t xml:space="preserve">39.3.6</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0,015192</w:t>
            </w:r>
          </w:p>
        </w:tc>
        <w:tc>
          <w:tcPr>
            <w:tcW w:w="1759" w:type="dxa"/>
            <w:vAlign w:val="center"/>
          </w:tcPr>
          <w:p>
            <w:pPr>
              <w:pStyle w:val="0"/>
              <w:jc w:val="center"/>
            </w:pPr>
            <w:r>
              <w:rPr>
                <w:sz w:val="20"/>
              </w:rPr>
              <w:t xml:space="preserve">2 520,9</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38,3</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57 446,3</w:t>
            </w:r>
          </w:p>
        </w:tc>
        <w:tc>
          <w:tcPr>
            <w:tcW w:w="679" w:type="dxa"/>
            <w:vAlign w:val="center"/>
          </w:tcPr>
          <w:p>
            <w:pPr>
              <w:pStyle w:val="0"/>
            </w:pPr>
            <w:r>
              <w:rPr>
                <w:sz w:val="20"/>
              </w:rPr>
            </w:r>
          </w:p>
        </w:tc>
      </w:tr>
      <w:tr>
        <w:tc>
          <w:tcPr>
            <w:tcW w:w="2324" w:type="dxa"/>
            <w:vAlign w:val="center"/>
          </w:tcPr>
          <w:p>
            <w:pPr>
              <w:pStyle w:val="0"/>
              <w:jc w:val="center"/>
            </w:pPr>
            <w:r>
              <w:rPr>
                <w:sz w:val="20"/>
              </w:rPr>
              <w:t xml:space="preserve">тестирование на выявление новой коронавирусной инфекции (COVID-19)</w:t>
            </w:r>
          </w:p>
        </w:tc>
        <w:tc>
          <w:tcPr>
            <w:tcW w:w="904" w:type="dxa"/>
            <w:vAlign w:val="center"/>
          </w:tcPr>
          <w:bookmarkStart w:id="8227" w:name="P8227"/>
          <w:bookmarkEnd w:id="8227"/>
          <w:p>
            <w:pPr>
              <w:pStyle w:val="0"/>
              <w:jc w:val="center"/>
            </w:pPr>
            <w:r>
              <w:rPr>
                <w:sz w:val="20"/>
              </w:rPr>
              <w:t xml:space="preserve">39.3.7</w:t>
            </w:r>
          </w:p>
        </w:tc>
        <w:tc>
          <w:tcPr>
            <w:tcW w:w="1361" w:type="dxa"/>
            <w:vAlign w:val="center"/>
          </w:tcPr>
          <w:p>
            <w:pPr>
              <w:pStyle w:val="0"/>
              <w:jc w:val="center"/>
            </w:pPr>
            <w:r>
              <w:rPr>
                <w:sz w:val="20"/>
              </w:rPr>
              <w:t xml:space="preserve">исследований</w:t>
            </w:r>
          </w:p>
        </w:tc>
        <w:tc>
          <w:tcPr>
            <w:tcW w:w="1759" w:type="dxa"/>
            <w:vAlign w:val="center"/>
          </w:tcPr>
          <w:p>
            <w:pPr>
              <w:pStyle w:val="0"/>
              <w:jc w:val="center"/>
            </w:pPr>
            <w:r>
              <w:rPr>
                <w:sz w:val="20"/>
              </w:rPr>
              <w:t xml:space="preserve">0,102779</w:t>
            </w:r>
          </w:p>
        </w:tc>
        <w:tc>
          <w:tcPr>
            <w:tcW w:w="1759" w:type="dxa"/>
            <w:vAlign w:val="center"/>
          </w:tcPr>
          <w:p>
            <w:pPr>
              <w:pStyle w:val="0"/>
              <w:jc w:val="center"/>
            </w:pPr>
            <w:r>
              <w:rPr>
                <w:sz w:val="20"/>
              </w:rPr>
              <w:t xml:space="preserve">488,0</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50,2</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75 235,0</w:t>
            </w:r>
          </w:p>
        </w:tc>
        <w:tc>
          <w:tcPr>
            <w:tcW w:w="679" w:type="dxa"/>
            <w:vAlign w:val="center"/>
          </w:tcPr>
          <w:p>
            <w:pPr>
              <w:pStyle w:val="0"/>
            </w:pPr>
            <w:r>
              <w:rPr>
                <w:sz w:val="20"/>
              </w:rPr>
            </w:r>
          </w:p>
        </w:tc>
      </w:tr>
      <w:tr>
        <w:tc>
          <w:tcPr>
            <w:tcW w:w="2324" w:type="dxa"/>
            <w:vAlign w:val="center"/>
          </w:tcPr>
          <w:p>
            <w:pPr>
              <w:pStyle w:val="0"/>
              <w:jc w:val="center"/>
            </w:pPr>
            <w:r>
              <w:rPr>
                <w:sz w:val="20"/>
              </w:rPr>
              <w:t xml:space="preserve">диспансерное наблюдение</w:t>
            </w:r>
          </w:p>
        </w:tc>
        <w:tc>
          <w:tcPr>
            <w:tcW w:w="904" w:type="dxa"/>
            <w:vAlign w:val="center"/>
          </w:tcPr>
          <w:bookmarkStart w:id="8237" w:name="P8237"/>
          <w:bookmarkEnd w:id="8237"/>
          <w:p>
            <w:pPr>
              <w:pStyle w:val="0"/>
              <w:jc w:val="center"/>
            </w:pPr>
            <w:r>
              <w:rPr>
                <w:sz w:val="20"/>
              </w:rPr>
              <w:t xml:space="preserve">39.4</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0,261736</w:t>
            </w:r>
          </w:p>
        </w:tc>
        <w:tc>
          <w:tcPr>
            <w:tcW w:w="1759" w:type="dxa"/>
            <w:vAlign w:val="center"/>
          </w:tcPr>
          <w:p>
            <w:pPr>
              <w:pStyle w:val="0"/>
              <w:jc w:val="center"/>
            </w:pPr>
            <w:r>
              <w:rPr>
                <w:sz w:val="20"/>
              </w:rPr>
              <w:t xml:space="preserve">2 507,1</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656,2</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984 310,0</w:t>
            </w:r>
          </w:p>
        </w:tc>
        <w:tc>
          <w:tcPr>
            <w:tcW w:w="679" w:type="dxa"/>
            <w:vAlign w:val="center"/>
          </w:tcPr>
          <w:p>
            <w:pPr>
              <w:pStyle w:val="0"/>
            </w:pPr>
            <w:r>
              <w:rPr>
                <w:sz w:val="20"/>
              </w:rPr>
            </w:r>
          </w:p>
        </w:tc>
      </w:tr>
      <w:tr>
        <w:tc>
          <w:tcPr>
            <w:tcW w:w="2324" w:type="dxa"/>
            <w:vAlign w:val="center"/>
          </w:tcPr>
          <w:p>
            <w:pPr>
              <w:pStyle w:val="0"/>
              <w:jc w:val="center"/>
            </w:pPr>
            <w:r>
              <w:rPr>
                <w:sz w:val="20"/>
              </w:rPr>
              <w:t xml:space="preserve">онкологических заболеваний</w:t>
            </w:r>
          </w:p>
        </w:tc>
        <w:tc>
          <w:tcPr>
            <w:tcW w:w="904" w:type="dxa"/>
            <w:vAlign w:val="center"/>
          </w:tcPr>
          <w:bookmarkStart w:id="8247" w:name="P8247"/>
          <w:bookmarkEnd w:id="8247"/>
          <w:p>
            <w:pPr>
              <w:pStyle w:val="0"/>
              <w:jc w:val="center"/>
            </w:pPr>
            <w:r>
              <w:rPr>
                <w:sz w:val="20"/>
              </w:rPr>
              <w:t xml:space="preserve">39.4.1</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0,045050</w:t>
            </w:r>
          </w:p>
        </w:tc>
        <w:tc>
          <w:tcPr>
            <w:tcW w:w="1759" w:type="dxa"/>
            <w:vAlign w:val="center"/>
          </w:tcPr>
          <w:p>
            <w:pPr>
              <w:pStyle w:val="0"/>
              <w:jc w:val="center"/>
            </w:pPr>
            <w:r>
              <w:rPr>
                <w:sz w:val="20"/>
              </w:rPr>
              <w:t xml:space="preserve">3 533,0</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159,2</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238 746,0</w:t>
            </w:r>
          </w:p>
        </w:tc>
        <w:tc>
          <w:tcPr>
            <w:tcW w:w="679" w:type="dxa"/>
            <w:vAlign w:val="center"/>
          </w:tcPr>
          <w:p>
            <w:pPr>
              <w:pStyle w:val="0"/>
            </w:pPr>
            <w:r>
              <w:rPr>
                <w:sz w:val="20"/>
              </w:rPr>
            </w:r>
          </w:p>
        </w:tc>
      </w:tr>
      <w:tr>
        <w:tc>
          <w:tcPr>
            <w:tcW w:w="2324" w:type="dxa"/>
            <w:vAlign w:val="center"/>
          </w:tcPr>
          <w:p>
            <w:pPr>
              <w:pStyle w:val="0"/>
              <w:jc w:val="center"/>
            </w:pPr>
            <w:r>
              <w:rPr>
                <w:sz w:val="20"/>
              </w:rPr>
              <w:t xml:space="preserve">сахарного диабета</w:t>
            </w:r>
          </w:p>
        </w:tc>
        <w:tc>
          <w:tcPr>
            <w:tcW w:w="904" w:type="dxa"/>
            <w:vAlign w:val="center"/>
          </w:tcPr>
          <w:bookmarkStart w:id="8257" w:name="P8257"/>
          <w:bookmarkEnd w:id="8257"/>
          <w:p>
            <w:pPr>
              <w:pStyle w:val="0"/>
              <w:jc w:val="center"/>
            </w:pPr>
            <w:r>
              <w:rPr>
                <w:sz w:val="20"/>
              </w:rPr>
              <w:t xml:space="preserve">39.4.2</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0,059800</w:t>
            </w:r>
          </w:p>
        </w:tc>
        <w:tc>
          <w:tcPr>
            <w:tcW w:w="1759" w:type="dxa"/>
            <w:vAlign w:val="center"/>
          </w:tcPr>
          <w:p>
            <w:pPr>
              <w:pStyle w:val="0"/>
              <w:jc w:val="center"/>
            </w:pPr>
            <w:r>
              <w:rPr>
                <w:sz w:val="20"/>
              </w:rPr>
              <w:t xml:space="preserve">1 333,9</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79,8</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119 652,2</w:t>
            </w:r>
          </w:p>
        </w:tc>
        <w:tc>
          <w:tcPr>
            <w:tcW w:w="679" w:type="dxa"/>
            <w:vAlign w:val="center"/>
          </w:tcPr>
          <w:p>
            <w:pPr>
              <w:pStyle w:val="0"/>
            </w:pPr>
            <w:r>
              <w:rPr>
                <w:sz w:val="20"/>
              </w:rPr>
            </w:r>
          </w:p>
        </w:tc>
      </w:tr>
      <w:tr>
        <w:tc>
          <w:tcPr>
            <w:tcW w:w="2324" w:type="dxa"/>
            <w:vAlign w:val="center"/>
          </w:tcPr>
          <w:p>
            <w:pPr>
              <w:pStyle w:val="0"/>
              <w:jc w:val="center"/>
            </w:pPr>
            <w:r>
              <w:rPr>
                <w:sz w:val="20"/>
              </w:rPr>
              <w:t xml:space="preserve">болезней системы кровообращения</w:t>
            </w:r>
          </w:p>
        </w:tc>
        <w:tc>
          <w:tcPr>
            <w:tcW w:w="904" w:type="dxa"/>
            <w:vAlign w:val="center"/>
          </w:tcPr>
          <w:bookmarkStart w:id="8267" w:name="P8267"/>
          <w:bookmarkEnd w:id="8267"/>
          <w:p>
            <w:pPr>
              <w:pStyle w:val="0"/>
              <w:jc w:val="center"/>
            </w:pPr>
            <w:r>
              <w:rPr>
                <w:sz w:val="20"/>
              </w:rPr>
              <w:t xml:space="preserve">39.4.3</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0,125210</w:t>
            </w:r>
          </w:p>
        </w:tc>
        <w:tc>
          <w:tcPr>
            <w:tcW w:w="1759" w:type="dxa"/>
            <w:vAlign w:val="center"/>
          </w:tcPr>
          <w:p>
            <w:pPr>
              <w:pStyle w:val="0"/>
              <w:jc w:val="center"/>
            </w:pPr>
            <w:r>
              <w:rPr>
                <w:sz w:val="20"/>
              </w:rPr>
              <w:t xml:space="preserve">2 966,1</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371,4</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557 084,0</w:t>
            </w:r>
          </w:p>
        </w:tc>
        <w:tc>
          <w:tcPr>
            <w:tcW w:w="679" w:type="dxa"/>
            <w:vAlign w:val="center"/>
          </w:tcPr>
          <w:p>
            <w:pPr>
              <w:pStyle w:val="0"/>
            </w:pPr>
            <w:r>
              <w:rPr>
                <w:sz w:val="20"/>
              </w:rPr>
            </w:r>
          </w:p>
        </w:tc>
      </w:tr>
      <w:tr>
        <w:tc>
          <w:tcPr>
            <w:tcW w:w="2324" w:type="dxa"/>
            <w:vAlign w:val="center"/>
          </w:tcPr>
          <w:p>
            <w:pPr>
              <w:pStyle w:val="0"/>
              <w:jc w:val="center"/>
            </w:pPr>
            <w:r>
              <w:rPr>
                <w:sz w:val="20"/>
              </w:rPr>
              <w:t xml:space="preserve">2.2. в условиях дневных стационаров, за исключением медицинской реабилитации (сумма </w:t>
            </w:r>
            <w:hyperlink w:history="0" w:anchor="P8287" w:tooltip="40.1">
              <w:r>
                <w:rPr>
                  <w:sz w:val="20"/>
                  <w:color w:val="0000ff"/>
                </w:rPr>
                <w:t xml:space="preserve">строк 40.1</w:t>
              </w:r>
            </w:hyperlink>
            <w:r>
              <w:rPr>
                <w:sz w:val="20"/>
              </w:rPr>
              <w:t xml:space="preserve"> + </w:t>
            </w:r>
            <w:hyperlink w:history="0" w:anchor="P8297" w:tooltip="40.2">
              <w:r>
                <w:rPr>
                  <w:sz w:val="20"/>
                  <w:color w:val="0000ff"/>
                </w:rPr>
                <w:t xml:space="preserve">40.2</w:t>
              </w:r>
            </w:hyperlink>
            <w:r>
              <w:rPr>
                <w:sz w:val="20"/>
              </w:rPr>
              <w:t xml:space="preserve">), в том числе:</w:t>
            </w:r>
          </w:p>
        </w:tc>
        <w:tc>
          <w:tcPr>
            <w:tcW w:w="904" w:type="dxa"/>
            <w:vAlign w:val="center"/>
          </w:tcPr>
          <w:bookmarkStart w:id="8277" w:name="P8277"/>
          <w:bookmarkEnd w:id="8277"/>
          <w:p>
            <w:pPr>
              <w:pStyle w:val="0"/>
              <w:jc w:val="center"/>
            </w:pPr>
            <w:r>
              <w:rPr>
                <w:sz w:val="20"/>
              </w:rPr>
              <w:t xml:space="preserve">40</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0,034816</w:t>
            </w:r>
          </w:p>
        </w:tc>
        <w:tc>
          <w:tcPr>
            <w:tcW w:w="1759" w:type="dxa"/>
            <w:vAlign w:val="center"/>
          </w:tcPr>
          <w:p>
            <w:pPr>
              <w:pStyle w:val="0"/>
              <w:jc w:val="center"/>
            </w:pPr>
            <w:r>
              <w:rPr>
                <w:sz w:val="20"/>
              </w:rPr>
              <w:t xml:space="preserve">20 056,0</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698,3</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1 047 424,6</w:t>
            </w:r>
          </w:p>
        </w:tc>
        <w:tc>
          <w:tcPr>
            <w:tcW w:w="679" w:type="dxa"/>
            <w:vAlign w:val="center"/>
          </w:tcPr>
          <w:p>
            <w:pPr>
              <w:pStyle w:val="0"/>
            </w:pPr>
            <w:r>
              <w:rPr>
                <w:sz w:val="20"/>
              </w:rPr>
            </w:r>
          </w:p>
        </w:tc>
      </w:tr>
      <w:tr>
        <w:tc>
          <w:tcPr>
            <w:tcW w:w="2324" w:type="dxa"/>
            <w:vAlign w:val="center"/>
          </w:tcPr>
          <w:p>
            <w:pPr>
              <w:pStyle w:val="0"/>
              <w:jc w:val="center"/>
            </w:pPr>
            <w:r>
              <w:rPr>
                <w:sz w:val="20"/>
              </w:rPr>
              <w:t xml:space="preserve">2.2.1. для медицинской помощи по профилю "онкология"</w:t>
            </w:r>
          </w:p>
        </w:tc>
        <w:tc>
          <w:tcPr>
            <w:tcW w:w="904" w:type="dxa"/>
            <w:vAlign w:val="center"/>
          </w:tcPr>
          <w:bookmarkStart w:id="8287" w:name="P8287"/>
          <w:bookmarkEnd w:id="8287"/>
          <w:p>
            <w:pPr>
              <w:pStyle w:val="0"/>
              <w:jc w:val="center"/>
            </w:pPr>
            <w:r>
              <w:rPr>
                <w:sz w:val="20"/>
              </w:rPr>
              <w:t xml:space="preserve">40.1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2.2.2. для медицинской помощи при экстракорпоральном оплодотворении</w:t>
            </w:r>
          </w:p>
        </w:tc>
        <w:tc>
          <w:tcPr>
            <w:tcW w:w="904" w:type="dxa"/>
            <w:vAlign w:val="center"/>
          </w:tcPr>
          <w:bookmarkStart w:id="8297" w:name="P8297"/>
          <w:bookmarkEnd w:id="8297"/>
          <w:p>
            <w:pPr>
              <w:pStyle w:val="0"/>
              <w:jc w:val="center"/>
            </w:pPr>
            <w:r>
              <w:rPr>
                <w:sz w:val="20"/>
              </w:rPr>
              <w:t xml:space="preserve">40.2</w:t>
            </w:r>
          </w:p>
        </w:tc>
        <w:tc>
          <w:tcPr>
            <w:tcW w:w="1361" w:type="dxa"/>
            <w:vAlign w:val="center"/>
          </w:tcPr>
          <w:p>
            <w:pPr>
              <w:pStyle w:val="0"/>
              <w:jc w:val="center"/>
            </w:pPr>
            <w:r>
              <w:rPr>
                <w:sz w:val="20"/>
              </w:rPr>
              <w:t xml:space="preserve">случаев</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 В условиях дневных стационаров (первичная медико-санитарная помощь, специализированная медицинская помощь), за исключением медицинской реабилитации, в том числе:</w:t>
            </w:r>
          </w:p>
        </w:tc>
        <w:tc>
          <w:tcPr>
            <w:tcW w:w="904" w:type="dxa"/>
            <w:vAlign w:val="center"/>
          </w:tcPr>
          <w:p>
            <w:pPr>
              <w:pStyle w:val="0"/>
              <w:jc w:val="center"/>
            </w:pPr>
            <w:r>
              <w:rPr>
                <w:sz w:val="20"/>
              </w:rPr>
              <w:t xml:space="preserve">41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3.1. для медицинской помощи по профилю "онкология"</w:t>
            </w:r>
          </w:p>
        </w:tc>
        <w:tc>
          <w:tcPr>
            <w:tcW w:w="904" w:type="dxa"/>
            <w:vAlign w:val="center"/>
          </w:tcPr>
          <w:p>
            <w:pPr>
              <w:pStyle w:val="0"/>
              <w:jc w:val="center"/>
            </w:pPr>
            <w:r>
              <w:rPr>
                <w:sz w:val="20"/>
              </w:rPr>
              <w:t xml:space="preserve">41.1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3.2. для медицинской помощи при экстракорпоральном оплодотворении:</w:t>
            </w:r>
          </w:p>
        </w:tc>
        <w:tc>
          <w:tcPr>
            <w:tcW w:w="904" w:type="dxa"/>
            <w:vAlign w:val="center"/>
          </w:tcPr>
          <w:p>
            <w:pPr>
              <w:pStyle w:val="0"/>
              <w:jc w:val="center"/>
            </w:pPr>
            <w:r>
              <w:rPr>
                <w:sz w:val="20"/>
              </w:rPr>
              <w:t xml:space="preserve">41.2</w:t>
            </w:r>
          </w:p>
        </w:tc>
        <w:tc>
          <w:tcPr>
            <w:tcW w:w="1361" w:type="dxa"/>
            <w:vAlign w:val="center"/>
          </w:tcPr>
          <w:p>
            <w:pPr>
              <w:pStyle w:val="0"/>
              <w:jc w:val="center"/>
            </w:pPr>
            <w:r>
              <w:rPr>
                <w:sz w:val="20"/>
              </w:rPr>
              <w:t xml:space="preserve">случаев</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3.3. для оказания медицинской помощи больным с вирусным гепатитом C медицинскими организациями (за исключением федеральных МО)</w:t>
            </w:r>
          </w:p>
        </w:tc>
        <w:tc>
          <w:tcPr>
            <w:tcW w:w="904" w:type="dxa"/>
            <w:vAlign w:val="center"/>
          </w:tcPr>
          <w:p>
            <w:pPr>
              <w:pStyle w:val="0"/>
              <w:jc w:val="center"/>
            </w:pPr>
            <w:r>
              <w:rPr>
                <w:sz w:val="20"/>
              </w:rPr>
              <w:t xml:space="preserve">41.3</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 Специализированная, включая высокотехнологичную, медицинская помощь, в том числе:</w:t>
            </w:r>
          </w:p>
        </w:tc>
        <w:tc>
          <w:tcPr>
            <w:tcW w:w="904" w:type="dxa"/>
            <w:vAlign w:val="center"/>
          </w:tcPr>
          <w:p>
            <w:pPr>
              <w:pStyle w:val="0"/>
              <w:jc w:val="center"/>
            </w:pPr>
            <w:r>
              <w:rPr>
                <w:sz w:val="20"/>
              </w:rPr>
              <w:t xml:space="preserve">42</w:t>
            </w:r>
          </w:p>
        </w:tc>
        <w:tc>
          <w:tcPr>
            <w:tcW w:w="1361"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pPr>
            <w:r>
              <w:rPr>
                <w:sz w:val="20"/>
              </w:rPr>
            </w:r>
          </w:p>
        </w:tc>
      </w:tr>
      <w:tr>
        <w:tc>
          <w:tcPr>
            <w:tcW w:w="2324" w:type="dxa"/>
            <w:vAlign w:val="center"/>
          </w:tcPr>
          <w:p>
            <w:pPr>
              <w:pStyle w:val="0"/>
              <w:jc w:val="center"/>
            </w:pPr>
            <w:r>
              <w:rPr>
                <w:sz w:val="20"/>
              </w:rPr>
              <w:t xml:space="preserve">4.1. в условиях дневных стационаров, за исключением медицинской реабилитации</w:t>
            </w:r>
          </w:p>
        </w:tc>
        <w:tc>
          <w:tcPr>
            <w:tcW w:w="904" w:type="dxa"/>
            <w:vAlign w:val="center"/>
          </w:tcPr>
          <w:bookmarkStart w:id="8357" w:name="P8357"/>
          <w:bookmarkEnd w:id="8357"/>
          <w:p>
            <w:pPr>
              <w:pStyle w:val="0"/>
              <w:jc w:val="center"/>
            </w:pPr>
            <w:r>
              <w:rPr>
                <w:sz w:val="20"/>
              </w:rPr>
              <w:t xml:space="preserve">43</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0,035662</w:t>
            </w:r>
          </w:p>
        </w:tc>
        <w:tc>
          <w:tcPr>
            <w:tcW w:w="1759" w:type="dxa"/>
            <w:vAlign w:val="center"/>
          </w:tcPr>
          <w:p>
            <w:pPr>
              <w:pStyle w:val="0"/>
              <w:jc w:val="center"/>
            </w:pPr>
            <w:r>
              <w:rPr>
                <w:sz w:val="20"/>
              </w:rPr>
              <w:t xml:space="preserve">38 521,7</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1373,8</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2 060 679,8</w:t>
            </w:r>
          </w:p>
        </w:tc>
        <w:tc>
          <w:tcPr>
            <w:tcW w:w="679" w:type="dxa"/>
            <w:vAlign w:val="center"/>
          </w:tcPr>
          <w:p>
            <w:pPr>
              <w:pStyle w:val="0"/>
            </w:pPr>
            <w:r>
              <w:rPr>
                <w:sz w:val="20"/>
              </w:rPr>
            </w:r>
          </w:p>
        </w:tc>
      </w:tr>
      <w:tr>
        <w:tc>
          <w:tcPr>
            <w:tcW w:w="2324" w:type="dxa"/>
            <w:vAlign w:val="center"/>
          </w:tcPr>
          <w:p>
            <w:pPr>
              <w:pStyle w:val="0"/>
              <w:jc w:val="center"/>
            </w:pPr>
            <w:r>
              <w:rPr>
                <w:sz w:val="20"/>
              </w:rPr>
              <w:t xml:space="preserve">4.1.1. для медицинской помощи по профилю "онкология"</w:t>
            </w:r>
          </w:p>
        </w:tc>
        <w:tc>
          <w:tcPr>
            <w:tcW w:w="904" w:type="dxa"/>
            <w:vAlign w:val="center"/>
          </w:tcPr>
          <w:bookmarkStart w:id="8367" w:name="P8367"/>
          <w:bookmarkEnd w:id="8367"/>
          <w:p>
            <w:pPr>
              <w:pStyle w:val="0"/>
              <w:jc w:val="center"/>
            </w:pPr>
            <w:r>
              <w:rPr>
                <w:sz w:val="20"/>
              </w:rPr>
              <w:t xml:space="preserve">43.1</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0,010964</w:t>
            </w:r>
          </w:p>
        </w:tc>
        <w:tc>
          <w:tcPr>
            <w:tcW w:w="1759" w:type="dxa"/>
            <w:vAlign w:val="center"/>
          </w:tcPr>
          <w:p>
            <w:pPr>
              <w:pStyle w:val="0"/>
              <w:jc w:val="center"/>
            </w:pPr>
            <w:r>
              <w:rPr>
                <w:sz w:val="20"/>
              </w:rPr>
              <w:t xml:space="preserve">85 071,5</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932,7</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1 399 085,9</w:t>
            </w:r>
          </w:p>
        </w:tc>
        <w:tc>
          <w:tcPr>
            <w:tcW w:w="679" w:type="dxa"/>
            <w:vAlign w:val="center"/>
          </w:tcPr>
          <w:p>
            <w:pPr>
              <w:pStyle w:val="0"/>
            </w:pPr>
            <w:r>
              <w:rPr>
                <w:sz w:val="20"/>
              </w:rPr>
            </w:r>
          </w:p>
        </w:tc>
      </w:tr>
      <w:tr>
        <w:tc>
          <w:tcPr>
            <w:tcW w:w="2324" w:type="dxa"/>
            <w:vAlign w:val="center"/>
          </w:tcPr>
          <w:p>
            <w:pPr>
              <w:pStyle w:val="0"/>
              <w:jc w:val="center"/>
            </w:pPr>
            <w:r>
              <w:rPr>
                <w:sz w:val="20"/>
              </w:rPr>
              <w:t xml:space="preserve">4.1.2. для медицинской помощи при экстракорпоральном оплодотворении</w:t>
            </w:r>
          </w:p>
        </w:tc>
        <w:tc>
          <w:tcPr>
            <w:tcW w:w="904" w:type="dxa"/>
            <w:vAlign w:val="center"/>
          </w:tcPr>
          <w:bookmarkStart w:id="8377" w:name="P8377"/>
          <w:bookmarkEnd w:id="8377"/>
          <w:p>
            <w:pPr>
              <w:pStyle w:val="0"/>
              <w:jc w:val="center"/>
            </w:pPr>
            <w:r>
              <w:rPr>
                <w:sz w:val="20"/>
              </w:rPr>
              <w:t xml:space="preserve">43.2</w:t>
            </w:r>
          </w:p>
        </w:tc>
        <w:tc>
          <w:tcPr>
            <w:tcW w:w="1361" w:type="dxa"/>
            <w:vAlign w:val="center"/>
          </w:tcPr>
          <w:p>
            <w:pPr>
              <w:pStyle w:val="0"/>
              <w:jc w:val="center"/>
            </w:pPr>
            <w:r>
              <w:rPr>
                <w:sz w:val="20"/>
              </w:rPr>
              <w:t xml:space="preserve">случаев</w:t>
            </w:r>
          </w:p>
        </w:tc>
        <w:tc>
          <w:tcPr>
            <w:tcW w:w="1759" w:type="dxa"/>
            <w:vAlign w:val="center"/>
          </w:tcPr>
          <w:p>
            <w:pPr>
              <w:pStyle w:val="0"/>
              <w:jc w:val="center"/>
            </w:pPr>
            <w:r>
              <w:rPr>
                <w:sz w:val="20"/>
              </w:rPr>
              <w:t xml:space="preserve">0,000800</w:t>
            </w:r>
          </w:p>
        </w:tc>
        <w:tc>
          <w:tcPr>
            <w:tcW w:w="1759" w:type="dxa"/>
            <w:vAlign w:val="center"/>
          </w:tcPr>
          <w:p>
            <w:pPr>
              <w:pStyle w:val="0"/>
              <w:jc w:val="center"/>
            </w:pPr>
            <w:r>
              <w:rPr>
                <w:sz w:val="20"/>
              </w:rPr>
              <w:t xml:space="preserve">108 426,4</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86,7</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130 111,7</w:t>
            </w:r>
          </w:p>
        </w:tc>
        <w:tc>
          <w:tcPr>
            <w:tcW w:w="679" w:type="dxa"/>
            <w:vAlign w:val="center"/>
          </w:tcPr>
          <w:p>
            <w:pPr>
              <w:pStyle w:val="0"/>
            </w:pPr>
            <w:r>
              <w:rPr>
                <w:sz w:val="20"/>
              </w:rPr>
            </w:r>
          </w:p>
        </w:tc>
      </w:tr>
      <w:tr>
        <w:tc>
          <w:tcPr>
            <w:tcW w:w="2324" w:type="dxa"/>
            <w:vAlign w:val="center"/>
          </w:tcPr>
          <w:p>
            <w:pPr>
              <w:pStyle w:val="0"/>
              <w:jc w:val="center"/>
            </w:pPr>
            <w:r>
              <w:rPr>
                <w:sz w:val="20"/>
              </w:rPr>
              <w:t xml:space="preserve">4.1.3. для оказания медицинской помощи больным с вирусным гепатитом C медицинскими организациями (за исключением федеральных МО)</w:t>
            </w:r>
          </w:p>
        </w:tc>
        <w:tc>
          <w:tcPr>
            <w:tcW w:w="904" w:type="dxa"/>
            <w:vAlign w:val="center"/>
          </w:tcPr>
          <w:p>
            <w:pPr>
              <w:pStyle w:val="0"/>
              <w:jc w:val="center"/>
            </w:pPr>
            <w:r>
              <w:rPr>
                <w:sz w:val="20"/>
              </w:rPr>
              <w:t xml:space="preserve">43.3</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0,000277</w:t>
            </w:r>
          </w:p>
        </w:tc>
        <w:tc>
          <w:tcPr>
            <w:tcW w:w="1759" w:type="dxa"/>
            <w:vAlign w:val="center"/>
          </w:tcPr>
          <w:p>
            <w:pPr>
              <w:pStyle w:val="0"/>
              <w:jc w:val="center"/>
            </w:pPr>
            <w:r>
              <w:rPr>
                <w:sz w:val="20"/>
              </w:rPr>
              <w:t xml:space="preserve">157 082,4</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43,6</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65 346,3</w:t>
            </w:r>
          </w:p>
        </w:tc>
        <w:tc>
          <w:tcPr>
            <w:tcW w:w="679" w:type="dxa"/>
            <w:vAlign w:val="center"/>
          </w:tcPr>
          <w:p>
            <w:pPr>
              <w:pStyle w:val="0"/>
            </w:pPr>
            <w:r>
              <w:rPr>
                <w:sz w:val="20"/>
              </w:rPr>
            </w:r>
          </w:p>
        </w:tc>
      </w:tr>
      <w:tr>
        <w:tc>
          <w:tcPr>
            <w:tcW w:w="2324" w:type="dxa"/>
            <w:vAlign w:val="center"/>
          </w:tcPr>
          <w:p>
            <w:pPr>
              <w:pStyle w:val="0"/>
              <w:jc w:val="center"/>
            </w:pPr>
            <w:r>
              <w:rPr>
                <w:sz w:val="20"/>
              </w:rPr>
              <w:t xml:space="preserve">4.2. в условиях круглосуточного стационара, за исключением медицинской реабилитации,</w:t>
            </w:r>
          </w:p>
          <w:p>
            <w:pPr>
              <w:pStyle w:val="0"/>
              <w:jc w:val="center"/>
            </w:pPr>
            <w:r>
              <w:rPr>
                <w:sz w:val="20"/>
              </w:rPr>
              <w:t xml:space="preserve">в том числе:</w:t>
            </w:r>
          </w:p>
        </w:tc>
        <w:tc>
          <w:tcPr>
            <w:tcW w:w="904" w:type="dxa"/>
            <w:vAlign w:val="center"/>
          </w:tcPr>
          <w:bookmarkStart w:id="8398" w:name="P8398"/>
          <w:bookmarkEnd w:id="8398"/>
          <w:p>
            <w:pPr>
              <w:pStyle w:val="0"/>
              <w:jc w:val="center"/>
            </w:pPr>
            <w:r>
              <w:rPr>
                <w:sz w:val="20"/>
              </w:rPr>
              <w:t xml:space="preserve">44</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jc w:val="center"/>
            </w:pPr>
            <w:r>
              <w:rPr>
                <w:sz w:val="20"/>
              </w:rPr>
              <w:t xml:space="preserve">0,153683</w:t>
            </w:r>
          </w:p>
        </w:tc>
        <w:tc>
          <w:tcPr>
            <w:tcW w:w="1759" w:type="dxa"/>
            <w:vAlign w:val="center"/>
          </w:tcPr>
          <w:p>
            <w:pPr>
              <w:pStyle w:val="0"/>
              <w:jc w:val="center"/>
            </w:pPr>
            <w:r>
              <w:rPr>
                <w:sz w:val="20"/>
              </w:rPr>
              <w:t xml:space="preserve">56 117,9</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8 624,4</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12 936 691,1</w:t>
            </w:r>
          </w:p>
        </w:tc>
        <w:tc>
          <w:tcPr>
            <w:tcW w:w="679" w:type="dxa"/>
            <w:vAlign w:val="center"/>
          </w:tcPr>
          <w:p>
            <w:pPr>
              <w:pStyle w:val="0"/>
            </w:pPr>
            <w:r>
              <w:rPr>
                <w:sz w:val="20"/>
              </w:rPr>
            </w:r>
          </w:p>
        </w:tc>
      </w:tr>
      <w:tr>
        <w:tc>
          <w:tcPr>
            <w:tcW w:w="2324" w:type="dxa"/>
            <w:vAlign w:val="center"/>
          </w:tcPr>
          <w:p>
            <w:pPr>
              <w:pStyle w:val="0"/>
              <w:jc w:val="center"/>
            </w:pPr>
            <w:r>
              <w:rPr>
                <w:sz w:val="20"/>
              </w:rPr>
              <w:t xml:space="preserve">4.2.1. для медицинской помощи по профилю "онкология"</w:t>
            </w:r>
          </w:p>
        </w:tc>
        <w:tc>
          <w:tcPr>
            <w:tcW w:w="904" w:type="dxa"/>
            <w:vAlign w:val="center"/>
          </w:tcPr>
          <w:bookmarkStart w:id="8408" w:name="P8408"/>
          <w:bookmarkEnd w:id="8408"/>
          <w:p>
            <w:pPr>
              <w:pStyle w:val="0"/>
              <w:jc w:val="center"/>
            </w:pPr>
            <w:r>
              <w:rPr>
                <w:sz w:val="20"/>
              </w:rPr>
              <w:t xml:space="preserve">44.1</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jc w:val="center"/>
            </w:pPr>
            <w:r>
              <w:rPr>
                <w:sz w:val="20"/>
              </w:rPr>
              <w:t xml:space="preserve">0,008926</w:t>
            </w:r>
          </w:p>
        </w:tc>
        <w:tc>
          <w:tcPr>
            <w:tcW w:w="1759" w:type="dxa"/>
            <w:vAlign w:val="center"/>
          </w:tcPr>
          <w:p>
            <w:pPr>
              <w:pStyle w:val="0"/>
              <w:jc w:val="center"/>
            </w:pPr>
            <w:r>
              <w:rPr>
                <w:sz w:val="20"/>
              </w:rPr>
              <w:t xml:space="preserve">105 202,8</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939,0</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1 408 560,3</w:t>
            </w:r>
          </w:p>
        </w:tc>
        <w:tc>
          <w:tcPr>
            <w:tcW w:w="679" w:type="dxa"/>
            <w:vAlign w:val="center"/>
          </w:tcPr>
          <w:p>
            <w:pPr>
              <w:pStyle w:val="0"/>
            </w:pPr>
            <w:r>
              <w:rPr>
                <w:sz w:val="20"/>
              </w:rPr>
            </w:r>
          </w:p>
        </w:tc>
      </w:tr>
      <w:tr>
        <w:tc>
          <w:tcPr>
            <w:tcW w:w="2324" w:type="dxa"/>
            <w:vAlign w:val="center"/>
          </w:tcPr>
          <w:p>
            <w:pPr>
              <w:pStyle w:val="0"/>
              <w:jc w:val="center"/>
            </w:pPr>
            <w:r>
              <w:rPr>
                <w:sz w:val="20"/>
              </w:rPr>
              <w:t xml:space="preserve">4.2.2. высокотехнологичная медицинская помощь</w:t>
            </w:r>
          </w:p>
        </w:tc>
        <w:tc>
          <w:tcPr>
            <w:tcW w:w="904" w:type="dxa"/>
            <w:vAlign w:val="center"/>
          </w:tcPr>
          <w:bookmarkStart w:id="8418" w:name="P8418"/>
          <w:bookmarkEnd w:id="8418"/>
          <w:p>
            <w:pPr>
              <w:pStyle w:val="0"/>
              <w:jc w:val="center"/>
            </w:pPr>
            <w:r>
              <w:rPr>
                <w:sz w:val="20"/>
              </w:rPr>
              <w:t xml:space="preserve">44.2</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jc w:val="center"/>
            </w:pPr>
            <w:r>
              <w:rPr>
                <w:sz w:val="20"/>
              </w:rPr>
              <w:t xml:space="preserve">0,004739</w:t>
            </w:r>
          </w:p>
        </w:tc>
        <w:tc>
          <w:tcPr>
            <w:tcW w:w="1759" w:type="dxa"/>
            <w:vAlign w:val="center"/>
          </w:tcPr>
          <w:p>
            <w:pPr>
              <w:pStyle w:val="0"/>
              <w:jc w:val="center"/>
            </w:pPr>
            <w:r>
              <w:rPr>
                <w:sz w:val="20"/>
              </w:rPr>
              <w:t xml:space="preserve">223 076,1</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1 057,2</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1 585 848,3</w:t>
            </w:r>
          </w:p>
        </w:tc>
        <w:tc>
          <w:tcPr>
            <w:tcW w:w="679" w:type="dxa"/>
            <w:vAlign w:val="center"/>
          </w:tcPr>
          <w:p>
            <w:pPr>
              <w:pStyle w:val="0"/>
            </w:pPr>
            <w:r>
              <w:rPr>
                <w:sz w:val="20"/>
              </w:rPr>
            </w:r>
          </w:p>
        </w:tc>
      </w:tr>
      <w:tr>
        <w:tc>
          <w:tcPr>
            <w:tcW w:w="2324" w:type="dxa"/>
            <w:vAlign w:val="center"/>
          </w:tcPr>
          <w:p>
            <w:pPr>
              <w:pStyle w:val="0"/>
              <w:jc w:val="center"/>
            </w:pPr>
            <w:r>
              <w:rPr>
                <w:sz w:val="20"/>
              </w:rPr>
              <w:t xml:space="preserve">5. Медицинская реабилитация</w:t>
            </w:r>
          </w:p>
        </w:tc>
        <w:tc>
          <w:tcPr>
            <w:tcW w:w="904" w:type="dxa"/>
            <w:vAlign w:val="center"/>
          </w:tcPr>
          <w:p>
            <w:pPr>
              <w:pStyle w:val="0"/>
              <w:jc w:val="center"/>
            </w:pPr>
            <w:r>
              <w:rPr>
                <w:sz w:val="20"/>
              </w:rPr>
              <w:t xml:space="preserve">45</w:t>
            </w:r>
          </w:p>
        </w:tc>
        <w:tc>
          <w:tcPr>
            <w:tcW w:w="1361"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pPr>
            <w:r>
              <w:rPr>
                <w:sz w:val="20"/>
              </w:rPr>
            </w:r>
          </w:p>
        </w:tc>
      </w:tr>
      <w:tr>
        <w:tc>
          <w:tcPr>
            <w:tcW w:w="2324" w:type="dxa"/>
            <w:vAlign w:val="center"/>
          </w:tcPr>
          <w:p>
            <w:pPr>
              <w:pStyle w:val="0"/>
              <w:jc w:val="center"/>
            </w:pPr>
            <w:r>
              <w:rPr>
                <w:sz w:val="20"/>
              </w:rPr>
              <w:t xml:space="preserve">5.1. в амбулаторных условиях</w:t>
            </w:r>
          </w:p>
        </w:tc>
        <w:tc>
          <w:tcPr>
            <w:tcW w:w="904" w:type="dxa"/>
            <w:vAlign w:val="center"/>
          </w:tcPr>
          <w:bookmarkStart w:id="8438" w:name="P8438"/>
          <w:bookmarkEnd w:id="8438"/>
          <w:p>
            <w:pPr>
              <w:pStyle w:val="0"/>
              <w:jc w:val="center"/>
            </w:pPr>
            <w:r>
              <w:rPr>
                <w:sz w:val="20"/>
              </w:rPr>
              <w:t xml:space="preserve">46</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jc w:val="center"/>
            </w:pPr>
            <w:r>
              <w:rPr>
                <w:sz w:val="20"/>
              </w:rPr>
              <w:t xml:space="preserve">0,003116</w:t>
            </w:r>
          </w:p>
        </w:tc>
        <w:tc>
          <w:tcPr>
            <w:tcW w:w="1759" w:type="dxa"/>
            <w:vAlign w:val="center"/>
          </w:tcPr>
          <w:p>
            <w:pPr>
              <w:pStyle w:val="0"/>
              <w:jc w:val="center"/>
            </w:pPr>
            <w:r>
              <w:rPr>
                <w:sz w:val="20"/>
              </w:rPr>
              <w:t xml:space="preserve">24 306,7</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75,7</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113 609,5</w:t>
            </w:r>
          </w:p>
        </w:tc>
        <w:tc>
          <w:tcPr>
            <w:tcW w:w="679" w:type="dxa"/>
            <w:vAlign w:val="center"/>
          </w:tcPr>
          <w:p>
            <w:pPr>
              <w:pStyle w:val="0"/>
            </w:pPr>
            <w:r>
              <w:rPr>
                <w:sz w:val="20"/>
              </w:rPr>
            </w:r>
          </w:p>
        </w:tc>
      </w:tr>
      <w:tr>
        <w:tc>
          <w:tcPr>
            <w:tcW w:w="2324" w:type="dxa"/>
            <w:vAlign w:val="center"/>
          </w:tcPr>
          <w:p>
            <w:pPr>
              <w:pStyle w:val="0"/>
              <w:jc w:val="center"/>
            </w:pPr>
            <w:r>
              <w:rPr>
                <w:sz w:val="20"/>
              </w:rPr>
              <w:t xml:space="preserve">5.2. в условиях дневных стационаров (первичная медико-санитарная помощь, специализированная медицинская помощь)</w:t>
            </w:r>
          </w:p>
        </w:tc>
        <w:tc>
          <w:tcPr>
            <w:tcW w:w="904" w:type="dxa"/>
            <w:vAlign w:val="center"/>
          </w:tcPr>
          <w:bookmarkStart w:id="8448" w:name="P8448"/>
          <w:bookmarkEnd w:id="8448"/>
          <w:p>
            <w:pPr>
              <w:pStyle w:val="0"/>
              <w:jc w:val="center"/>
            </w:pPr>
            <w:r>
              <w:rPr>
                <w:sz w:val="20"/>
              </w:rPr>
              <w:t xml:space="preserve">47</w:t>
            </w:r>
          </w:p>
        </w:tc>
        <w:tc>
          <w:tcPr>
            <w:tcW w:w="1361" w:type="dxa"/>
            <w:vAlign w:val="center"/>
          </w:tcPr>
          <w:p>
            <w:pPr>
              <w:pStyle w:val="0"/>
              <w:jc w:val="center"/>
            </w:pPr>
            <w:r>
              <w:rPr>
                <w:sz w:val="20"/>
              </w:rPr>
              <w:t xml:space="preserve">случаев лечения</w:t>
            </w:r>
          </w:p>
        </w:tc>
        <w:tc>
          <w:tcPr>
            <w:tcW w:w="1759" w:type="dxa"/>
            <w:vAlign w:val="center"/>
          </w:tcPr>
          <w:p>
            <w:pPr>
              <w:pStyle w:val="0"/>
              <w:jc w:val="center"/>
            </w:pPr>
            <w:r>
              <w:rPr>
                <w:sz w:val="20"/>
              </w:rPr>
              <w:t xml:space="preserve">0,002601</w:t>
            </w:r>
          </w:p>
        </w:tc>
        <w:tc>
          <w:tcPr>
            <w:tcW w:w="1759" w:type="dxa"/>
            <w:vAlign w:val="center"/>
          </w:tcPr>
          <w:p>
            <w:pPr>
              <w:pStyle w:val="0"/>
              <w:jc w:val="center"/>
            </w:pPr>
            <w:r>
              <w:rPr>
                <w:sz w:val="20"/>
              </w:rPr>
              <w:t xml:space="preserve">27 991,6</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72,8</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109 223,2</w:t>
            </w:r>
          </w:p>
        </w:tc>
        <w:tc>
          <w:tcPr>
            <w:tcW w:w="679" w:type="dxa"/>
            <w:vAlign w:val="center"/>
          </w:tcPr>
          <w:p>
            <w:pPr>
              <w:pStyle w:val="0"/>
            </w:pPr>
            <w:r>
              <w:rPr>
                <w:sz w:val="20"/>
              </w:rPr>
            </w:r>
          </w:p>
        </w:tc>
      </w:tr>
      <w:tr>
        <w:tc>
          <w:tcPr>
            <w:tcW w:w="2324" w:type="dxa"/>
            <w:vAlign w:val="center"/>
          </w:tcPr>
          <w:p>
            <w:pPr>
              <w:pStyle w:val="0"/>
              <w:jc w:val="center"/>
            </w:pPr>
            <w:r>
              <w:rPr>
                <w:sz w:val="20"/>
              </w:rPr>
              <w:t xml:space="preserve">5.3. специализированная, в том числе высокотехнологичная, медицинская помощь в условиях круглосуточного стационара</w:t>
            </w:r>
          </w:p>
        </w:tc>
        <w:tc>
          <w:tcPr>
            <w:tcW w:w="904" w:type="dxa"/>
            <w:vAlign w:val="center"/>
          </w:tcPr>
          <w:bookmarkStart w:id="8458" w:name="P8458"/>
          <w:bookmarkEnd w:id="8458"/>
          <w:p>
            <w:pPr>
              <w:pStyle w:val="0"/>
              <w:jc w:val="center"/>
            </w:pPr>
            <w:r>
              <w:rPr>
                <w:sz w:val="20"/>
              </w:rPr>
              <w:t xml:space="preserve">48</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jc w:val="center"/>
            </w:pPr>
            <w:r>
              <w:rPr>
                <w:sz w:val="20"/>
              </w:rPr>
              <w:t xml:space="preserve">0,005426</w:t>
            </w:r>
          </w:p>
        </w:tc>
        <w:tc>
          <w:tcPr>
            <w:tcW w:w="1759" w:type="dxa"/>
            <w:vAlign w:val="center"/>
          </w:tcPr>
          <w:p>
            <w:pPr>
              <w:pStyle w:val="0"/>
              <w:jc w:val="center"/>
            </w:pPr>
            <w:r>
              <w:rPr>
                <w:sz w:val="20"/>
              </w:rPr>
              <w:t xml:space="preserve">52 557,4</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285,2</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427 764,7</w:t>
            </w:r>
          </w:p>
        </w:tc>
        <w:tc>
          <w:tcPr>
            <w:tcW w:w="679" w:type="dxa"/>
            <w:vAlign w:val="center"/>
          </w:tcPr>
          <w:p>
            <w:pPr>
              <w:pStyle w:val="0"/>
            </w:pPr>
            <w:r>
              <w:rPr>
                <w:sz w:val="20"/>
              </w:rPr>
            </w:r>
          </w:p>
        </w:tc>
      </w:tr>
      <w:tr>
        <w:tc>
          <w:tcPr>
            <w:tcW w:w="2324" w:type="dxa"/>
            <w:vAlign w:val="center"/>
          </w:tcPr>
          <w:p>
            <w:pPr>
              <w:pStyle w:val="0"/>
              <w:jc w:val="center"/>
            </w:pPr>
            <w:r>
              <w:rPr>
                <w:sz w:val="20"/>
              </w:rPr>
              <w:t xml:space="preserve">6. Расходы на ведение дела СМО</w:t>
            </w:r>
          </w:p>
        </w:tc>
        <w:tc>
          <w:tcPr>
            <w:tcW w:w="904" w:type="dxa"/>
            <w:vAlign w:val="center"/>
          </w:tcPr>
          <w:bookmarkStart w:id="8468" w:name="P8468"/>
          <w:bookmarkEnd w:id="8468"/>
          <w:p>
            <w:pPr>
              <w:pStyle w:val="0"/>
              <w:jc w:val="center"/>
            </w:pPr>
            <w:r>
              <w:rPr>
                <w:sz w:val="20"/>
              </w:rPr>
              <w:t xml:space="preserve">49</w:t>
            </w:r>
          </w:p>
        </w:tc>
        <w:tc>
          <w:tcPr>
            <w:tcW w:w="1361" w:type="dxa"/>
            <w:vAlign w:val="center"/>
          </w:tcPr>
          <w:p>
            <w:pPr>
              <w:pStyle w:val="0"/>
              <w:jc w:val="center"/>
            </w:pPr>
            <w:r>
              <w:rPr>
                <w:sz w:val="20"/>
              </w:rPr>
              <w:t xml:space="preserve">-</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134,8</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202 176,8</w:t>
            </w:r>
          </w:p>
        </w:tc>
        <w:tc>
          <w:tcPr>
            <w:tcW w:w="679" w:type="dxa"/>
            <w:vAlign w:val="center"/>
          </w:tcPr>
          <w:p>
            <w:pPr>
              <w:pStyle w:val="0"/>
            </w:pPr>
            <w:r>
              <w:rPr>
                <w:sz w:val="20"/>
              </w:rPr>
            </w:r>
          </w:p>
        </w:tc>
      </w:tr>
      <w:tr>
        <w:tc>
          <w:tcPr>
            <w:tcW w:w="2324" w:type="dxa"/>
            <w:vAlign w:val="center"/>
          </w:tcPr>
          <w:p>
            <w:pPr>
              <w:pStyle w:val="0"/>
              <w:jc w:val="center"/>
            </w:pPr>
            <w:r>
              <w:rPr>
                <w:sz w:val="20"/>
              </w:rPr>
              <w:t xml:space="preserve">2. Медицинская помощь по видам и заболеваниям, не установленным базовой программой:</w:t>
            </w:r>
          </w:p>
        </w:tc>
        <w:tc>
          <w:tcPr>
            <w:tcW w:w="904" w:type="dxa"/>
            <w:vAlign w:val="center"/>
          </w:tcPr>
          <w:p>
            <w:pPr>
              <w:pStyle w:val="0"/>
              <w:jc w:val="center"/>
            </w:pPr>
            <w:r>
              <w:rPr>
                <w:sz w:val="20"/>
              </w:rPr>
              <w:t xml:space="preserve">50</w:t>
            </w:r>
          </w:p>
        </w:tc>
        <w:tc>
          <w:tcPr>
            <w:tcW w:w="1361" w:type="dxa"/>
            <w:vAlign w:val="center"/>
          </w:tcPr>
          <w:p>
            <w:pPr>
              <w:pStyle w:val="0"/>
              <w:jc w:val="center"/>
            </w:pPr>
            <w:r>
              <w:rPr>
                <w:sz w:val="20"/>
              </w:rPr>
              <w:t xml:space="preserve">-</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1. Скорая, в том числе скорая специализированная, медицинская помощь</w:t>
            </w:r>
          </w:p>
        </w:tc>
        <w:tc>
          <w:tcPr>
            <w:tcW w:w="904" w:type="dxa"/>
            <w:vAlign w:val="center"/>
          </w:tcPr>
          <w:bookmarkStart w:id="8488" w:name="P8488"/>
          <w:bookmarkEnd w:id="8488"/>
          <w:p>
            <w:pPr>
              <w:pStyle w:val="0"/>
              <w:jc w:val="center"/>
            </w:pPr>
            <w:r>
              <w:rPr>
                <w:sz w:val="20"/>
              </w:rPr>
              <w:t xml:space="preserve">51</w:t>
            </w:r>
          </w:p>
        </w:tc>
        <w:tc>
          <w:tcPr>
            <w:tcW w:w="1361" w:type="dxa"/>
            <w:vAlign w:val="center"/>
          </w:tcPr>
          <w:p>
            <w:pPr>
              <w:pStyle w:val="0"/>
              <w:jc w:val="center"/>
            </w:pPr>
            <w:r>
              <w:rPr>
                <w:sz w:val="20"/>
              </w:rPr>
              <w:t xml:space="preserve">вызовов</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 Первичная медико-санитарная помощь, за исключением медицинской реабилитации</w:t>
            </w:r>
          </w:p>
        </w:tc>
        <w:tc>
          <w:tcPr>
            <w:tcW w:w="904" w:type="dxa"/>
            <w:vAlign w:val="center"/>
          </w:tcPr>
          <w:p>
            <w:pPr>
              <w:pStyle w:val="0"/>
              <w:jc w:val="center"/>
            </w:pPr>
            <w:r>
              <w:rPr>
                <w:sz w:val="20"/>
              </w:rPr>
              <w:t xml:space="preserve">52</w:t>
            </w:r>
          </w:p>
        </w:tc>
        <w:tc>
          <w:tcPr>
            <w:tcW w:w="1361" w:type="dxa"/>
            <w:vAlign w:val="center"/>
          </w:tcPr>
          <w:p>
            <w:pPr>
              <w:pStyle w:val="0"/>
              <w:jc w:val="center"/>
            </w:pPr>
            <w:r>
              <w:rPr>
                <w:sz w:val="20"/>
              </w:rPr>
              <w:t xml:space="preserve">-</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2.1. в амбулаторных условиях:</w:t>
            </w:r>
          </w:p>
        </w:tc>
        <w:tc>
          <w:tcPr>
            <w:tcW w:w="904" w:type="dxa"/>
            <w:vAlign w:val="center"/>
          </w:tcPr>
          <w:p>
            <w:pPr>
              <w:pStyle w:val="0"/>
              <w:jc w:val="center"/>
            </w:pPr>
            <w:r>
              <w:rPr>
                <w:sz w:val="20"/>
              </w:rPr>
              <w:t xml:space="preserve">53</w:t>
            </w:r>
          </w:p>
        </w:tc>
        <w:tc>
          <w:tcPr>
            <w:tcW w:w="1361" w:type="dxa"/>
            <w:vAlign w:val="center"/>
          </w:tcPr>
          <w:p>
            <w:pPr>
              <w:pStyle w:val="0"/>
              <w:jc w:val="center"/>
            </w:pPr>
            <w:r>
              <w:rPr>
                <w:sz w:val="20"/>
              </w:rPr>
              <w:t xml:space="preserve">X</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2.1.1. посещения с профилактическими и иными целями, всего, в том числе:</w:t>
            </w:r>
          </w:p>
        </w:tc>
        <w:tc>
          <w:tcPr>
            <w:tcW w:w="904" w:type="dxa"/>
            <w:vAlign w:val="center"/>
          </w:tcPr>
          <w:bookmarkStart w:id="8518" w:name="P8518"/>
          <w:bookmarkEnd w:id="8518"/>
          <w:p>
            <w:pPr>
              <w:pStyle w:val="0"/>
              <w:jc w:val="center"/>
            </w:pPr>
            <w:r>
              <w:rPr>
                <w:sz w:val="20"/>
              </w:rPr>
              <w:t xml:space="preserve">53.1</w:t>
            </w:r>
          </w:p>
        </w:tc>
        <w:tc>
          <w:tcPr>
            <w:tcW w:w="1361" w:type="dxa"/>
            <w:vAlign w:val="center"/>
          </w:tcPr>
          <w:p>
            <w:pPr>
              <w:pStyle w:val="0"/>
              <w:jc w:val="center"/>
            </w:pPr>
            <w:r>
              <w:rPr>
                <w:sz w:val="20"/>
              </w:rPr>
              <w:t xml:space="preserve">посещений/комплексных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проведения профилактических медицинских осмотров</w:t>
            </w:r>
          </w:p>
        </w:tc>
        <w:tc>
          <w:tcPr>
            <w:tcW w:w="904" w:type="dxa"/>
            <w:vAlign w:val="center"/>
          </w:tcPr>
          <w:bookmarkStart w:id="8528" w:name="P8528"/>
          <w:bookmarkEnd w:id="8528"/>
          <w:p>
            <w:pPr>
              <w:pStyle w:val="0"/>
              <w:jc w:val="center"/>
            </w:pPr>
            <w:r>
              <w:rPr>
                <w:sz w:val="20"/>
              </w:rPr>
              <w:t xml:space="preserve">53.1.1</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проведения диспансеризации, всего, в том числе:</w:t>
            </w:r>
          </w:p>
        </w:tc>
        <w:tc>
          <w:tcPr>
            <w:tcW w:w="904" w:type="dxa"/>
            <w:vAlign w:val="center"/>
          </w:tcPr>
          <w:bookmarkStart w:id="8538" w:name="P8538"/>
          <w:bookmarkEnd w:id="8538"/>
          <w:p>
            <w:pPr>
              <w:pStyle w:val="0"/>
              <w:jc w:val="center"/>
            </w:pPr>
            <w:r>
              <w:rPr>
                <w:sz w:val="20"/>
              </w:rPr>
              <w:t xml:space="preserve">53.1.2</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проведения углубленной диспансеризации</w:t>
            </w:r>
          </w:p>
        </w:tc>
        <w:tc>
          <w:tcPr>
            <w:tcW w:w="904" w:type="dxa"/>
            <w:vAlign w:val="center"/>
          </w:tcPr>
          <w:bookmarkStart w:id="8548" w:name="P8548"/>
          <w:bookmarkEnd w:id="8548"/>
          <w:p>
            <w:pPr>
              <w:pStyle w:val="0"/>
              <w:jc w:val="center"/>
            </w:pPr>
            <w:r>
              <w:rPr>
                <w:sz w:val="20"/>
              </w:rPr>
              <w:t xml:space="preserve">53.1.2.1</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оценки репродуктивного здоровья</w:t>
            </w:r>
          </w:p>
        </w:tc>
        <w:tc>
          <w:tcPr>
            <w:tcW w:w="904" w:type="dxa"/>
            <w:vAlign w:val="center"/>
          </w:tcPr>
          <w:bookmarkStart w:id="8558" w:name="P8558"/>
          <w:bookmarkEnd w:id="8558"/>
          <w:p>
            <w:pPr>
              <w:pStyle w:val="0"/>
              <w:jc w:val="center"/>
            </w:pPr>
            <w:r>
              <w:rPr>
                <w:sz w:val="20"/>
              </w:rPr>
              <w:t xml:space="preserve">53.1.2.2</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посещений с иными целями</w:t>
            </w:r>
          </w:p>
        </w:tc>
        <w:tc>
          <w:tcPr>
            <w:tcW w:w="904" w:type="dxa"/>
            <w:vAlign w:val="center"/>
          </w:tcPr>
          <w:bookmarkStart w:id="8568" w:name="P8568"/>
          <w:bookmarkEnd w:id="8568"/>
          <w:p>
            <w:pPr>
              <w:pStyle w:val="0"/>
              <w:jc w:val="center"/>
            </w:pPr>
            <w:r>
              <w:rPr>
                <w:sz w:val="20"/>
              </w:rPr>
              <w:t xml:space="preserve">53.1.3</w:t>
            </w:r>
          </w:p>
        </w:tc>
        <w:tc>
          <w:tcPr>
            <w:tcW w:w="1361" w:type="dxa"/>
            <w:vAlign w:val="center"/>
          </w:tcPr>
          <w:p>
            <w:pPr>
              <w:pStyle w:val="0"/>
              <w:jc w:val="center"/>
            </w:pPr>
            <w:r>
              <w:rPr>
                <w:sz w:val="20"/>
              </w:rPr>
              <w:t xml:space="preserve">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2.1.2. в неотложной форме</w:t>
            </w:r>
          </w:p>
        </w:tc>
        <w:tc>
          <w:tcPr>
            <w:tcW w:w="904" w:type="dxa"/>
            <w:vAlign w:val="center"/>
          </w:tcPr>
          <w:bookmarkStart w:id="8578" w:name="P8578"/>
          <w:bookmarkEnd w:id="8578"/>
          <w:p>
            <w:pPr>
              <w:pStyle w:val="0"/>
              <w:jc w:val="center"/>
            </w:pPr>
            <w:r>
              <w:rPr>
                <w:sz w:val="20"/>
              </w:rPr>
              <w:t xml:space="preserve">53.2</w:t>
            </w:r>
          </w:p>
        </w:tc>
        <w:tc>
          <w:tcPr>
            <w:tcW w:w="1361" w:type="dxa"/>
            <w:vAlign w:val="center"/>
          </w:tcPr>
          <w:p>
            <w:pPr>
              <w:pStyle w:val="0"/>
              <w:jc w:val="center"/>
            </w:pPr>
            <w:r>
              <w:rPr>
                <w:sz w:val="20"/>
              </w:rPr>
              <w:t xml:space="preserve">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2.1.3. в связи с заболеваниями (обращений), всего, из них проведение следующих отдельных диагностических (лабораторных) исследований в рамках базовой программы обязательного медицинского страхования:</w:t>
            </w:r>
          </w:p>
        </w:tc>
        <w:tc>
          <w:tcPr>
            <w:tcW w:w="904" w:type="dxa"/>
            <w:vAlign w:val="center"/>
          </w:tcPr>
          <w:bookmarkStart w:id="8588" w:name="P8588"/>
          <w:bookmarkEnd w:id="8588"/>
          <w:p>
            <w:pPr>
              <w:pStyle w:val="0"/>
              <w:jc w:val="center"/>
            </w:pPr>
            <w:r>
              <w:rPr>
                <w:sz w:val="20"/>
              </w:rPr>
              <w:t xml:space="preserve">53.3</w:t>
            </w:r>
          </w:p>
        </w:tc>
        <w:tc>
          <w:tcPr>
            <w:tcW w:w="1361" w:type="dxa"/>
            <w:vAlign w:val="center"/>
          </w:tcPr>
          <w:p>
            <w:pPr>
              <w:pStyle w:val="0"/>
              <w:jc w:val="center"/>
            </w:pPr>
            <w:r>
              <w:rPr>
                <w:sz w:val="20"/>
              </w:rPr>
              <w:t xml:space="preserve">обращений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компьютерная томография</w:t>
            </w:r>
          </w:p>
        </w:tc>
        <w:tc>
          <w:tcPr>
            <w:tcW w:w="904" w:type="dxa"/>
            <w:vAlign w:val="center"/>
          </w:tcPr>
          <w:bookmarkStart w:id="8598" w:name="P8598"/>
          <w:bookmarkEnd w:id="8598"/>
          <w:p>
            <w:pPr>
              <w:pStyle w:val="0"/>
              <w:jc w:val="center"/>
            </w:pPr>
            <w:r>
              <w:rPr>
                <w:sz w:val="20"/>
              </w:rPr>
              <w:t xml:space="preserve">53.3.1</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магнитно-резонансная томография</w:t>
            </w:r>
          </w:p>
        </w:tc>
        <w:tc>
          <w:tcPr>
            <w:tcW w:w="904" w:type="dxa"/>
            <w:vAlign w:val="center"/>
          </w:tcPr>
          <w:bookmarkStart w:id="8608" w:name="P8608"/>
          <w:bookmarkEnd w:id="8608"/>
          <w:p>
            <w:pPr>
              <w:pStyle w:val="0"/>
              <w:jc w:val="center"/>
            </w:pPr>
            <w:r>
              <w:rPr>
                <w:sz w:val="20"/>
              </w:rPr>
              <w:t xml:space="preserve">53.3.2</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ультразвуковое исследование сердечно-сосудистой системы</w:t>
            </w:r>
          </w:p>
        </w:tc>
        <w:tc>
          <w:tcPr>
            <w:tcW w:w="904" w:type="dxa"/>
            <w:vAlign w:val="center"/>
          </w:tcPr>
          <w:bookmarkStart w:id="8618" w:name="P8618"/>
          <w:bookmarkEnd w:id="8618"/>
          <w:p>
            <w:pPr>
              <w:pStyle w:val="0"/>
              <w:jc w:val="center"/>
            </w:pPr>
            <w:r>
              <w:rPr>
                <w:sz w:val="20"/>
              </w:rPr>
              <w:t xml:space="preserve">53.3.3</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эндоскопическое диагностическое исследование</w:t>
            </w:r>
          </w:p>
        </w:tc>
        <w:tc>
          <w:tcPr>
            <w:tcW w:w="904" w:type="dxa"/>
            <w:vAlign w:val="center"/>
          </w:tcPr>
          <w:bookmarkStart w:id="8628" w:name="P8628"/>
          <w:bookmarkEnd w:id="8628"/>
          <w:p>
            <w:pPr>
              <w:pStyle w:val="0"/>
              <w:jc w:val="center"/>
            </w:pPr>
            <w:r>
              <w:rPr>
                <w:sz w:val="20"/>
              </w:rPr>
              <w:t xml:space="preserve">53.3.4</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молекулярно-генетическое исследование с целью диагностики онкологических заболеваний</w:t>
            </w:r>
          </w:p>
        </w:tc>
        <w:tc>
          <w:tcPr>
            <w:tcW w:w="904" w:type="dxa"/>
            <w:vAlign w:val="center"/>
          </w:tcPr>
          <w:bookmarkStart w:id="8638" w:name="P8638"/>
          <w:bookmarkEnd w:id="8638"/>
          <w:p>
            <w:pPr>
              <w:pStyle w:val="0"/>
              <w:jc w:val="center"/>
            </w:pPr>
            <w:r>
              <w:rPr>
                <w:sz w:val="20"/>
              </w:rPr>
              <w:t xml:space="preserve">53.3.5</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904" w:type="dxa"/>
            <w:vAlign w:val="center"/>
          </w:tcPr>
          <w:bookmarkStart w:id="8648" w:name="P8648"/>
          <w:bookmarkEnd w:id="8648"/>
          <w:p>
            <w:pPr>
              <w:pStyle w:val="0"/>
              <w:jc w:val="center"/>
            </w:pPr>
            <w:r>
              <w:rPr>
                <w:sz w:val="20"/>
              </w:rPr>
              <w:t xml:space="preserve">53.3.6</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тестирование на выявление новой коронавирусной инфекции (COVID-19)</w:t>
            </w:r>
          </w:p>
        </w:tc>
        <w:tc>
          <w:tcPr>
            <w:tcW w:w="904" w:type="dxa"/>
            <w:vAlign w:val="center"/>
          </w:tcPr>
          <w:bookmarkStart w:id="8658" w:name="P8658"/>
          <w:bookmarkEnd w:id="8658"/>
          <w:p>
            <w:pPr>
              <w:pStyle w:val="0"/>
              <w:jc w:val="center"/>
            </w:pPr>
            <w:r>
              <w:rPr>
                <w:sz w:val="20"/>
              </w:rPr>
              <w:t xml:space="preserve">53.3.7</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диспансерное наблюдение</w:t>
            </w:r>
          </w:p>
        </w:tc>
        <w:tc>
          <w:tcPr>
            <w:tcW w:w="904" w:type="dxa"/>
            <w:vAlign w:val="center"/>
          </w:tcPr>
          <w:bookmarkStart w:id="8668" w:name="P8668"/>
          <w:bookmarkEnd w:id="8668"/>
          <w:p>
            <w:pPr>
              <w:pStyle w:val="0"/>
              <w:jc w:val="center"/>
            </w:pPr>
            <w:r>
              <w:rPr>
                <w:sz w:val="20"/>
              </w:rPr>
              <w:t xml:space="preserve">53.4</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онкологических заболеваний</w:t>
            </w:r>
          </w:p>
        </w:tc>
        <w:tc>
          <w:tcPr>
            <w:tcW w:w="904" w:type="dxa"/>
            <w:vAlign w:val="center"/>
          </w:tcPr>
          <w:bookmarkStart w:id="8678" w:name="P8678"/>
          <w:bookmarkEnd w:id="8678"/>
          <w:p>
            <w:pPr>
              <w:pStyle w:val="0"/>
              <w:jc w:val="center"/>
            </w:pPr>
            <w:r>
              <w:rPr>
                <w:sz w:val="20"/>
              </w:rPr>
              <w:t xml:space="preserve">53.4.1</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сахарного диабета</w:t>
            </w:r>
          </w:p>
        </w:tc>
        <w:tc>
          <w:tcPr>
            <w:tcW w:w="904" w:type="dxa"/>
            <w:vAlign w:val="center"/>
          </w:tcPr>
          <w:bookmarkStart w:id="8688" w:name="P8688"/>
          <w:bookmarkEnd w:id="8688"/>
          <w:p>
            <w:pPr>
              <w:pStyle w:val="0"/>
              <w:jc w:val="center"/>
            </w:pPr>
            <w:r>
              <w:rPr>
                <w:sz w:val="20"/>
              </w:rPr>
              <w:t xml:space="preserve">53.4.2</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болезней системы кровообращения</w:t>
            </w:r>
          </w:p>
        </w:tc>
        <w:tc>
          <w:tcPr>
            <w:tcW w:w="904" w:type="dxa"/>
            <w:vAlign w:val="center"/>
          </w:tcPr>
          <w:bookmarkStart w:id="8698" w:name="P8698"/>
          <w:bookmarkEnd w:id="8698"/>
          <w:p>
            <w:pPr>
              <w:pStyle w:val="0"/>
              <w:jc w:val="center"/>
            </w:pPr>
            <w:r>
              <w:rPr>
                <w:sz w:val="20"/>
              </w:rPr>
              <w:t xml:space="preserve">53.4.3</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2.2. в условиях дневных стационаров, за исключением медицинской реабилитации (сумма </w:t>
            </w:r>
            <w:hyperlink w:history="0" w:anchor="P8718" w:tooltip="54.1">
              <w:r>
                <w:rPr>
                  <w:sz w:val="20"/>
                  <w:color w:val="0000ff"/>
                </w:rPr>
                <w:t xml:space="preserve">строк 54.1</w:t>
              </w:r>
            </w:hyperlink>
            <w:r>
              <w:rPr>
                <w:sz w:val="20"/>
              </w:rPr>
              <w:t xml:space="preserve"> + </w:t>
            </w:r>
            <w:hyperlink w:history="0" w:anchor="P8728" w:tooltip="54.2">
              <w:r>
                <w:rPr>
                  <w:sz w:val="20"/>
                  <w:color w:val="0000ff"/>
                </w:rPr>
                <w:t xml:space="preserve">54.2</w:t>
              </w:r>
            </w:hyperlink>
            <w:r>
              <w:rPr>
                <w:sz w:val="20"/>
              </w:rPr>
              <w:t xml:space="preserve">), в том числе:</w:t>
            </w:r>
          </w:p>
        </w:tc>
        <w:tc>
          <w:tcPr>
            <w:tcW w:w="904" w:type="dxa"/>
            <w:vAlign w:val="center"/>
          </w:tcPr>
          <w:bookmarkStart w:id="8708" w:name="P8708"/>
          <w:bookmarkEnd w:id="8708"/>
          <w:p>
            <w:pPr>
              <w:pStyle w:val="0"/>
              <w:jc w:val="center"/>
            </w:pPr>
            <w:r>
              <w:rPr>
                <w:sz w:val="20"/>
              </w:rPr>
              <w:t xml:space="preserve">54</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2.2.1. для медицинской помощи по профилю "онкология"</w:t>
            </w:r>
          </w:p>
        </w:tc>
        <w:tc>
          <w:tcPr>
            <w:tcW w:w="904" w:type="dxa"/>
            <w:vAlign w:val="center"/>
          </w:tcPr>
          <w:bookmarkStart w:id="8718" w:name="P8718"/>
          <w:bookmarkEnd w:id="8718"/>
          <w:p>
            <w:pPr>
              <w:pStyle w:val="0"/>
              <w:jc w:val="center"/>
            </w:pPr>
            <w:r>
              <w:rPr>
                <w:sz w:val="20"/>
              </w:rPr>
              <w:t xml:space="preserve">54.1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2.2.2. для медицинской помощи при экстракорпоральном оплодотворении</w:t>
            </w:r>
          </w:p>
        </w:tc>
        <w:tc>
          <w:tcPr>
            <w:tcW w:w="904" w:type="dxa"/>
            <w:vAlign w:val="center"/>
          </w:tcPr>
          <w:bookmarkStart w:id="8728" w:name="P8728"/>
          <w:bookmarkEnd w:id="8728"/>
          <w:p>
            <w:pPr>
              <w:pStyle w:val="0"/>
              <w:jc w:val="center"/>
            </w:pPr>
            <w:r>
              <w:rPr>
                <w:sz w:val="20"/>
              </w:rPr>
              <w:t xml:space="preserve">54.2</w:t>
            </w:r>
          </w:p>
        </w:tc>
        <w:tc>
          <w:tcPr>
            <w:tcW w:w="1361" w:type="dxa"/>
            <w:vAlign w:val="center"/>
          </w:tcPr>
          <w:p>
            <w:pPr>
              <w:pStyle w:val="0"/>
              <w:jc w:val="center"/>
            </w:pPr>
            <w:r>
              <w:rPr>
                <w:sz w:val="20"/>
              </w:rPr>
              <w:t xml:space="preserve">случаев</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 В условиях дневных стационаров (первичная медико-санитарная помощь, специализированная медицинская помощь),</w:t>
            </w:r>
          </w:p>
          <w:p>
            <w:pPr>
              <w:pStyle w:val="0"/>
              <w:jc w:val="center"/>
            </w:pPr>
            <w:r>
              <w:rPr>
                <w:sz w:val="20"/>
              </w:rPr>
              <w:t xml:space="preserve">за исключением медицинской реабилитации, в том числе:</w:t>
            </w:r>
          </w:p>
        </w:tc>
        <w:tc>
          <w:tcPr>
            <w:tcW w:w="904" w:type="dxa"/>
            <w:vAlign w:val="center"/>
          </w:tcPr>
          <w:p>
            <w:pPr>
              <w:pStyle w:val="0"/>
              <w:jc w:val="center"/>
            </w:pPr>
            <w:r>
              <w:rPr>
                <w:sz w:val="20"/>
              </w:rPr>
              <w:t xml:space="preserve">55</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3.1. для медицинской помощи по профилю "онкология"</w:t>
            </w:r>
          </w:p>
        </w:tc>
        <w:tc>
          <w:tcPr>
            <w:tcW w:w="904" w:type="dxa"/>
            <w:vAlign w:val="center"/>
          </w:tcPr>
          <w:p>
            <w:pPr>
              <w:pStyle w:val="0"/>
              <w:jc w:val="center"/>
            </w:pPr>
            <w:r>
              <w:rPr>
                <w:sz w:val="20"/>
              </w:rPr>
              <w:t xml:space="preserve">55.1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3.2. для медицинской помощи при экстракорпоральном оплодотворении:</w:t>
            </w:r>
          </w:p>
        </w:tc>
        <w:tc>
          <w:tcPr>
            <w:tcW w:w="904" w:type="dxa"/>
            <w:vAlign w:val="center"/>
          </w:tcPr>
          <w:p>
            <w:pPr>
              <w:pStyle w:val="0"/>
              <w:jc w:val="center"/>
            </w:pPr>
            <w:r>
              <w:rPr>
                <w:sz w:val="20"/>
              </w:rPr>
              <w:t xml:space="preserve">55.2</w:t>
            </w:r>
          </w:p>
        </w:tc>
        <w:tc>
          <w:tcPr>
            <w:tcW w:w="1361" w:type="dxa"/>
            <w:vAlign w:val="center"/>
          </w:tcPr>
          <w:p>
            <w:pPr>
              <w:pStyle w:val="0"/>
              <w:jc w:val="center"/>
            </w:pPr>
            <w:r>
              <w:rPr>
                <w:sz w:val="20"/>
              </w:rPr>
              <w:t xml:space="preserve">случаев</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3.3. для оказания медицинской помощи больным с вирусным гепатитом C медицинскими организациями (за исключением федеральных МО)</w:t>
            </w:r>
          </w:p>
        </w:tc>
        <w:tc>
          <w:tcPr>
            <w:tcW w:w="904" w:type="dxa"/>
            <w:vAlign w:val="center"/>
          </w:tcPr>
          <w:p>
            <w:pPr>
              <w:pStyle w:val="0"/>
              <w:jc w:val="center"/>
            </w:pPr>
            <w:r>
              <w:rPr>
                <w:sz w:val="20"/>
              </w:rPr>
              <w:t xml:space="preserve">55.3</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 Специализированная, в том числе высокотехнологичная, медицинская помощь, включая медицинскую помощь:</w:t>
            </w:r>
          </w:p>
        </w:tc>
        <w:tc>
          <w:tcPr>
            <w:tcW w:w="904" w:type="dxa"/>
            <w:vAlign w:val="center"/>
          </w:tcPr>
          <w:p>
            <w:pPr>
              <w:pStyle w:val="0"/>
              <w:jc w:val="center"/>
            </w:pPr>
            <w:r>
              <w:rPr>
                <w:sz w:val="20"/>
              </w:rPr>
              <w:t xml:space="preserve">56</w:t>
            </w:r>
          </w:p>
        </w:tc>
        <w:tc>
          <w:tcPr>
            <w:tcW w:w="1361" w:type="dxa"/>
            <w:vAlign w:val="center"/>
          </w:tcPr>
          <w:p>
            <w:pPr>
              <w:pStyle w:val="0"/>
              <w:jc w:val="center"/>
            </w:pPr>
            <w:r>
              <w:rPr>
                <w:sz w:val="20"/>
              </w:rPr>
              <w:t xml:space="preserve">X</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4.1. в условиях дневных стационаров, за исключением медицинской реабилитации,</w:t>
            </w:r>
          </w:p>
          <w:p>
            <w:pPr>
              <w:pStyle w:val="0"/>
              <w:jc w:val="center"/>
            </w:pPr>
            <w:r>
              <w:rPr>
                <w:sz w:val="20"/>
              </w:rPr>
              <w:t xml:space="preserve">в том числе:</w:t>
            </w:r>
          </w:p>
        </w:tc>
        <w:tc>
          <w:tcPr>
            <w:tcW w:w="904" w:type="dxa"/>
            <w:vAlign w:val="center"/>
          </w:tcPr>
          <w:bookmarkStart w:id="8790" w:name="P8790"/>
          <w:bookmarkEnd w:id="8790"/>
          <w:p>
            <w:pPr>
              <w:pStyle w:val="0"/>
              <w:jc w:val="center"/>
            </w:pPr>
            <w:r>
              <w:rPr>
                <w:sz w:val="20"/>
              </w:rPr>
              <w:t xml:space="preserve">57</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4.1.1. для медицинской помощи по профилю "онкология"</w:t>
            </w:r>
          </w:p>
        </w:tc>
        <w:tc>
          <w:tcPr>
            <w:tcW w:w="904" w:type="dxa"/>
            <w:vAlign w:val="center"/>
          </w:tcPr>
          <w:bookmarkStart w:id="8800" w:name="P8800"/>
          <w:bookmarkEnd w:id="8800"/>
          <w:p>
            <w:pPr>
              <w:pStyle w:val="0"/>
              <w:jc w:val="center"/>
            </w:pPr>
            <w:r>
              <w:rPr>
                <w:sz w:val="20"/>
              </w:rPr>
              <w:t xml:space="preserve">57.1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4.1.2. для медицинской помощи при экстракорпоральном оплодотворении</w:t>
            </w:r>
          </w:p>
        </w:tc>
        <w:tc>
          <w:tcPr>
            <w:tcW w:w="904" w:type="dxa"/>
            <w:vAlign w:val="center"/>
          </w:tcPr>
          <w:bookmarkStart w:id="8810" w:name="P8810"/>
          <w:bookmarkEnd w:id="8810"/>
          <w:p>
            <w:pPr>
              <w:pStyle w:val="0"/>
              <w:jc w:val="center"/>
            </w:pPr>
            <w:r>
              <w:rPr>
                <w:sz w:val="20"/>
              </w:rPr>
              <w:t xml:space="preserve">57.2</w:t>
            </w:r>
          </w:p>
        </w:tc>
        <w:tc>
          <w:tcPr>
            <w:tcW w:w="1361" w:type="dxa"/>
            <w:vAlign w:val="center"/>
          </w:tcPr>
          <w:p>
            <w:pPr>
              <w:pStyle w:val="0"/>
              <w:jc w:val="center"/>
            </w:pPr>
            <w:r>
              <w:rPr>
                <w:sz w:val="20"/>
              </w:rPr>
              <w:t xml:space="preserve">случаев</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4.1.3. для оказания медицинской помощи больным с вирусным гепатитом C медицинскими организациями (за исключением федеральных МО)</w:t>
            </w:r>
          </w:p>
        </w:tc>
        <w:tc>
          <w:tcPr>
            <w:tcW w:w="904" w:type="dxa"/>
            <w:vAlign w:val="center"/>
          </w:tcPr>
          <w:p>
            <w:pPr>
              <w:pStyle w:val="0"/>
              <w:jc w:val="center"/>
            </w:pPr>
            <w:r>
              <w:rPr>
                <w:sz w:val="20"/>
              </w:rPr>
              <w:t xml:space="preserve">57.3</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4.2. в условиях круглосуточного стационара, за исключением медицинской реабилитации, в том числе:</w:t>
            </w:r>
          </w:p>
        </w:tc>
        <w:tc>
          <w:tcPr>
            <w:tcW w:w="904" w:type="dxa"/>
            <w:vAlign w:val="center"/>
          </w:tcPr>
          <w:bookmarkStart w:id="8830" w:name="P8830"/>
          <w:bookmarkEnd w:id="8830"/>
          <w:p>
            <w:pPr>
              <w:pStyle w:val="0"/>
              <w:jc w:val="center"/>
            </w:pPr>
            <w:r>
              <w:rPr>
                <w:sz w:val="20"/>
              </w:rPr>
              <w:t xml:space="preserve">58</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4.2.1. для медицинской помощи по профилю "онкология"</w:t>
            </w:r>
          </w:p>
        </w:tc>
        <w:tc>
          <w:tcPr>
            <w:tcW w:w="904" w:type="dxa"/>
            <w:vAlign w:val="center"/>
          </w:tcPr>
          <w:bookmarkStart w:id="8840" w:name="P8840"/>
          <w:bookmarkEnd w:id="8840"/>
          <w:p>
            <w:pPr>
              <w:pStyle w:val="0"/>
              <w:jc w:val="center"/>
            </w:pPr>
            <w:r>
              <w:rPr>
                <w:sz w:val="20"/>
              </w:rPr>
              <w:t xml:space="preserve">58.1</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4.2.2. высокотехнологичная медицинская помощь</w:t>
            </w:r>
          </w:p>
        </w:tc>
        <w:tc>
          <w:tcPr>
            <w:tcW w:w="904" w:type="dxa"/>
            <w:vAlign w:val="center"/>
          </w:tcPr>
          <w:bookmarkStart w:id="8850" w:name="P8850"/>
          <w:bookmarkEnd w:id="8850"/>
          <w:p>
            <w:pPr>
              <w:pStyle w:val="0"/>
              <w:jc w:val="center"/>
            </w:pPr>
            <w:r>
              <w:rPr>
                <w:sz w:val="20"/>
              </w:rPr>
              <w:t xml:space="preserve">58.2</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5. Медицинская реабилитация</w:t>
            </w:r>
          </w:p>
        </w:tc>
        <w:tc>
          <w:tcPr>
            <w:tcW w:w="904" w:type="dxa"/>
            <w:vAlign w:val="center"/>
          </w:tcPr>
          <w:p>
            <w:pPr>
              <w:pStyle w:val="0"/>
              <w:jc w:val="center"/>
            </w:pPr>
            <w:r>
              <w:rPr>
                <w:sz w:val="20"/>
              </w:rPr>
              <w:t xml:space="preserve">59</w:t>
            </w:r>
          </w:p>
        </w:tc>
        <w:tc>
          <w:tcPr>
            <w:tcW w:w="1361" w:type="dxa"/>
            <w:vAlign w:val="center"/>
          </w:tcPr>
          <w:p>
            <w:pPr>
              <w:pStyle w:val="0"/>
              <w:jc w:val="center"/>
            </w:pPr>
            <w:r>
              <w:rPr>
                <w:sz w:val="20"/>
              </w:rPr>
              <w:t xml:space="preserve">X</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5.1. в амбулаторных условиях</w:t>
            </w:r>
          </w:p>
        </w:tc>
        <w:tc>
          <w:tcPr>
            <w:tcW w:w="904" w:type="dxa"/>
            <w:vAlign w:val="center"/>
          </w:tcPr>
          <w:bookmarkStart w:id="8870" w:name="P8870"/>
          <w:bookmarkEnd w:id="8870"/>
          <w:p>
            <w:pPr>
              <w:pStyle w:val="0"/>
              <w:jc w:val="center"/>
            </w:pPr>
            <w:r>
              <w:rPr>
                <w:sz w:val="20"/>
              </w:rPr>
              <w:t xml:space="preserve">60</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5.2. в условиях дневных стационаров (первичная медико-санитарная помощь, специализированная медицинская помощь)</w:t>
            </w:r>
          </w:p>
        </w:tc>
        <w:tc>
          <w:tcPr>
            <w:tcW w:w="904" w:type="dxa"/>
            <w:vAlign w:val="center"/>
          </w:tcPr>
          <w:bookmarkStart w:id="8880" w:name="P8880"/>
          <w:bookmarkEnd w:id="8880"/>
          <w:p>
            <w:pPr>
              <w:pStyle w:val="0"/>
              <w:jc w:val="center"/>
            </w:pPr>
            <w:r>
              <w:rPr>
                <w:sz w:val="20"/>
              </w:rPr>
              <w:t xml:space="preserve">61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5.3. специализированная, в том числе высокотехнологичная, медицинская помощь в условиях круглосуточного стационара</w:t>
            </w:r>
          </w:p>
        </w:tc>
        <w:tc>
          <w:tcPr>
            <w:tcW w:w="904" w:type="dxa"/>
            <w:vAlign w:val="center"/>
          </w:tcPr>
          <w:bookmarkStart w:id="8890" w:name="P8890"/>
          <w:bookmarkEnd w:id="8890"/>
          <w:p>
            <w:pPr>
              <w:pStyle w:val="0"/>
              <w:jc w:val="center"/>
            </w:pPr>
            <w:r>
              <w:rPr>
                <w:sz w:val="20"/>
              </w:rPr>
              <w:t xml:space="preserve">62</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6. Паллиативная медицинская помощь в стационарных условиях</w:t>
            </w:r>
          </w:p>
        </w:tc>
        <w:tc>
          <w:tcPr>
            <w:tcW w:w="904" w:type="dxa"/>
            <w:vAlign w:val="center"/>
          </w:tcPr>
          <w:p>
            <w:pPr>
              <w:pStyle w:val="0"/>
              <w:jc w:val="center"/>
            </w:pPr>
            <w:r>
              <w:rPr>
                <w:sz w:val="20"/>
              </w:rPr>
              <w:t xml:space="preserve">63</w:t>
            </w:r>
          </w:p>
        </w:tc>
        <w:tc>
          <w:tcPr>
            <w:tcW w:w="1361" w:type="dxa"/>
            <w:vAlign w:val="center"/>
          </w:tcPr>
          <w:p>
            <w:pPr>
              <w:pStyle w:val="0"/>
              <w:jc w:val="center"/>
            </w:pPr>
            <w:r>
              <w:rPr>
                <w:sz w:val="20"/>
              </w:rPr>
              <w:t xml:space="preserve">X</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6.1. первичная медицинская помощь, в том числе доврачебная и врачебная, всего, включая:</w:t>
            </w:r>
          </w:p>
        </w:tc>
        <w:tc>
          <w:tcPr>
            <w:tcW w:w="904" w:type="dxa"/>
            <w:vAlign w:val="center"/>
          </w:tcPr>
          <w:bookmarkStart w:id="8910" w:name="P8910"/>
          <w:bookmarkEnd w:id="8910"/>
          <w:p>
            <w:pPr>
              <w:pStyle w:val="0"/>
              <w:jc w:val="center"/>
            </w:pPr>
            <w:r>
              <w:rPr>
                <w:sz w:val="20"/>
              </w:rPr>
              <w:t xml:space="preserve">63.1</w:t>
            </w:r>
          </w:p>
        </w:tc>
        <w:tc>
          <w:tcPr>
            <w:tcW w:w="1361" w:type="dxa"/>
            <w:vAlign w:val="center"/>
          </w:tcPr>
          <w:p>
            <w:pPr>
              <w:pStyle w:val="0"/>
              <w:jc w:val="center"/>
            </w:pPr>
            <w:r>
              <w:rPr>
                <w:sz w:val="20"/>
              </w:rPr>
              <w:t xml:space="preserve">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6.1.1. посещения по паллиативной медицинской помощи без учета посещений на дому патронажными бригадами</w:t>
            </w:r>
          </w:p>
        </w:tc>
        <w:tc>
          <w:tcPr>
            <w:tcW w:w="904" w:type="dxa"/>
            <w:vAlign w:val="center"/>
          </w:tcPr>
          <w:bookmarkStart w:id="8920" w:name="P8920"/>
          <w:bookmarkEnd w:id="8920"/>
          <w:p>
            <w:pPr>
              <w:pStyle w:val="0"/>
              <w:jc w:val="center"/>
            </w:pPr>
            <w:r>
              <w:rPr>
                <w:sz w:val="20"/>
              </w:rPr>
              <w:t xml:space="preserve">63.1.1</w:t>
            </w:r>
          </w:p>
        </w:tc>
        <w:tc>
          <w:tcPr>
            <w:tcW w:w="1361" w:type="dxa"/>
            <w:vAlign w:val="center"/>
          </w:tcPr>
          <w:p>
            <w:pPr>
              <w:pStyle w:val="0"/>
              <w:jc w:val="center"/>
            </w:pPr>
            <w:r>
              <w:rPr>
                <w:sz w:val="20"/>
              </w:rPr>
              <w:t xml:space="preserve">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6.1.2. посещения на дому выездными патронажными бригадами</w:t>
            </w:r>
          </w:p>
        </w:tc>
        <w:tc>
          <w:tcPr>
            <w:tcW w:w="904" w:type="dxa"/>
            <w:vAlign w:val="center"/>
          </w:tcPr>
          <w:bookmarkStart w:id="8930" w:name="P8930"/>
          <w:bookmarkEnd w:id="8930"/>
          <w:p>
            <w:pPr>
              <w:pStyle w:val="0"/>
              <w:jc w:val="center"/>
            </w:pPr>
            <w:r>
              <w:rPr>
                <w:sz w:val="20"/>
              </w:rPr>
              <w:t xml:space="preserve">63.1.2</w:t>
            </w:r>
          </w:p>
        </w:tc>
        <w:tc>
          <w:tcPr>
            <w:tcW w:w="1361" w:type="dxa"/>
            <w:vAlign w:val="center"/>
          </w:tcPr>
          <w:p>
            <w:pPr>
              <w:pStyle w:val="0"/>
              <w:jc w:val="center"/>
            </w:pPr>
            <w:r>
              <w:rPr>
                <w:sz w:val="20"/>
              </w:rPr>
              <w:t xml:space="preserve">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6.2. оказываемая в стационарных условиях (включая койки паллиативной медицинской помощи и койки сестринского ухода)</w:t>
            </w:r>
          </w:p>
        </w:tc>
        <w:tc>
          <w:tcPr>
            <w:tcW w:w="904" w:type="dxa"/>
            <w:vAlign w:val="center"/>
          </w:tcPr>
          <w:bookmarkStart w:id="8940" w:name="P8940"/>
          <w:bookmarkEnd w:id="8940"/>
          <w:p>
            <w:pPr>
              <w:pStyle w:val="0"/>
              <w:jc w:val="center"/>
            </w:pPr>
            <w:r>
              <w:rPr>
                <w:sz w:val="20"/>
              </w:rPr>
              <w:t xml:space="preserve">63.2</w:t>
            </w:r>
          </w:p>
        </w:tc>
        <w:tc>
          <w:tcPr>
            <w:tcW w:w="1361" w:type="dxa"/>
            <w:vAlign w:val="center"/>
          </w:tcPr>
          <w:p>
            <w:pPr>
              <w:pStyle w:val="0"/>
              <w:jc w:val="center"/>
            </w:pPr>
            <w:r>
              <w:rPr>
                <w:sz w:val="20"/>
              </w:rPr>
              <w:t xml:space="preserve">койко-дней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6.3. оказываемая в условиях дневного стационара</w:t>
            </w:r>
          </w:p>
        </w:tc>
        <w:tc>
          <w:tcPr>
            <w:tcW w:w="904" w:type="dxa"/>
            <w:vAlign w:val="center"/>
          </w:tcPr>
          <w:bookmarkStart w:id="8950" w:name="P8950"/>
          <w:bookmarkEnd w:id="8950"/>
          <w:p>
            <w:pPr>
              <w:pStyle w:val="0"/>
              <w:jc w:val="center"/>
            </w:pPr>
            <w:r>
              <w:rPr>
                <w:sz w:val="20"/>
              </w:rPr>
              <w:t xml:space="preserve">63.3</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7. Расходы на ведение дела СМО</w:t>
            </w:r>
          </w:p>
        </w:tc>
        <w:tc>
          <w:tcPr>
            <w:tcW w:w="904" w:type="dxa"/>
            <w:vAlign w:val="center"/>
          </w:tcPr>
          <w:bookmarkStart w:id="8960" w:name="P8960"/>
          <w:bookmarkEnd w:id="8960"/>
          <w:p>
            <w:pPr>
              <w:pStyle w:val="0"/>
              <w:jc w:val="center"/>
            </w:pPr>
            <w:r>
              <w:rPr>
                <w:sz w:val="20"/>
              </w:rPr>
              <w:t xml:space="preserve">64</w:t>
            </w:r>
          </w:p>
        </w:tc>
        <w:tc>
          <w:tcPr>
            <w:tcW w:w="1361" w:type="dxa"/>
            <w:vAlign w:val="center"/>
          </w:tcPr>
          <w:p>
            <w:pPr>
              <w:pStyle w:val="0"/>
              <w:jc w:val="center"/>
            </w:pPr>
            <w:r>
              <w:rPr>
                <w:sz w:val="20"/>
              </w:rPr>
              <w:t xml:space="preserve">-</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8. Иные расходы</w:t>
            </w:r>
          </w:p>
        </w:tc>
        <w:tc>
          <w:tcPr>
            <w:tcW w:w="904" w:type="dxa"/>
            <w:vAlign w:val="center"/>
          </w:tcPr>
          <w:bookmarkStart w:id="8970" w:name="P8970"/>
          <w:bookmarkEnd w:id="8970"/>
          <w:p>
            <w:pPr>
              <w:pStyle w:val="0"/>
              <w:jc w:val="center"/>
            </w:pPr>
            <w:r>
              <w:rPr>
                <w:sz w:val="20"/>
              </w:rPr>
              <w:t xml:space="preserve">65</w:t>
            </w:r>
          </w:p>
        </w:tc>
        <w:tc>
          <w:tcPr>
            <w:tcW w:w="1361" w:type="dxa"/>
            <w:vAlign w:val="center"/>
          </w:tcPr>
          <w:p>
            <w:pPr>
              <w:pStyle w:val="0"/>
              <w:jc w:val="center"/>
            </w:pPr>
            <w:r>
              <w:rPr>
                <w:sz w:val="20"/>
              </w:rPr>
              <w:t xml:space="preserve">-</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 Медицинская помощь по видам и заболеваниям, установленным базовой программой (дополнительное финансовое обеспечение):</w:t>
            </w:r>
          </w:p>
        </w:tc>
        <w:tc>
          <w:tcPr>
            <w:tcW w:w="904" w:type="dxa"/>
            <w:vAlign w:val="center"/>
          </w:tcPr>
          <w:p>
            <w:pPr>
              <w:pStyle w:val="0"/>
              <w:jc w:val="center"/>
            </w:pPr>
            <w:r>
              <w:rPr>
                <w:sz w:val="20"/>
              </w:rPr>
              <w:t xml:space="preserve">66</w:t>
            </w:r>
          </w:p>
        </w:tc>
        <w:tc>
          <w:tcPr>
            <w:tcW w:w="1361" w:type="dxa"/>
            <w:vAlign w:val="center"/>
          </w:tcPr>
          <w:p>
            <w:pPr>
              <w:pStyle w:val="0"/>
            </w:pPr>
            <w:r>
              <w:rPr>
                <w:sz w:val="20"/>
              </w:rPr>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1. Скорая, в том числе скорая специализированная, медицинская помощь</w:t>
            </w:r>
          </w:p>
        </w:tc>
        <w:tc>
          <w:tcPr>
            <w:tcW w:w="904" w:type="dxa"/>
            <w:vAlign w:val="center"/>
          </w:tcPr>
          <w:bookmarkStart w:id="8990" w:name="P8990"/>
          <w:bookmarkEnd w:id="8990"/>
          <w:p>
            <w:pPr>
              <w:pStyle w:val="0"/>
              <w:jc w:val="center"/>
            </w:pPr>
            <w:r>
              <w:rPr>
                <w:sz w:val="20"/>
              </w:rPr>
              <w:t xml:space="preserve">67</w:t>
            </w:r>
          </w:p>
        </w:tc>
        <w:tc>
          <w:tcPr>
            <w:tcW w:w="1361" w:type="dxa"/>
            <w:vAlign w:val="center"/>
          </w:tcPr>
          <w:p>
            <w:pPr>
              <w:pStyle w:val="0"/>
              <w:jc w:val="center"/>
            </w:pPr>
            <w:r>
              <w:rPr>
                <w:sz w:val="20"/>
              </w:rPr>
              <w:t xml:space="preserve">вызовов</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 Первичная медико-санитарная помощь, за исключением медицинской реабилитации</w:t>
            </w:r>
          </w:p>
        </w:tc>
        <w:tc>
          <w:tcPr>
            <w:tcW w:w="904" w:type="dxa"/>
            <w:vAlign w:val="center"/>
          </w:tcPr>
          <w:p>
            <w:pPr>
              <w:pStyle w:val="0"/>
              <w:jc w:val="center"/>
            </w:pPr>
            <w:r>
              <w:rPr>
                <w:sz w:val="20"/>
              </w:rPr>
              <w:t xml:space="preserve">68</w:t>
            </w:r>
          </w:p>
        </w:tc>
        <w:tc>
          <w:tcPr>
            <w:tcW w:w="1361" w:type="dxa"/>
            <w:vAlign w:val="center"/>
          </w:tcPr>
          <w:p>
            <w:pPr>
              <w:pStyle w:val="0"/>
              <w:jc w:val="center"/>
            </w:pPr>
            <w:r>
              <w:rPr>
                <w:sz w:val="20"/>
              </w:rPr>
              <w:t xml:space="preserve">X</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2.1. в амбулаторных условиях:</w:t>
            </w:r>
          </w:p>
        </w:tc>
        <w:tc>
          <w:tcPr>
            <w:tcW w:w="904" w:type="dxa"/>
            <w:vAlign w:val="center"/>
          </w:tcPr>
          <w:p>
            <w:pPr>
              <w:pStyle w:val="0"/>
              <w:jc w:val="center"/>
            </w:pPr>
            <w:r>
              <w:rPr>
                <w:sz w:val="20"/>
              </w:rPr>
              <w:t xml:space="preserve">69</w:t>
            </w:r>
          </w:p>
        </w:tc>
        <w:tc>
          <w:tcPr>
            <w:tcW w:w="1361" w:type="dxa"/>
            <w:vAlign w:val="center"/>
          </w:tcPr>
          <w:p>
            <w:pPr>
              <w:pStyle w:val="0"/>
              <w:jc w:val="center"/>
            </w:pPr>
            <w:r>
              <w:rPr>
                <w:sz w:val="20"/>
              </w:rPr>
              <w:t xml:space="preserve">X</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2.1.1. посещения с профилактическими и иными целями, из них:</w:t>
            </w:r>
          </w:p>
        </w:tc>
        <w:tc>
          <w:tcPr>
            <w:tcW w:w="904" w:type="dxa"/>
            <w:vAlign w:val="center"/>
          </w:tcPr>
          <w:bookmarkStart w:id="9020" w:name="P9020"/>
          <w:bookmarkEnd w:id="9020"/>
          <w:p>
            <w:pPr>
              <w:pStyle w:val="0"/>
              <w:jc w:val="center"/>
            </w:pPr>
            <w:r>
              <w:rPr>
                <w:sz w:val="20"/>
              </w:rPr>
              <w:t xml:space="preserve">69.1</w:t>
            </w:r>
          </w:p>
        </w:tc>
        <w:tc>
          <w:tcPr>
            <w:tcW w:w="1361" w:type="dxa"/>
            <w:vAlign w:val="center"/>
          </w:tcPr>
          <w:p>
            <w:pPr>
              <w:pStyle w:val="0"/>
              <w:jc w:val="center"/>
            </w:pPr>
            <w:r>
              <w:rPr>
                <w:sz w:val="20"/>
              </w:rPr>
              <w:t xml:space="preserve">посещений/комплексных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проведения профилактических медицинских осмотров</w:t>
            </w:r>
          </w:p>
        </w:tc>
        <w:tc>
          <w:tcPr>
            <w:tcW w:w="904" w:type="dxa"/>
            <w:vAlign w:val="center"/>
          </w:tcPr>
          <w:bookmarkStart w:id="9030" w:name="P9030"/>
          <w:bookmarkEnd w:id="9030"/>
          <w:p>
            <w:pPr>
              <w:pStyle w:val="0"/>
              <w:jc w:val="center"/>
            </w:pPr>
            <w:r>
              <w:rPr>
                <w:sz w:val="20"/>
              </w:rPr>
              <w:t xml:space="preserve">69.1.1</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проведения диспансеризации, всего, в том числе:</w:t>
            </w:r>
          </w:p>
        </w:tc>
        <w:tc>
          <w:tcPr>
            <w:tcW w:w="904" w:type="dxa"/>
            <w:vAlign w:val="center"/>
          </w:tcPr>
          <w:bookmarkStart w:id="9040" w:name="P9040"/>
          <w:bookmarkEnd w:id="9040"/>
          <w:p>
            <w:pPr>
              <w:pStyle w:val="0"/>
              <w:jc w:val="center"/>
            </w:pPr>
            <w:r>
              <w:rPr>
                <w:sz w:val="20"/>
              </w:rPr>
              <w:t xml:space="preserve">69.1.2</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проведения углубленной диспансеризации</w:t>
            </w:r>
          </w:p>
        </w:tc>
        <w:tc>
          <w:tcPr>
            <w:tcW w:w="904" w:type="dxa"/>
            <w:vAlign w:val="center"/>
          </w:tcPr>
          <w:bookmarkStart w:id="9050" w:name="P9050"/>
          <w:bookmarkEnd w:id="9050"/>
          <w:p>
            <w:pPr>
              <w:pStyle w:val="0"/>
              <w:jc w:val="center"/>
            </w:pPr>
            <w:r>
              <w:rPr>
                <w:sz w:val="20"/>
              </w:rPr>
              <w:t xml:space="preserve">69.1.2.1</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оценки репродуктивного здоровья</w:t>
            </w:r>
          </w:p>
        </w:tc>
        <w:tc>
          <w:tcPr>
            <w:tcW w:w="904" w:type="dxa"/>
            <w:vAlign w:val="center"/>
          </w:tcPr>
          <w:bookmarkStart w:id="9060" w:name="P9060"/>
          <w:bookmarkEnd w:id="9060"/>
          <w:p>
            <w:pPr>
              <w:pStyle w:val="0"/>
              <w:jc w:val="center"/>
            </w:pPr>
            <w:r>
              <w:rPr>
                <w:sz w:val="20"/>
              </w:rPr>
              <w:t xml:space="preserve">69.1.2.2</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для посещений с иными целями</w:t>
            </w:r>
          </w:p>
        </w:tc>
        <w:tc>
          <w:tcPr>
            <w:tcW w:w="904" w:type="dxa"/>
            <w:vAlign w:val="center"/>
          </w:tcPr>
          <w:bookmarkStart w:id="9070" w:name="P9070"/>
          <w:bookmarkEnd w:id="9070"/>
          <w:p>
            <w:pPr>
              <w:pStyle w:val="0"/>
              <w:jc w:val="center"/>
            </w:pPr>
            <w:r>
              <w:rPr>
                <w:sz w:val="20"/>
              </w:rPr>
              <w:t xml:space="preserve">69.1.3</w:t>
            </w:r>
          </w:p>
        </w:tc>
        <w:tc>
          <w:tcPr>
            <w:tcW w:w="1361" w:type="dxa"/>
            <w:vAlign w:val="center"/>
          </w:tcPr>
          <w:p>
            <w:pPr>
              <w:pStyle w:val="0"/>
              <w:jc w:val="center"/>
            </w:pPr>
            <w:r>
              <w:rPr>
                <w:sz w:val="20"/>
              </w:rPr>
              <w:t xml:space="preserve">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2.1.2. в неотложной форме</w:t>
            </w:r>
          </w:p>
        </w:tc>
        <w:tc>
          <w:tcPr>
            <w:tcW w:w="904" w:type="dxa"/>
            <w:vAlign w:val="center"/>
          </w:tcPr>
          <w:bookmarkStart w:id="9080" w:name="P9080"/>
          <w:bookmarkEnd w:id="9080"/>
          <w:p>
            <w:pPr>
              <w:pStyle w:val="0"/>
              <w:jc w:val="center"/>
            </w:pPr>
            <w:r>
              <w:rPr>
                <w:sz w:val="20"/>
              </w:rPr>
              <w:t xml:space="preserve">69.2</w:t>
            </w:r>
          </w:p>
        </w:tc>
        <w:tc>
          <w:tcPr>
            <w:tcW w:w="1361" w:type="dxa"/>
            <w:vAlign w:val="center"/>
          </w:tcPr>
          <w:p>
            <w:pPr>
              <w:pStyle w:val="0"/>
              <w:jc w:val="center"/>
            </w:pPr>
            <w:r>
              <w:rPr>
                <w:sz w:val="20"/>
              </w:rPr>
              <w:t xml:space="preserve">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2.1.3. в связи с заболеваниями (обращений), всего, из них проведение следующих отдельных диагностических (лабораторных) исследований в рамках базовой программы обязательного медицинского страхования:</w:t>
            </w:r>
          </w:p>
        </w:tc>
        <w:tc>
          <w:tcPr>
            <w:tcW w:w="904" w:type="dxa"/>
            <w:vAlign w:val="center"/>
          </w:tcPr>
          <w:bookmarkStart w:id="9090" w:name="P9090"/>
          <w:bookmarkEnd w:id="9090"/>
          <w:p>
            <w:pPr>
              <w:pStyle w:val="0"/>
              <w:jc w:val="center"/>
            </w:pPr>
            <w:r>
              <w:rPr>
                <w:sz w:val="20"/>
              </w:rPr>
              <w:t xml:space="preserve">69.3</w:t>
            </w:r>
          </w:p>
        </w:tc>
        <w:tc>
          <w:tcPr>
            <w:tcW w:w="1361" w:type="dxa"/>
            <w:vAlign w:val="center"/>
          </w:tcPr>
          <w:p>
            <w:pPr>
              <w:pStyle w:val="0"/>
              <w:jc w:val="center"/>
            </w:pPr>
            <w:r>
              <w:rPr>
                <w:sz w:val="20"/>
              </w:rPr>
              <w:t xml:space="preserve">обращений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компьютерная томография</w:t>
            </w:r>
          </w:p>
        </w:tc>
        <w:tc>
          <w:tcPr>
            <w:tcW w:w="904" w:type="dxa"/>
            <w:vAlign w:val="center"/>
          </w:tcPr>
          <w:bookmarkStart w:id="9100" w:name="P9100"/>
          <w:bookmarkEnd w:id="9100"/>
          <w:p>
            <w:pPr>
              <w:pStyle w:val="0"/>
              <w:jc w:val="center"/>
            </w:pPr>
            <w:r>
              <w:rPr>
                <w:sz w:val="20"/>
              </w:rPr>
              <w:t xml:space="preserve">69.3.1</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магнитно-резонансная томография</w:t>
            </w:r>
          </w:p>
        </w:tc>
        <w:tc>
          <w:tcPr>
            <w:tcW w:w="904" w:type="dxa"/>
            <w:vAlign w:val="center"/>
          </w:tcPr>
          <w:bookmarkStart w:id="9110" w:name="P9110"/>
          <w:bookmarkEnd w:id="9110"/>
          <w:p>
            <w:pPr>
              <w:pStyle w:val="0"/>
              <w:jc w:val="center"/>
            </w:pPr>
            <w:r>
              <w:rPr>
                <w:sz w:val="20"/>
              </w:rPr>
              <w:t xml:space="preserve">69.3.2</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ультразвуковое исследование сердечно-сосудистой системы</w:t>
            </w:r>
          </w:p>
        </w:tc>
        <w:tc>
          <w:tcPr>
            <w:tcW w:w="904" w:type="dxa"/>
            <w:vAlign w:val="center"/>
          </w:tcPr>
          <w:bookmarkStart w:id="9120" w:name="P9120"/>
          <w:bookmarkEnd w:id="9120"/>
          <w:p>
            <w:pPr>
              <w:pStyle w:val="0"/>
              <w:jc w:val="center"/>
            </w:pPr>
            <w:r>
              <w:rPr>
                <w:sz w:val="20"/>
              </w:rPr>
              <w:t xml:space="preserve">69.3.3</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эндоскопическое диагностическое исследование</w:t>
            </w:r>
          </w:p>
        </w:tc>
        <w:tc>
          <w:tcPr>
            <w:tcW w:w="904" w:type="dxa"/>
            <w:vAlign w:val="center"/>
          </w:tcPr>
          <w:bookmarkStart w:id="9130" w:name="P9130"/>
          <w:bookmarkEnd w:id="9130"/>
          <w:p>
            <w:pPr>
              <w:pStyle w:val="0"/>
              <w:jc w:val="center"/>
            </w:pPr>
            <w:r>
              <w:rPr>
                <w:sz w:val="20"/>
              </w:rPr>
              <w:t xml:space="preserve">69.3.4</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молекулярно-генетическое исследование с целью диагностики онкологических заболеваний</w:t>
            </w:r>
          </w:p>
        </w:tc>
        <w:tc>
          <w:tcPr>
            <w:tcW w:w="904" w:type="dxa"/>
            <w:vAlign w:val="center"/>
          </w:tcPr>
          <w:bookmarkStart w:id="9140" w:name="P9140"/>
          <w:bookmarkEnd w:id="9140"/>
          <w:p>
            <w:pPr>
              <w:pStyle w:val="0"/>
              <w:jc w:val="center"/>
            </w:pPr>
            <w:r>
              <w:rPr>
                <w:sz w:val="20"/>
              </w:rPr>
              <w:t xml:space="preserve">69.3.5</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904" w:type="dxa"/>
            <w:vAlign w:val="center"/>
          </w:tcPr>
          <w:bookmarkStart w:id="9150" w:name="P9150"/>
          <w:bookmarkEnd w:id="9150"/>
          <w:p>
            <w:pPr>
              <w:pStyle w:val="0"/>
              <w:jc w:val="center"/>
            </w:pPr>
            <w:r>
              <w:rPr>
                <w:sz w:val="20"/>
              </w:rPr>
              <w:t xml:space="preserve">69.3.6</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тестирование на выявление новой коронавирусной инфекции (COVID-19)</w:t>
            </w:r>
          </w:p>
        </w:tc>
        <w:tc>
          <w:tcPr>
            <w:tcW w:w="904" w:type="dxa"/>
            <w:vAlign w:val="center"/>
          </w:tcPr>
          <w:bookmarkStart w:id="9160" w:name="P9160"/>
          <w:bookmarkEnd w:id="9160"/>
          <w:p>
            <w:pPr>
              <w:pStyle w:val="0"/>
              <w:jc w:val="center"/>
            </w:pPr>
            <w:r>
              <w:rPr>
                <w:sz w:val="20"/>
              </w:rPr>
              <w:t xml:space="preserve">69.3.7</w:t>
            </w:r>
          </w:p>
        </w:tc>
        <w:tc>
          <w:tcPr>
            <w:tcW w:w="1361" w:type="dxa"/>
            <w:vAlign w:val="center"/>
          </w:tcPr>
          <w:p>
            <w:pPr>
              <w:pStyle w:val="0"/>
              <w:jc w:val="center"/>
            </w:pPr>
            <w:r>
              <w:rPr>
                <w:sz w:val="20"/>
              </w:rPr>
              <w:t xml:space="preserve">исследований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диспансерное наблюдение</w:t>
            </w:r>
          </w:p>
        </w:tc>
        <w:tc>
          <w:tcPr>
            <w:tcW w:w="904" w:type="dxa"/>
            <w:vAlign w:val="center"/>
          </w:tcPr>
          <w:bookmarkStart w:id="9170" w:name="P9170"/>
          <w:bookmarkEnd w:id="9170"/>
          <w:p>
            <w:pPr>
              <w:pStyle w:val="0"/>
              <w:jc w:val="center"/>
            </w:pPr>
            <w:r>
              <w:rPr>
                <w:sz w:val="20"/>
              </w:rPr>
              <w:t xml:space="preserve">69.4</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онкологических заболеваний</w:t>
            </w:r>
          </w:p>
        </w:tc>
        <w:tc>
          <w:tcPr>
            <w:tcW w:w="904" w:type="dxa"/>
            <w:vAlign w:val="center"/>
          </w:tcPr>
          <w:bookmarkStart w:id="9180" w:name="P9180"/>
          <w:bookmarkEnd w:id="9180"/>
          <w:p>
            <w:pPr>
              <w:pStyle w:val="0"/>
              <w:jc w:val="center"/>
            </w:pPr>
            <w:r>
              <w:rPr>
                <w:sz w:val="20"/>
              </w:rPr>
              <w:t xml:space="preserve">69.4.1</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сахарного диабета</w:t>
            </w:r>
          </w:p>
        </w:tc>
        <w:tc>
          <w:tcPr>
            <w:tcW w:w="904" w:type="dxa"/>
            <w:vAlign w:val="center"/>
          </w:tcPr>
          <w:bookmarkStart w:id="9190" w:name="P9190"/>
          <w:bookmarkEnd w:id="9190"/>
          <w:p>
            <w:pPr>
              <w:pStyle w:val="0"/>
              <w:jc w:val="center"/>
            </w:pPr>
            <w:r>
              <w:rPr>
                <w:sz w:val="20"/>
              </w:rPr>
              <w:t xml:space="preserve">69.4.2</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болезней системы кровообращения</w:t>
            </w:r>
          </w:p>
        </w:tc>
        <w:tc>
          <w:tcPr>
            <w:tcW w:w="904" w:type="dxa"/>
            <w:vAlign w:val="center"/>
          </w:tcPr>
          <w:bookmarkStart w:id="9200" w:name="P9200"/>
          <w:bookmarkEnd w:id="9200"/>
          <w:p>
            <w:pPr>
              <w:pStyle w:val="0"/>
              <w:jc w:val="center"/>
            </w:pPr>
            <w:r>
              <w:rPr>
                <w:sz w:val="20"/>
              </w:rPr>
              <w:t xml:space="preserve">69.4.3</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2.2. в условиях дневных стационаров, за исключением медицинской реабилитации (сумма </w:t>
            </w:r>
            <w:hyperlink w:history="0" w:anchor="P9220" w:tooltip="70.1">
              <w:r>
                <w:rPr>
                  <w:sz w:val="20"/>
                  <w:color w:val="0000ff"/>
                </w:rPr>
                <w:t xml:space="preserve">строк 70.1</w:t>
              </w:r>
            </w:hyperlink>
            <w:r>
              <w:rPr>
                <w:sz w:val="20"/>
              </w:rPr>
              <w:t xml:space="preserve"> + </w:t>
            </w:r>
            <w:hyperlink w:history="0" w:anchor="P9230" w:tooltip="70.2">
              <w:r>
                <w:rPr>
                  <w:sz w:val="20"/>
                  <w:color w:val="0000ff"/>
                </w:rPr>
                <w:t xml:space="preserve">70.2</w:t>
              </w:r>
            </w:hyperlink>
            <w:r>
              <w:rPr>
                <w:sz w:val="20"/>
              </w:rPr>
              <w:t xml:space="preserve">)</w:t>
            </w:r>
          </w:p>
        </w:tc>
        <w:tc>
          <w:tcPr>
            <w:tcW w:w="904" w:type="dxa"/>
            <w:vAlign w:val="center"/>
          </w:tcPr>
          <w:bookmarkStart w:id="9210" w:name="P9210"/>
          <w:bookmarkEnd w:id="9210"/>
          <w:p>
            <w:pPr>
              <w:pStyle w:val="0"/>
              <w:jc w:val="center"/>
            </w:pPr>
            <w:r>
              <w:rPr>
                <w:sz w:val="20"/>
              </w:rPr>
              <w:t xml:space="preserve">70</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2.2.1. для медицинской помощи по профилю "онкология"</w:t>
            </w:r>
          </w:p>
        </w:tc>
        <w:tc>
          <w:tcPr>
            <w:tcW w:w="904" w:type="dxa"/>
            <w:vAlign w:val="center"/>
          </w:tcPr>
          <w:bookmarkStart w:id="9220" w:name="P9220"/>
          <w:bookmarkEnd w:id="9220"/>
          <w:p>
            <w:pPr>
              <w:pStyle w:val="0"/>
              <w:jc w:val="center"/>
            </w:pPr>
            <w:r>
              <w:rPr>
                <w:sz w:val="20"/>
              </w:rPr>
              <w:t xml:space="preserve">70.1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2.2.2. для медицинской помощи при экстракорпоральном оплодотворении</w:t>
            </w:r>
          </w:p>
        </w:tc>
        <w:tc>
          <w:tcPr>
            <w:tcW w:w="904" w:type="dxa"/>
            <w:vAlign w:val="center"/>
          </w:tcPr>
          <w:bookmarkStart w:id="9230" w:name="P9230"/>
          <w:bookmarkEnd w:id="9230"/>
          <w:p>
            <w:pPr>
              <w:pStyle w:val="0"/>
              <w:jc w:val="center"/>
            </w:pPr>
            <w:r>
              <w:rPr>
                <w:sz w:val="20"/>
              </w:rPr>
              <w:t xml:space="preserve">70.2</w:t>
            </w:r>
          </w:p>
        </w:tc>
        <w:tc>
          <w:tcPr>
            <w:tcW w:w="1361" w:type="dxa"/>
            <w:vAlign w:val="center"/>
          </w:tcPr>
          <w:p>
            <w:pPr>
              <w:pStyle w:val="0"/>
              <w:jc w:val="center"/>
            </w:pPr>
            <w:r>
              <w:rPr>
                <w:sz w:val="20"/>
              </w:rPr>
              <w:t xml:space="preserve">случаев</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 В условиях дневных стационаров (первичная медико-санитарная помощь, специализированная медицинская помощь), за исключением медицинской реабилитации, в том числе:</w:t>
            </w:r>
          </w:p>
        </w:tc>
        <w:tc>
          <w:tcPr>
            <w:tcW w:w="904" w:type="dxa"/>
            <w:vAlign w:val="center"/>
          </w:tcPr>
          <w:p>
            <w:pPr>
              <w:pStyle w:val="0"/>
              <w:jc w:val="center"/>
            </w:pPr>
            <w:r>
              <w:rPr>
                <w:sz w:val="20"/>
              </w:rPr>
              <w:t xml:space="preserve">71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3.1. для медицинской помощи по профилю "онкология"</w:t>
            </w:r>
          </w:p>
        </w:tc>
        <w:tc>
          <w:tcPr>
            <w:tcW w:w="904" w:type="dxa"/>
            <w:vAlign w:val="center"/>
          </w:tcPr>
          <w:p>
            <w:pPr>
              <w:pStyle w:val="0"/>
              <w:jc w:val="center"/>
            </w:pPr>
            <w:r>
              <w:rPr>
                <w:sz w:val="20"/>
              </w:rPr>
              <w:t xml:space="preserve">71.1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3.2. при экстракорпоральном оплодотворении</w:t>
            </w:r>
          </w:p>
        </w:tc>
        <w:tc>
          <w:tcPr>
            <w:tcW w:w="904" w:type="dxa"/>
            <w:vAlign w:val="center"/>
          </w:tcPr>
          <w:p>
            <w:pPr>
              <w:pStyle w:val="0"/>
              <w:jc w:val="center"/>
            </w:pPr>
            <w:r>
              <w:rPr>
                <w:sz w:val="20"/>
              </w:rPr>
              <w:t xml:space="preserve">71.2</w:t>
            </w:r>
          </w:p>
        </w:tc>
        <w:tc>
          <w:tcPr>
            <w:tcW w:w="1361" w:type="dxa"/>
            <w:vAlign w:val="center"/>
          </w:tcPr>
          <w:p>
            <w:pPr>
              <w:pStyle w:val="0"/>
              <w:jc w:val="center"/>
            </w:pPr>
            <w:r>
              <w:rPr>
                <w:sz w:val="20"/>
              </w:rPr>
              <w:t xml:space="preserve">случаев</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3.3. для оказания медицинской помощи больным с вирусным гепатитом C медицинскими организациями (за исключением федеральных МО)</w:t>
            </w:r>
          </w:p>
        </w:tc>
        <w:tc>
          <w:tcPr>
            <w:tcW w:w="904" w:type="dxa"/>
            <w:vAlign w:val="center"/>
          </w:tcPr>
          <w:p>
            <w:pPr>
              <w:pStyle w:val="0"/>
              <w:jc w:val="center"/>
            </w:pPr>
            <w:r>
              <w:rPr>
                <w:sz w:val="20"/>
              </w:rPr>
              <w:t xml:space="preserve">71.3</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 Специализированная, в том числе высокотехнологичная, медицинская помощь, включая медицинскую помощь:</w:t>
            </w:r>
          </w:p>
        </w:tc>
        <w:tc>
          <w:tcPr>
            <w:tcW w:w="904" w:type="dxa"/>
            <w:vAlign w:val="center"/>
          </w:tcPr>
          <w:p>
            <w:pPr>
              <w:pStyle w:val="0"/>
              <w:jc w:val="center"/>
            </w:pPr>
            <w:r>
              <w:rPr>
                <w:sz w:val="20"/>
              </w:rPr>
              <w:t xml:space="preserve">72</w:t>
            </w:r>
          </w:p>
        </w:tc>
        <w:tc>
          <w:tcPr>
            <w:tcW w:w="1361" w:type="dxa"/>
            <w:vAlign w:val="center"/>
          </w:tcPr>
          <w:p>
            <w:pPr>
              <w:pStyle w:val="0"/>
              <w:jc w:val="center"/>
            </w:pPr>
            <w:r>
              <w:rPr>
                <w:sz w:val="20"/>
              </w:rPr>
              <w:t xml:space="preserve">X</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4.1. в условиях дневных стационаров, за исключением медицинской реабилитации, в том числе:</w:t>
            </w:r>
          </w:p>
        </w:tc>
        <w:tc>
          <w:tcPr>
            <w:tcW w:w="904" w:type="dxa"/>
            <w:vAlign w:val="center"/>
          </w:tcPr>
          <w:bookmarkStart w:id="9290" w:name="P9290"/>
          <w:bookmarkEnd w:id="9290"/>
          <w:p>
            <w:pPr>
              <w:pStyle w:val="0"/>
              <w:jc w:val="center"/>
            </w:pPr>
            <w:r>
              <w:rPr>
                <w:sz w:val="20"/>
              </w:rPr>
              <w:t xml:space="preserve">73</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4.1.1. для медицинской помощи по профилю "онкология"</w:t>
            </w:r>
          </w:p>
        </w:tc>
        <w:tc>
          <w:tcPr>
            <w:tcW w:w="904" w:type="dxa"/>
            <w:vAlign w:val="center"/>
          </w:tcPr>
          <w:bookmarkStart w:id="9300" w:name="P9300"/>
          <w:bookmarkEnd w:id="9300"/>
          <w:p>
            <w:pPr>
              <w:pStyle w:val="0"/>
              <w:jc w:val="center"/>
            </w:pPr>
            <w:r>
              <w:rPr>
                <w:sz w:val="20"/>
              </w:rPr>
              <w:t xml:space="preserve">73.1</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4.1.2. для медицинской помощи при экстракорпоральном оплодотворении</w:t>
            </w:r>
          </w:p>
        </w:tc>
        <w:tc>
          <w:tcPr>
            <w:tcW w:w="904" w:type="dxa"/>
            <w:vAlign w:val="center"/>
          </w:tcPr>
          <w:bookmarkStart w:id="9310" w:name="P9310"/>
          <w:bookmarkEnd w:id="9310"/>
          <w:p>
            <w:pPr>
              <w:pStyle w:val="0"/>
              <w:jc w:val="center"/>
            </w:pPr>
            <w:r>
              <w:rPr>
                <w:sz w:val="20"/>
              </w:rPr>
              <w:t xml:space="preserve">73.2</w:t>
            </w:r>
          </w:p>
        </w:tc>
        <w:tc>
          <w:tcPr>
            <w:tcW w:w="1361" w:type="dxa"/>
            <w:vAlign w:val="center"/>
          </w:tcPr>
          <w:p>
            <w:pPr>
              <w:pStyle w:val="0"/>
              <w:jc w:val="center"/>
            </w:pPr>
            <w:r>
              <w:rPr>
                <w:sz w:val="20"/>
              </w:rPr>
              <w:t xml:space="preserve">случаев</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4.1.3. для оказания медицинской помощи больным с вирусным гепатитом C медицинскими организациями (за исключением федеральных МО)</w:t>
            </w:r>
          </w:p>
        </w:tc>
        <w:tc>
          <w:tcPr>
            <w:tcW w:w="904" w:type="dxa"/>
            <w:vAlign w:val="center"/>
          </w:tcPr>
          <w:p>
            <w:pPr>
              <w:pStyle w:val="0"/>
              <w:jc w:val="center"/>
            </w:pPr>
            <w:r>
              <w:rPr>
                <w:sz w:val="20"/>
              </w:rPr>
              <w:t xml:space="preserve">73.3</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4.2. в условиях круглосуточного стационара, за исключением медицинской реабилитации,</w:t>
            </w:r>
          </w:p>
          <w:p>
            <w:pPr>
              <w:pStyle w:val="0"/>
              <w:jc w:val="center"/>
            </w:pPr>
            <w:r>
              <w:rPr>
                <w:sz w:val="20"/>
              </w:rPr>
              <w:t xml:space="preserve">в том числе:</w:t>
            </w:r>
          </w:p>
        </w:tc>
        <w:tc>
          <w:tcPr>
            <w:tcW w:w="904" w:type="dxa"/>
            <w:vAlign w:val="center"/>
          </w:tcPr>
          <w:bookmarkStart w:id="9331" w:name="P9331"/>
          <w:bookmarkEnd w:id="9331"/>
          <w:p>
            <w:pPr>
              <w:pStyle w:val="0"/>
              <w:jc w:val="center"/>
            </w:pPr>
            <w:r>
              <w:rPr>
                <w:sz w:val="20"/>
              </w:rPr>
              <w:t xml:space="preserve">74</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4.2.1. для медицинской помощи по профилю "онкология"</w:t>
            </w:r>
          </w:p>
        </w:tc>
        <w:tc>
          <w:tcPr>
            <w:tcW w:w="904" w:type="dxa"/>
            <w:vAlign w:val="center"/>
          </w:tcPr>
          <w:bookmarkStart w:id="9341" w:name="P9341"/>
          <w:bookmarkEnd w:id="9341"/>
          <w:p>
            <w:pPr>
              <w:pStyle w:val="0"/>
              <w:jc w:val="center"/>
            </w:pPr>
            <w:r>
              <w:rPr>
                <w:sz w:val="20"/>
              </w:rPr>
              <w:t xml:space="preserve">74.1</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4.2.2. высокотехнологичная медицинская помощь</w:t>
            </w:r>
          </w:p>
        </w:tc>
        <w:tc>
          <w:tcPr>
            <w:tcW w:w="904" w:type="dxa"/>
            <w:vAlign w:val="center"/>
          </w:tcPr>
          <w:bookmarkStart w:id="9351" w:name="P9351"/>
          <w:bookmarkEnd w:id="9351"/>
          <w:p>
            <w:pPr>
              <w:pStyle w:val="0"/>
              <w:jc w:val="center"/>
            </w:pPr>
            <w:r>
              <w:rPr>
                <w:sz w:val="20"/>
              </w:rPr>
              <w:t xml:space="preserve">74.2</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5. Медицинская реабилитация</w:t>
            </w:r>
          </w:p>
        </w:tc>
        <w:tc>
          <w:tcPr>
            <w:tcW w:w="904" w:type="dxa"/>
            <w:vAlign w:val="center"/>
          </w:tcPr>
          <w:p>
            <w:pPr>
              <w:pStyle w:val="0"/>
              <w:jc w:val="center"/>
            </w:pPr>
            <w:r>
              <w:rPr>
                <w:sz w:val="20"/>
              </w:rPr>
              <w:t xml:space="preserve">75</w:t>
            </w:r>
          </w:p>
        </w:tc>
        <w:tc>
          <w:tcPr>
            <w:tcW w:w="1361"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jc w:val="center"/>
            </w:pPr>
            <w:r>
              <w:rPr>
                <w:sz w:val="20"/>
              </w:rPr>
              <w:t xml:space="preserve">X</w:t>
            </w:r>
          </w:p>
        </w:tc>
        <w:tc>
          <w:tcPr>
            <w:tcW w:w="1417" w:type="dxa"/>
            <w:vAlign w:val="center"/>
          </w:tcPr>
          <w:p>
            <w:pPr>
              <w:pStyle w:val="0"/>
              <w:jc w:val="center"/>
            </w:pPr>
            <w:r>
              <w:rPr>
                <w:sz w:val="20"/>
              </w:rPr>
              <w:t xml:space="preserve">X</w:t>
            </w:r>
          </w:p>
        </w:tc>
        <w:tc>
          <w:tcPr>
            <w:tcW w:w="1384" w:type="dxa"/>
            <w:vAlign w:val="center"/>
          </w:tcPr>
          <w:p>
            <w:pPr>
              <w:pStyle w:val="0"/>
              <w:jc w:val="center"/>
            </w:pPr>
            <w:r>
              <w:rPr>
                <w:sz w:val="20"/>
              </w:rPr>
              <w:t xml:space="preserve">X</w:t>
            </w:r>
          </w:p>
        </w:tc>
        <w:tc>
          <w:tcPr>
            <w:tcW w:w="679" w:type="dxa"/>
            <w:vAlign w:val="center"/>
          </w:tcPr>
          <w:p>
            <w:pPr>
              <w:pStyle w:val="0"/>
            </w:pPr>
            <w:r>
              <w:rPr>
                <w:sz w:val="20"/>
              </w:rPr>
            </w:r>
          </w:p>
        </w:tc>
      </w:tr>
      <w:tr>
        <w:tc>
          <w:tcPr>
            <w:tcW w:w="2324" w:type="dxa"/>
            <w:vAlign w:val="center"/>
          </w:tcPr>
          <w:p>
            <w:pPr>
              <w:pStyle w:val="0"/>
              <w:jc w:val="center"/>
            </w:pPr>
            <w:r>
              <w:rPr>
                <w:sz w:val="20"/>
              </w:rPr>
              <w:t xml:space="preserve">5.1. в амбулаторных условиях</w:t>
            </w:r>
          </w:p>
        </w:tc>
        <w:tc>
          <w:tcPr>
            <w:tcW w:w="904" w:type="dxa"/>
            <w:vAlign w:val="center"/>
          </w:tcPr>
          <w:bookmarkStart w:id="9371" w:name="P9371"/>
          <w:bookmarkEnd w:id="9371"/>
          <w:p>
            <w:pPr>
              <w:pStyle w:val="0"/>
              <w:jc w:val="center"/>
            </w:pPr>
            <w:r>
              <w:rPr>
                <w:sz w:val="20"/>
              </w:rPr>
              <w:t xml:space="preserve">76</w:t>
            </w:r>
          </w:p>
        </w:tc>
        <w:tc>
          <w:tcPr>
            <w:tcW w:w="1361" w:type="dxa"/>
            <w:vAlign w:val="center"/>
          </w:tcPr>
          <w:p>
            <w:pPr>
              <w:pStyle w:val="0"/>
              <w:jc w:val="center"/>
            </w:pPr>
            <w:r>
              <w:rPr>
                <w:sz w:val="20"/>
              </w:rPr>
              <w:t xml:space="preserve">комплексных посещений</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5.2. в условиях дневных стационаров (первичная медико-санитарная помощь, специализированная медицинская помощь)</w:t>
            </w:r>
          </w:p>
        </w:tc>
        <w:tc>
          <w:tcPr>
            <w:tcW w:w="904" w:type="dxa"/>
            <w:vAlign w:val="center"/>
          </w:tcPr>
          <w:bookmarkStart w:id="9381" w:name="P9381"/>
          <w:bookmarkEnd w:id="9381"/>
          <w:p>
            <w:pPr>
              <w:pStyle w:val="0"/>
              <w:jc w:val="center"/>
            </w:pPr>
            <w:r>
              <w:rPr>
                <w:sz w:val="20"/>
              </w:rPr>
              <w:t xml:space="preserve">77</w:t>
            </w:r>
          </w:p>
        </w:tc>
        <w:tc>
          <w:tcPr>
            <w:tcW w:w="1361" w:type="dxa"/>
            <w:vAlign w:val="center"/>
          </w:tcPr>
          <w:p>
            <w:pPr>
              <w:pStyle w:val="0"/>
              <w:jc w:val="center"/>
            </w:pPr>
            <w:r>
              <w:rPr>
                <w:sz w:val="20"/>
              </w:rPr>
              <w:t xml:space="preserve">случаев лечения</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5.3. специализированная, в том числе высокотехнологичная, медицинская помощь в условиях круглосуточного стационара</w:t>
            </w:r>
          </w:p>
        </w:tc>
        <w:tc>
          <w:tcPr>
            <w:tcW w:w="904" w:type="dxa"/>
            <w:vAlign w:val="center"/>
          </w:tcPr>
          <w:bookmarkStart w:id="9391" w:name="P9391"/>
          <w:bookmarkEnd w:id="9391"/>
          <w:p>
            <w:pPr>
              <w:pStyle w:val="0"/>
              <w:jc w:val="center"/>
            </w:pPr>
            <w:r>
              <w:rPr>
                <w:sz w:val="20"/>
              </w:rPr>
              <w:t xml:space="preserve">78</w:t>
            </w:r>
          </w:p>
        </w:tc>
        <w:tc>
          <w:tcPr>
            <w:tcW w:w="1361" w:type="dxa"/>
            <w:vAlign w:val="center"/>
          </w:tcPr>
          <w:p>
            <w:pPr>
              <w:pStyle w:val="0"/>
              <w:jc w:val="center"/>
            </w:pPr>
            <w:r>
              <w:rPr>
                <w:sz w:val="20"/>
              </w:rPr>
              <w:t xml:space="preserve">случаев госпитализации</w:t>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6. Расходы на ведение дела СМО</w:t>
            </w:r>
          </w:p>
        </w:tc>
        <w:tc>
          <w:tcPr>
            <w:tcW w:w="904" w:type="dxa"/>
            <w:vAlign w:val="center"/>
          </w:tcPr>
          <w:bookmarkStart w:id="9401" w:name="P9401"/>
          <w:bookmarkEnd w:id="9401"/>
          <w:p>
            <w:pPr>
              <w:pStyle w:val="0"/>
              <w:jc w:val="center"/>
            </w:pPr>
            <w:r>
              <w:rPr>
                <w:sz w:val="20"/>
              </w:rPr>
              <w:t xml:space="preserve">79</w:t>
            </w:r>
          </w:p>
        </w:tc>
        <w:tc>
          <w:tcPr>
            <w:tcW w:w="1361" w:type="dxa"/>
            <w:vAlign w:val="center"/>
          </w:tcPr>
          <w:p>
            <w:pPr>
              <w:pStyle w:val="0"/>
            </w:pPr>
            <w:r>
              <w:rPr>
                <w:sz w:val="20"/>
              </w:rPr>
            </w:r>
          </w:p>
        </w:tc>
        <w:tc>
          <w:tcPr>
            <w:tcW w:w="1759" w:type="dxa"/>
            <w:vAlign w:val="center"/>
          </w:tcPr>
          <w:p>
            <w:pPr>
              <w:pStyle w:val="0"/>
              <w:jc w:val="center"/>
            </w:pPr>
            <w:r>
              <w:rPr>
                <w:sz w:val="20"/>
              </w:rPr>
              <w:t xml:space="preserve">X</w:t>
            </w:r>
          </w:p>
        </w:tc>
        <w:tc>
          <w:tcPr>
            <w:tcW w:w="1759" w:type="dxa"/>
            <w:vAlign w:val="center"/>
          </w:tcPr>
          <w:p>
            <w:pPr>
              <w:pStyle w:val="0"/>
              <w:jc w:val="center"/>
            </w:pPr>
            <w:r>
              <w:rPr>
                <w:sz w:val="20"/>
              </w:rPr>
              <w:t xml:space="preserve">X</w:t>
            </w:r>
          </w:p>
        </w:tc>
        <w:tc>
          <w:tcPr>
            <w:tcW w:w="1024" w:type="dxa"/>
            <w:vAlign w:val="center"/>
          </w:tcPr>
          <w:p>
            <w:pPr>
              <w:pStyle w:val="0"/>
              <w:jc w:val="center"/>
            </w:pPr>
            <w:r>
              <w:rPr>
                <w:sz w:val="20"/>
              </w:rPr>
              <w:t xml:space="preserve">X</w:t>
            </w:r>
          </w:p>
        </w:tc>
        <w:tc>
          <w:tcPr>
            <w:tcW w:w="964" w:type="dxa"/>
            <w:vAlign w:val="center"/>
          </w:tcPr>
          <w:p>
            <w:pPr>
              <w:pStyle w:val="0"/>
            </w:pPr>
            <w:r>
              <w:rPr>
                <w:sz w:val="20"/>
              </w:rPr>
            </w:r>
          </w:p>
        </w:tc>
        <w:tc>
          <w:tcPr>
            <w:tcW w:w="1417" w:type="dxa"/>
            <w:vAlign w:val="center"/>
          </w:tcPr>
          <w:p>
            <w:pPr>
              <w:pStyle w:val="0"/>
              <w:jc w:val="center"/>
            </w:pPr>
            <w:r>
              <w:rPr>
                <w:sz w:val="20"/>
              </w:rPr>
              <w:t xml:space="preserve">X</w:t>
            </w:r>
          </w:p>
        </w:tc>
        <w:tc>
          <w:tcPr>
            <w:tcW w:w="1384" w:type="dxa"/>
            <w:vAlign w:val="center"/>
          </w:tcPr>
          <w:p>
            <w:pPr>
              <w:pStyle w:val="0"/>
            </w:pPr>
            <w:r>
              <w:rPr>
                <w:sz w:val="20"/>
              </w:rPr>
            </w:r>
          </w:p>
        </w:tc>
        <w:tc>
          <w:tcPr>
            <w:tcW w:w="679" w:type="dxa"/>
            <w:vAlign w:val="center"/>
          </w:tcPr>
          <w:p>
            <w:pPr>
              <w:pStyle w:val="0"/>
            </w:pPr>
            <w:r>
              <w:rPr>
                <w:sz w:val="20"/>
              </w:rPr>
            </w:r>
          </w:p>
        </w:tc>
      </w:tr>
      <w:tr>
        <w:tc>
          <w:tcPr>
            <w:tcW w:w="2324" w:type="dxa"/>
            <w:vAlign w:val="center"/>
          </w:tcPr>
          <w:p>
            <w:pPr>
              <w:pStyle w:val="0"/>
              <w:jc w:val="center"/>
            </w:pPr>
            <w:r>
              <w:rPr>
                <w:sz w:val="20"/>
              </w:rPr>
              <w:t xml:space="preserve">ИТОГО (сумма </w:t>
            </w:r>
            <w:hyperlink w:history="0" w:anchor="P7236" w:tooltip="1">
              <w:r>
                <w:rPr>
                  <w:sz w:val="20"/>
                  <w:color w:val="0000ff"/>
                </w:rPr>
                <w:t xml:space="preserve">строк 01</w:t>
              </w:r>
            </w:hyperlink>
            <w:r>
              <w:rPr>
                <w:sz w:val="20"/>
              </w:rPr>
              <w:t xml:space="preserve"> + </w:t>
            </w:r>
            <w:hyperlink w:history="0" w:anchor="P7527" w:tooltip="19">
              <w:r>
                <w:rPr>
                  <w:sz w:val="20"/>
                  <w:color w:val="0000ff"/>
                </w:rPr>
                <w:t xml:space="preserve">19</w:t>
              </w:r>
            </w:hyperlink>
            <w:r>
              <w:rPr>
                <w:sz w:val="20"/>
              </w:rPr>
              <w:t xml:space="preserve"> + </w:t>
            </w:r>
            <w:hyperlink w:history="0" w:anchor="P7537" w:tooltip="20">
              <w:r>
                <w:rPr>
                  <w:sz w:val="20"/>
                  <w:color w:val="0000ff"/>
                </w:rPr>
                <w:t xml:space="preserve">20</w:t>
              </w:r>
            </w:hyperlink>
            <w:r>
              <w:rPr>
                <w:sz w:val="20"/>
              </w:rPr>
              <w:t xml:space="preserve">)</w:t>
            </w:r>
          </w:p>
        </w:tc>
        <w:tc>
          <w:tcPr>
            <w:tcW w:w="904" w:type="dxa"/>
            <w:vAlign w:val="center"/>
          </w:tcPr>
          <w:p>
            <w:pPr>
              <w:pStyle w:val="0"/>
              <w:jc w:val="center"/>
            </w:pPr>
            <w:r>
              <w:rPr>
                <w:sz w:val="20"/>
              </w:rPr>
              <w:t xml:space="preserve">80</w:t>
            </w:r>
          </w:p>
        </w:tc>
        <w:tc>
          <w:tcPr>
            <w:tcW w:w="1361" w:type="dxa"/>
            <w:vAlign w:val="center"/>
          </w:tcPr>
          <w:p>
            <w:pPr>
              <w:pStyle w:val="0"/>
            </w:pPr>
            <w:r>
              <w:rPr>
                <w:sz w:val="20"/>
              </w:rPr>
            </w:r>
          </w:p>
        </w:tc>
        <w:tc>
          <w:tcPr>
            <w:tcW w:w="1759" w:type="dxa"/>
            <w:vAlign w:val="center"/>
          </w:tcPr>
          <w:p>
            <w:pPr>
              <w:pStyle w:val="0"/>
            </w:pPr>
            <w:r>
              <w:rPr>
                <w:sz w:val="20"/>
              </w:rPr>
            </w:r>
          </w:p>
        </w:tc>
        <w:tc>
          <w:tcPr>
            <w:tcW w:w="1759" w:type="dxa"/>
            <w:vAlign w:val="center"/>
          </w:tcPr>
          <w:p>
            <w:pPr>
              <w:pStyle w:val="0"/>
            </w:pPr>
            <w:r>
              <w:rPr>
                <w:sz w:val="20"/>
              </w:rPr>
            </w:r>
          </w:p>
        </w:tc>
        <w:tc>
          <w:tcPr>
            <w:tcW w:w="1024" w:type="dxa"/>
            <w:vAlign w:val="center"/>
          </w:tcPr>
          <w:p>
            <w:pPr>
              <w:pStyle w:val="0"/>
              <w:jc w:val="center"/>
            </w:pPr>
            <w:r>
              <w:rPr>
                <w:sz w:val="20"/>
              </w:rPr>
              <w:t xml:space="preserve">7 358,4</w:t>
            </w:r>
          </w:p>
        </w:tc>
        <w:tc>
          <w:tcPr>
            <w:tcW w:w="964" w:type="dxa"/>
            <w:vAlign w:val="center"/>
          </w:tcPr>
          <w:p>
            <w:pPr>
              <w:pStyle w:val="0"/>
              <w:jc w:val="center"/>
            </w:pPr>
            <w:r>
              <w:rPr>
                <w:sz w:val="20"/>
              </w:rPr>
              <w:t xml:space="preserve">20 355,0</w:t>
            </w:r>
          </w:p>
        </w:tc>
        <w:tc>
          <w:tcPr>
            <w:tcW w:w="1417" w:type="dxa"/>
            <w:vAlign w:val="center"/>
          </w:tcPr>
          <w:p>
            <w:pPr>
              <w:pStyle w:val="0"/>
              <w:jc w:val="center"/>
            </w:pPr>
            <w:r>
              <w:rPr>
                <w:sz w:val="20"/>
              </w:rPr>
              <w:t xml:space="preserve">11 144 481,9</w:t>
            </w:r>
          </w:p>
        </w:tc>
        <w:tc>
          <w:tcPr>
            <w:tcW w:w="1384" w:type="dxa"/>
            <w:vAlign w:val="center"/>
          </w:tcPr>
          <w:p>
            <w:pPr>
              <w:pStyle w:val="0"/>
              <w:jc w:val="center"/>
            </w:pPr>
            <w:r>
              <w:rPr>
                <w:sz w:val="20"/>
              </w:rPr>
              <w:t xml:space="preserve">30 532 916,2</w:t>
            </w:r>
          </w:p>
        </w:tc>
        <w:tc>
          <w:tcPr>
            <w:tcW w:w="679" w:type="dxa"/>
            <w:vAlign w:val="center"/>
          </w:tcPr>
          <w:p>
            <w:pPr>
              <w:pStyle w:val="0"/>
            </w:pPr>
            <w:r>
              <w:rPr>
                <w:sz w:val="20"/>
              </w:rPr>
            </w:r>
          </w:p>
        </w:tc>
      </w:tr>
    </w:tbl>
    <w:p>
      <w:pPr>
        <w:sectPr>
          <w:headerReference w:type="default" r:id="rId67"/>
          <w:headerReference w:type="first" r:id="rId67"/>
          <w:footerReference w:type="default" r:id="rId68"/>
          <w:footerReference w:type="first" r:id="rId68"/>
          <w:pgSz w:w="16838" w:h="11906" w:orient="landscape"/>
          <w:pgMar w:top="1133" w:right="1440" w:bottom="566" w:left="1440" w:header="0" w:footer="0" w:gutter="0"/>
          <w:titlePg/>
        </w:sectPr>
      </w:pPr>
    </w:p>
    <w:p>
      <w:pPr>
        <w:pStyle w:val="0"/>
        <w:jc w:val="both"/>
      </w:pPr>
      <w:r>
        <w:rPr>
          <w:sz w:val="20"/>
        </w:rPr>
      </w:r>
    </w:p>
    <w:bookmarkStart w:id="9421" w:name="P9421"/>
    <w:bookmarkEnd w:id="9421"/>
    <w:p>
      <w:pPr>
        <w:pStyle w:val="2"/>
        <w:outlineLvl w:val="1"/>
        <w:jc w:val="center"/>
      </w:pPr>
      <w:r>
        <w:rPr>
          <w:sz w:val="20"/>
        </w:rPr>
        <w:t xml:space="preserve">IX. Перечень медицинских организаций, участвующих</w:t>
      </w:r>
    </w:p>
    <w:p>
      <w:pPr>
        <w:pStyle w:val="2"/>
        <w:jc w:val="center"/>
      </w:pPr>
      <w:r>
        <w:rPr>
          <w:sz w:val="20"/>
        </w:rPr>
        <w:t xml:space="preserve">в реализации территориальной программы государственных</w:t>
      </w:r>
    </w:p>
    <w:p>
      <w:pPr>
        <w:pStyle w:val="2"/>
        <w:jc w:val="center"/>
      </w:pPr>
      <w:r>
        <w:rPr>
          <w:sz w:val="20"/>
        </w:rPr>
        <w:t xml:space="preserve">гарантий, в том числе территориальной программы</w:t>
      </w:r>
    </w:p>
    <w:p>
      <w:pPr>
        <w:pStyle w:val="2"/>
        <w:jc w:val="center"/>
      </w:pPr>
      <w:r>
        <w:rPr>
          <w:sz w:val="20"/>
        </w:rPr>
        <w:t xml:space="preserve">обязательного медицинского страхования, и перечень</w:t>
      </w:r>
    </w:p>
    <w:p>
      <w:pPr>
        <w:pStyle w:val="2"/>
        <w:jc w:val="center"/>
      </w:pPr>
      <w:r>
        <w:rPr>
          <w:sz w:val="20"/>
        </w:rPr>
        <w:t xml:space="preserve">медицинских организаций, проводящих профилактические</w:t>
      </w:r>
    </w:p>
    <w:p>
      <w:pPr>
        <w:pStyle w:val="2"/>
        <w:jc w:val="center"/>
      </w:pPr>
      <w:r>
        <w:rPr>
          <w:sz w:val="20"/>
        </w:rPr>
        <w:t xml:space="preserve">медицинские осмотры и диспансеризацию, в том числе</w:t>
      </w:r>
    </w:p>
    <w:p>
      <w:pPr>
        <w:pStyle w:val="2"/>
        <w:jc w:val="center"/>
      </w:pPr>
      <w:r>
        <w:rPr>
          <w:sz w:val="20"/>
        </w:rPr>
        <w:t xml:space="preserve">углубленную диспансеризацию</w:t>
      </w:r>
    </w:p>
    <w:p>
      <w:pPr>
        <w:pStyle w:val="0"/>
        <w:jc w:val="both"/>
      </w:pPr>
      <w:r>
        <w:rPr>
          <w:sz w:val="20"/>
        </w:rPr>
      </w:r>
    </w:p>
    <w:p>
      <w:pPr>
        <w:pStyle w:val="0"/>
        <w:outlineLvl w:val="2"/>
        <w:jc w:val="right"/>
      </w:pPr>
      <w:r>
        <w:rPr>
          <w:sz w:val="20"/>
        </w:rPr>
        <w:t xml:space="preserve">Таблица 10</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44"/>
        <w:gridCol w:w="1077"/>
        <w:gridCol w:w="3664"/>
        <w:gridCol w:w="1924"/>
        <w:gridCol w:w="1864"/>
        <w:gridCol w:w="2014"/>
        <w:gridCol w:w="1969"/>
      </w:tblGrid>
      <w:tr>
        <w:tc>
          <w:tcPr>
            <w:tcW w:w="544" w:type="dxa"/>
            <w:vMerge w:val="restart"/>
          </w:tcPr>
          <w:p>
            <w:pPr>
              <w:pStyle w:val="0"/>
              <w:jc w:val="center"/>
            </w:pPr>
            <w:r>
              <w:rPr>
                <w:sz w:val="20"/>
              </w:rPr>
              <w:t xml:space="preserve">N п/п</w:t>
            </w:r>
          </w:p>
        </w:tc>
        <w:tc>
          <w:tcPr>
            <w:tcW w:w="1077" w:type="dxa"/>
            <w:vMerge w:val="restart"/>
          </w:tcPr>
          <w:p>
            <w:pPr>
              <w:pStyle w:val="0"/>
              <w:jc w:val="center"/>
            </w:pPr>
            <w:r>
              <w:rPr>
                <w:sz w:val="20"/>
              </w:rPr>
              <w:t xml:space="preserve">Код медицинской организации по реестру</w:t>
            </w:r>
          </w:p>
        </w:tc>
        <w:tc>
          <w:tcPr>
            <w:tcW w:w="3664" w:type="dxa"/>
            <w:vMerge w:val="restart"/>
          </w:tcPr>
          <w:p>
            <w:pPr>
              <w:pStyle w:val="0"/>
              <w:jc w:val="center"/>
            </w:pPr>
            <w:r>
              <w:rPr>
                <w:sz w:val="20"/>
              </w:rPr>
              <w:t xml:space="preserve">Наименование медицинской организации</w:t>
            </w:r>
          </w:p>
        </w:tc>
        <w:tc>
          <w:tcPr>
            <w:gridSpan w:val="4"/>
            <w:tcW w:w="7771" w:type="dxa"/>
          </w:tcPr>
          <w:p>
            <w:pPr>
              <w:pStyle w:val="0"/>
              <w:jc w:val="center"/>
            </w:pPr>
            <w:r>
              <w:rPr>
                <w:sz w:val="20"/>
              </w:rPr>
              <w:t xml:space="preserve">В том числе:</w:t>
            </w:r>
          </w:p>
        </w:tc>
      </w:tr>
      <w:tr>
        <w:tc>
          <w:tcPr>
            <w:vMerge w:val="continue"/>
          </w:tcPr>
          <w:p/>
        </w:tc>
        <w:tc>
          <w:tcPr>
            <w:vMerge w:val="continue"/>
          </w:tcPr>
          <w:p/>
        </w:tc>
        <w:tc>
          <w:tcPr>
            <w:vMerge w:val="continue"/>
          </w:tcPr>
          <w:p/>
        </w:tc>
        <w:tc>
          <w:tcPr>
            <w:tcW w:w="1924" w:type="dxa"/>
            <w:vMerge w:val="restart"/>
          </w:tcPr>
          <w:p>
            <w:pPr>
              <w:pStyle w:val="0"/>
              <w:jc w:val="center"/>
            </w:pPr>
            <w:r>
              <w:rPr>
                <w:sz w:val="20"/>
              </w:rPr>
              <w:t xml:space="preserve">осуществляющие деятельность в рамках выполнения государственного задания за счет средств бюджетных ассигнований бюджета Белгородской области</w:t>
            </w:r>
          </w:p>
        </w:tc>
        <w:tc>
          <w:tcPr>
            <w:tcW w:w="1864" w:type="dxa"/>
            <w:vMerge w:val="restart"/>
          </w:tcPr>
          <w:p>
            <w:pPr>
              <w:pStyle w:val="0"/>
              <w:jc w:val="center"/>
            </w:pPr>
            <w:r>
              <w:rPr>
                <w:sz w:val="20"/>
              </w:rPr>
              <w:t xml:space="preserve">осуществляющие деятельность в сфере обязательного медицинского страхования</w:t>
            </w:r>
          </w:p>
        </w:tc>
        <w:tc>
          <w:tcPr>
            <w:gridSpan w:val="2"/>
            <w:tcW w:w="3983" w:type="dxa"/>
          </w:tcPr>
          <w:p>
            <w:pPr>
              <w:pStyle w:val="0"/>
              <w:jc w:val="center"/>
            </w:pPr>
            <w:r>
              <w:rPr>
                <w:sz w:val="20"/>
              </w:rPr>
              <w:t xml:space="preserve">из них:</w:t>
            </w:r>
          </w:p>
        </w:tc>
      </w:tr>
      <w:tr>
        <w:tc>
          <w:tcPr>
            <w:vMerge w:val="continue"/>
          </w:tcPr>
          <w:p/>
        </w:tc>
        <w:tc>
          <w:tcPr>
            <w:vMerge w:val="continue"/>
          </w:tcPr>
          <w:p/>
        </w:tc>
        <w:tc>
          <w:tcPr>
            <w:vMerge w:val="continue"/>
          </w:tcPr>
          <w:p/>
        </w:tc>
        <w:tc>
          <w:tcPr>
            <w:vMerge w:val="continue"/>
          </w:tcPr>
          <w:p/>
        </w:tc>
        <w:tc>
          <w:tcPr>
            <w:vMerge w:val="continue"/>
          </w:tcPr>
          <w:p/>
        </w:tc>
        <w:tc>
          <w:tcPr>
            <w:tcW w:w="2014" w:type="dxa"/>
          </w:tcPr>
          <w:p>
            <w:pPr>
              <w:pStyle w:val="0"/>
              <w:jc w:val="center"/>
            </w:pPr>
            <w:r>
              <w:rPr>
                <w:sz w:val="20"/>
              </w:rPr>
              <w:t xml:space="preserve">проводящие профилактические медицинские осмотры и диспансеризацию</w:t>
            </w:r>
          </w:p>
        </w:tc>
        <w:tc>
          <w:tcPr>
            <w:tcW w:w="1969" w:type="dxa"/>
          </w:tcPr>
          <w:p>
            <w:pPr>
              <w:pStyle w:val="0"/>
              <w:jc w:val="center"/>
            </w:pPr>
            <w:r>
              <w:rPr>
                <w:sz w:val="20"/>
              </w:rPr>
              <w:t xml:space="preserve">в том числе углубленную диспансеризацию</w:t>
            </w:r>
          </w:p>
        </w:tc>
      </w:tr>
      <w:tr>
        <w:tc>
          <w:tcPr>
            <w:tcW w:w="544" w:type="dxa"/>
          </w:tcPr>
          <w:p>
            <w:pPr>
              <w:pStyle w:val="0"/>
              <w:jc w:val="center"/>
            </w:pPr>
            <w:r>
              <w:rPr>
                <w:sz w:val="20"/>
              </w:rPr>
              <w:t xml:space="preserve">1.</w:t>
            </w:r>
          </w:p>
        </w:tc>
        <w:tc>
          <w:tcPr>
            <w:tcW w:w="1077" w:type="dxa"/>
          </w:tcPr>
          <w:p>
            <w:pPr>
              <w:pStyle w:val="0"/>
              <w:jc w:val="center"/>
            </w:pPr>
            <w:r>
              <w:rPr>
                <w:sz w:val="20"/>
              </w:rPr>
              <w:t xml:space="preserve">310001</w:t>
            </w:r>
          </w:p>
        </w:tc>
        <w:tc>
          <w:tcPr>
            <w:tcW w:w="3664" w:type="dxa"/>
          </w:tcPr>
          <w:p>
            <w:pPr>
              <w:pStyle w:val="0"/>
            </w:pPr>
            <w:r>
              <w:rPr>
                <w:sz w:val="20"/>
              </w:rPr>
              <w:t xml:space="preserve">Областное государственное бюджетное учреждение здравоохранения "Белгородская областная клиническая больница Святителя Иоасафа" </w:t>
            </w:r>
            <w:hyperlink w:history="0" w:anchor="P10275" w:tooltip="&lt;*&gt; медицинские организации, оказывающие высокотехнологичную медицинскую помощь">
              <w:r>
                <w:rPr>
                  <w:sz w:val="20"/>
                  <w:color w:val="0000ff"/>
                </w:rPr>
                <w:t xml:space="preserve">&lt;*&gt;</w:t>
              </w:r>
            </w:hyperlink>
          </w:p>
        </w:tc>
        <w:tc>
          <w:tcPr>
            <w:tcW w:w="1924" w:type="dxa"/>
            <w:vAlign w:val="center"/>
          </w:tcPr>
          <w:p>
            <w:pPr>
              <w:pStyle w:val="0"/>
              <w:jc w:val="center"/>
            </w:pPr>
            <w:r>
              <w:rPr>
                <w:sz w:val="20"/>
              </w:rPr>
              <w:t xml:space="preserve">+</w:t>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2.</w:t>
            </w:r>
          </w:p>
        </w:tc>
        <w:tc>
          <w:tcPr>
            <w:tcW w:w="1077" w:type="dxa"/>
          </w:tcPr>
          <w:p>
            <w:pPr>
              <w:pStyle w:val="0"/>
              <w:jc w:val="center"/>
            </w:pPr>
            <w:r>
              <w:rPr>
                <w:sz w:val="20"/>
              </w:rPr>
              <w:t xml:space="preserve">310176</w:t>
            </w:r>
          </w:p>
        </w:tc>
        <w:tc>
          <w:tcPr>
            <w:tcW w:w="3664" w:type="dxa"/>
          </w:tcPr>
          <w:p>
            <w:pPr>
              <w:pStyle w:val="0"/>
            </w:pPr>
            <w:r>
              <w:rPr>
                <w:sz w:val="20"/>
              </w:rPr>
              <w:t xml:space="preserve">Областное государственное бюджетное учреждение здравоохранения "Детская областная клиническая больница" &lt;*&gt;</w:t>
            </w:r>
          </w:p>
        </w:tc>
        <w:tc>
          <w:tcPr>
            <w:tcW w:w="1924" w:type="dxa"/>
            <w:vAlign w:val="center"/>
          </w:tcPr>
          <w:p>
            <w:pPr>
              <w:pStyle w:val="0"/>
              <w:jc w:val="center"/>
            </w:pPr>
            <w:r>
              <w:rPr>
                <w:sz w:val="20"/>
              </w:rPr>
              <w:t xml:space="preserve">+</w:t>
            </w:r>
          </w:p>
        </w:tc>
        <w:tc>
          <w:tcPr>
            <w:tcW w:w="186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c>
          <w:tcPr>
            <w:tcW w:w="1969" w:type="dxa"/>
            <w:vAlign w:val="center"/>
          </w:tcPr>
          <w:p>
            <w:pPr>
              <w:pStyle w:val="0"/>
            </w:pPr>
            <w:r>
              <w:rPr>
                <w:sz w:val="20"/>
              </w:rPr>
            </w:r>
          </w:p>
        </w:tc>
      </w:tr>
      <w:tr>
        <w:tc>
          <w:tcPr>
            <w:tcW w:w="544" w:type="dxa"/>
          </w:tcPr>
          <w:p>
            <w:pPr>
              <w:pStyle w:val="0"/>
              <w:jc w:val="center"/>
            </w:pPr>
            <w:r>
              <w:rPr>
                <w:sz w:val="20"/>
              </w:rPr>
              <w:t xml:space="preserve">3.</w:t>
            </w:r>
          </w:p>
        </w:tc>
        <w:tc>
          <w:tcPr>
            <w:tcW w:w="1077" w:type="dxa"/>
          </w:tcPr>
          <w:p>
            <w:pPr>
              <w:pStyle w:val="0"/>
              <w:jc w:val="center"/>
            </w:pPr>
            <w:r>
              <w:rPr>
                <w:sz w:val="20"/>
              </w:rPr>
              <w:t xml:space="preserve">310003</w:t>
            </w:r>
          </w:p>
        </w:tc>
        <w:tc>
          <w:tcPr>
            <w:tcW w:w="3664" w:type="dxa"/>
          </w:tcPr>
          <w:p>
            <w:pPr>
              <w:pStyle w:val="0"/>
            </w:pPr>
            <w:r>
              <w:rPr>
                <w:sz w:val="20"/>
              </w:rPr>
              <w:t xml:space="preserve">Областное государственное бюджетное учреждение здравоохранения "Ново-Таволжанская больница медицинской реабилитации"</w:t>
            </w:r>
          </w:p>
        </w:tc>
        <w:tc>
          <w:tcPr>
            <w:tcW w:w="1924" w:type="dxa"/>
            <w:vAlign w:val="center"/>
          </w:tcPr>
          <w:p>
            <w:pPr>
              <w:pStyle w:val="0"/>
              <w:jc w:val="center"/>
            </w:pPr>
            <w:r>
              <w:rPr>
                <w:sz w:val="20"/>
              </w:rPr>
              <w:t xml:space="preserve">+</w:t>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4.</w:t>
            </w:r>
          </w:p>
        </w:tc>
        <w:tc>
          <w:tcPr>
            <w:tcW w:w="1077" w:type="dxa"/>
          </w:tcPr>
          <w:p>
            <w:pPr>
              <w:pStyle w:val="0"/>
              <w:jc w:val="center"/>
            </w:pPr>
            <w:r>
              <w:rPr>
                <w:sz w:val="20"/>
              </w:rPr>
              <w:t xml:space="preserve">310004</w:t>
            </w:r>
          </w:p>
        </w:tc>
        <w:tc>
          <w:tcPr>
            <w:tcW w:w="3664" w:type="dxa"/>
          </w:tcPr>
          <w:p>
            <w:pPr>
              <w:pStyle w:val="0"/>
            </w:pPr>
            <w:r>
              <w:rPr>
                <w:sz w:val="20"/>
              </w:rPr>
              <w:t xml:space="preserve">Областное государственное бюджетное учреждение здравоохранения "Белгородский областной онкологический диспансер" &lt;*&gt;</w:t>
            </w:r>
          </w:p>
        </w:tc>
        <w:tc>
          <w:tcPr>
            <w:tcW w:w="1924" w:type="dxa"/>
            <w:vAlign w:val="center"/>
          </w:tcPr>
          <w:p>
            <w:pPr>
              <w:pStyle w:val="0"/>
              <w:jc w:val="center"/>
            </w:pPr>
            <w:r>
              <w:rPr>
                <w:sz w:val="20"/>
              </w:rPr>
              <w:t xml:space="preserve">+</w:t>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5.</w:t>
            </w:r>
          </w:p>
        </w:tc>
        <w:tc>
          <w:tcPr>
            <w:tcW w:w="1077" w:type="dxa"/>
          </w:tcPr>
          <w:p>
            <w:pPr>
              <w:pStyle w:val="0"/>
              <w:jc w:val="center"/>
            </w:pPr>
            <w:r>
              <w:rPr>
                <w:sz w:val="20"/>
              </w:rPr>
              <w:t xml:space="preserve">310005</w:t>
            </w:r>
          </w:p>
        </w:tc>
        <w:tc>
          <w:tcPr>
            <w:tcW w:w="3664" w:type="dxa"/>
          </w:tcPr>
          <w:p>
            <w:pPr>
              <w:pStyle w:val="0"/>
            </w:pPr>
            <w:r>
              <w:rPr>
                <w:sz w:val="20"/>
              </w:rPr>
              <w:t xml:space="preserve">Областное государственное автономное учреждение здравоохранения "Санаторий "Красиво"</w:t>
            </w:r>
          </w:p>
        </w:tc>
        <w:tc>
          <w:tcPr>
            <w:tcW w:w="1924" w:type="dxa"/>
            <w:vAlign w:val="center"/>
          </w:tcPr>
          <w:p>
            <w:pPr>
              <w:pStyle w:val="0"/>
              <w:jc w:val="center"/>
            </w:pPr>
            <w:r>
              <w:rPr>
                <w:sz w:val="20"/>
              </w:rPr>
              <w:t xml:space="preserve">+</w:t>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6.</w:t>
            </w:r>
          </w:p>
        </w:tc>
        <w:tc>
          <w:tcPr>
            <w:tcW w:w="1077" w:type="dxa"/>
          </w:tcPr>
          <w:p>
            <w:pPr>
              <w:pStyle w:val="0"/>
              <w:jc w:val="center"/>
            </w:pPr>
            <w:r>
              <w:rPr>
                <w:sz w:val="20"/>
              </w:rPr>
              <w:t xml:space="preserve">310007</w:t>
            </w:r>
          </w:p>
        </w:tc>
        <w:tc>
          <w:tcPr>
            <w:tcW w:w="3664" w:type="dxa"/>
          </w:tcPr>
          <w:p>
            <w:pPr>
              <w:pStyle w:val="0"/>
            </w:pPr>
            <w:r>
              <w:rPr>
                <w:sz w:val="20"/>
              </w:rPr>
              <w:t xml:space="preserve">Областное государственное бюджетное учреждение здравоохранения "Городская больница N 2 г. Белгорода" </w:t>
            </w:r>
            <w:hyperlink w:history="0" w:anchor="P10275" w:tooltip="&lt;*&gt; медицинские организации, оказывающие высокотехнологичную медицинскую помощь">
              <w:r>
                <w:rPr>
                  <w:sz w:val="20"/>
                  <w:color w:val="0000ff"/>
                </w:rPr>
                <w:t xml:space="preserve">&lt;*&gt;</w:t>
              </w:r>
            </w:hyperlink>
          </w:p>
        </w:tc>
        <w:tc>
          <w:tcPr>
            <w:tcW w:w="1924" w:type="dxa"/>
            <w:vAlign w:val="center"/>
          </w:tcPr>
          <w:p>
            <w:pPr>
              <w:pStyle w:val="0"/>
              <w:jc w:val="center"/>
            </w:pPr>
            <w:r>
              <w:rPr>
                <w:sz w:val="20"/>
              </w:rPr>
              <w:t xml:space="preserve">+</w:t>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7.</w:t>
            </w:r>
          </w:p>
        </w:tc>
        <w:tc>
          <w:tcPr>
            <w:tcW w:w="1077" w:type="dxa"/>
          </w:tcPr>
          <w:p>
            <w:pPr>
              <w:pStyle w:val="0"/>
              <w:jc w:val="center"/>
            </w:pPr>
            <w:r>
              <w:rPr>
                <w:sz w:val="20"/>
              </w:rPr>
              <w:t xml:space="preserve">310175</w:t>
            </w:r>
          </w:p>
        </w:tc>
        <w:tc>
          <w:tcPr>
            <w:tcW w:w="3664" w:type="dxa"/>
          </w:tcPr>
          <w:p>
            <w:pPr>
              <w:pStyle w:val="0"/>
            </w:pPr>
            <w:r>
              <w:rPr>
                <w:sz w:val="20"/>
              </w:rPr>
              <w:t xml:space="preserve">Областное государственное бюджетное учреждение здравоохранения "Городская поликлиника города Белгорода"</w:t>
            </w:r>
          </w:p>
        </w:tc>
        <w:tc>
          <w:tcPr>
            <w:tcW w:w="1924" w:type="dxa"/>
            <w:vAlign w:val="center"/>
          </w:tcPr>
          <w:p>
            <w:pPr>
              <w:pStyle w:val="0"/>
              <w:jc w:val="center"/>
            </w:pPr>
            <w:r>
              <w:rPr>
                <w:sz w:val="20"/>
              </w:rPr>
              <w:t xml:space="preserve">+</w:t>
            </w:r>
          </w:p>
        </w:tc>
        <w:tc>
          <w:tcPr>
            <w:tcW w:w="186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c>
          <w:tcPr>
            <w:tcW w:w="1969" w:type="dxa"/>
            <w:vAlign w:val="center"/>
          </w:tcPr>
          <w:p>
            <w:pPr>
              <w:pStyle w:val="0"/>
              <w:jc w:val="center"/>
            </w:pPr>
            <w:r>
              <w:rPr>
                <w:sz w:val="20"/>
              </w:rPr>
              <w:t xml:space="preserve">+</w:t>
            </w:r>
          </w:p>
        </w:tc>
      </w:tr>
      <w:tr>
        <w:tc>
          <w:tcPr>
            <w:tcW w:w="544" w:type="dxa"/>
          </w:tcPr>
          <w:p>
            <w:pPr>
              <w:pStyle w:val="0"/>
              <w:jc w:val="center"/>
            </w:pPr>
            <w:r>
              <w:rPr>
                <w:sz w:val="20"/>
              </w:rPr>
              <w:t xml:space="preserve">8.</w:t>
            </w:r>
          </w:p>
        </w:tc>
        <w:tc>
          <w:tcPr>
            <w:tcW w:w="1077" w:type="dxa"/>
          </w:tcPr>
          <w:p>
            <w:pPr>
              <w:pStyle w:val="0"/>
              <w:jc w:val="center"/>
            </w:pPr>
            <w:r>
              <w:rPr>
                <w:sz w:val="20"/>
              </w:rPr>
              <w:t xml:space="preserve">310015</w:t>
            </w:r>
          </w:p>
        </w:tc>
        <w:tc>
          <w:tcPr>
            <w:tcW w:w="3664" w:type="dxa"/>
          </w:tcPr>
          <w:p>
            <w:pPr>
              <w:pStyle w:val="0"/>
            </w:pPr>
            <w:r>
              <w:rPr>
                <w:sz w:val="20"/>
              </w:rPr>
              <w:t xml:space="preserve">Областное государственное автономное учреждение здравоохранения "Детская стоматологическая поликлиника города Белгорода"</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9.</w:t>
            </w:r>
          </w:p>
        </w:tc>
        <w:tc>
          <w:tcPr>
            <w:tcW w:w="1077" w:type="dxa"/>
          </w:tcPr>
          <w:p>
            <w:pPr>
              <w:pStyle w:val="0"/>
              <w:jc w:val="center"/>
            </w:pPr>
            <w:r>
              <w:rPr>
                <w:sz w:val="20"/>
              </w:rPr>
              <w:t xml:space="preserve">310016</w:t>
            </w:r>
          </w:p>
        </w:tc>
        <w:tc>
          <w:tcPr>
            <w:tcW w:w="3664" w:type="dxa"/>
          </w:tcPr>
          <w:p>
            <w:pPr>
              <w:pStyle w:val="0"/>
            </w:pPr>
            <w:r>
              <w:rPr>
                <w:sz w:val="20"/>
              </w:rPr>
              <w:t xml:space="preserve">Областное государственное автономное учреждение здравоохранения "Стоматологическая поликлиника N 1 города Белгорода"</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10.</w:t>
            </w:r>
          </w:p>
        </w:tc>
        <w:tc>
          <w:tcPr>
            <w:tcW w:w="1077" w:type="dxa"/>
          </w:tcPr>
          <w:p>
            <w:pPr>
              <w:pStyle w:val="0"/>
              <w:jc w:val="center"/>
            </w:pPr>
            <w:r>
              <w:rPr>
                <w:sz w:val="20"/>
              </w:rPr>
              <w:t xml:space="preserve">310238</w:t>
            </w:r>
          </w:p>
        </w:tc>
        <w:tc>
          <w:tcPr>
            <w:tcW w:w="3664" w:type="dxa"/>
          </w:tcPr>
          <w:p>
            <w:pPr>
              <w:pStyle w:val="0"/>
            </w:pPr>
            <w:r>
              <w:rPr>
                <w:sz w:val="20"/>
              </w:rPr>
              <w:t xml:space="preserve">Областное государственное автономное учреждение здравоохранения "Стоматологическая поликлиника N 2"</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11.</w:t>
            </w:r>
          </w:p>
        </w:tc>
        <w:tc>
          <w:tcPr>
            <w:tcW w:w="1077" w:type="dxa"/>
          </w:tcPr>
          <w:p>
            <w:pPr>
              <w:pStyle w:val="0"/>
              <w:jc w:val="center"/>
            </w:pPr>
            <w:r>
              <w:rPr>
                <w:sz w:val="20"/>
              </w:rPr>
              <w:t xml:space="preserve">310083</w:t>
            </w:r>
          </w:p>
        </w:tc>
        <w:tc>
          <w:tcPr>
            <w:tcW w:w="3664" w:type="dxa"/>
          </w:tcPr>
          <w:p>
            <w:pPr>
              <w:pStyle w:val="0"/>
            </w:pPr>
            <w:r>
              <w:rPr>
                <w:sz w:val="20"/>
              </w:rPr>
              <w:t xml:space="preserve">Областное государственное бюджетное учреждение здравоохранения "Станция скорой медицинской помощи Белгородской области"</w:t>
            </w:r>
          </w:p>
        </w:tc>
        <w:tc>
          <w:tcPr>
            <w:tcW w:w="1924" w:type="dxa"/>
            <w:vAlign w:val="center"/>
          </w:tcPr>
          <w:p>
            <w:pPr>
              <w:pStyle w:val="0"/>
              <w:jc w:val="center"/>
            </w:pPr>
            <w:r>
              <w:rPr>
                <w:sz w:val="20"/>
              </w:rPr>
              <w:t xml:space="preserve">+</w:t>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12.</w:t>
            </w:r>
          </w:p>
        </w:tc>
        <w:tc>
          <w:tcPr>
            <w:tcW w:w="1077" w:type="dxa"/>
          </w:tcPr>
          <w:p>
            <w:pPr>
              <w:pStyle w:val="0"/>
              <w:jc w:val="center"/>
            </w:pPr>
            <w:r>
              <w:rPr>
                <w:sz w:val="20"/>
              </w:rPr>
              <w:t xml:space="preserve">310019</w:t>
            </w:r>
          </w:p>
        </w:tc>
        <w:tc>
          <w:tcPr>
            <w:tcW w:w="3664" w:type="dxa"/>
          </w:tcPr>
          <w:p>
            <w:pPr>
              <w:pStyle w:val="0"/>
            </w:pPr>
            <w:r>
              <w:rPr>
                <w:sz w:val="20"/>
              </w:rPr>
              <w:t xml:space="preserve">Областное государственное бюджетное учреждение здравоохранения "Губкинская центральная районная больница"</w:t>
            </w:r>
          </w:p>
        </w:tc>
        <w:tc>
          <w:tcPr>
            <w:tcW w:w="1924" w:type="dxa"/>
            <w:vAlign w:val="center"/>
          </w:tcPr>
          <w:p>
            <w:pPr>
              <w:pStyle w:val="0"/>
              <w:jc w:val="center"/>
            </w:pPr>
            <w:r>
              <w:rPr>
                <w:sz w:val="20"/>
              </w:rPr>
              <w:t xml:space="preserve">+</w:t>
            </w:r>
          </w:p>
        </w:tc>
        <w:tc>
          <w:tcPr>
            <w:tcW w:w="186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c>
          <w:tcPr>
            <w:tcW w:w="1969" w:type="dxa"/>
            <w:vAlign w:val="center"/>
          </w:tcPr>
          <w:p>
            <w:pPr>
              <w:pStyle w:val="0"/>
              <w:jc w:val="center"/>
            </w:pPr>
            <w:r>
              <w:rPr>
                <w:sz w:val="20"/>
              </w:rPr>
              <w:t xml:space="preserve">+</w:t>
            </w:r>
          </w:p>
        </w:tc>
      </w:tr>
      <w:tr>
        <w:tc>
          <w:tcPr>
            <w:tcW w:w="544" w:type="dxa"/>
          </w:tcPr>
          <w:p>
            <w:pPr>
              <w:pStyle w:val="0"/>
              <w:jc w:val="center"/>
            </w:pPr>
            <w:r>
              <w:rPr>
                <w:sz w:val="20"/>
              </w:rPr>
              <w:t xml:space="preserve">13.</w:t>
            </w:r>
          </w:p>
        </w:tc>
        <w:tc>
          <w:tcPr>
            <w:tcW w:w="1077" w:type="dxa"/>
          </w:tcPr>
          <w:p>
            <w:pPr>
              <w:pStyle w:val="0"/>
              <w:jc w:val="center"/>
            </w:pPr>
            <w:r>
              <w:rPr>
                <w:sz w:val="20"/>
              </w:rPr>
              <w:t xml:space="preserve">310020</w:t>
            </w:r>
          </w:p>
        </w:tc>
        <w:tc>
          <w:tcPr>
            <w:tcW w:w="3664" w:type="dxa"/>
          </w:tcPr>
          <w:p>
            <w:pPr>
              <w:pStyle w:val="0"/>
            </w:pPr>
            <w:r>
              <w:rPr>
                <w:sz w:val="20"/>
              </w:rPr>
              <w:t xml:space="preserve">Областное государственное бюджетное учреждение здравоохранения "Губкинская городская детская больница"</w:t>
            </w:r>
          </w:p>
        </w:tc>
        <w:tc>
          <w:tcPr>
            <w:tcW w:w="1924" w:type="dxa"/>
            <w:vAlign w:val="center"/>
          </w:tcPr>
          <w:p>
            <w:pPr>
              <w:pStyle w:val="0"/>
              <w:jc w:val="center"/>
            </w:pPr>
            <w:r>
              <w:rPr>
                <w:sz w:val="20"/>
              </w:rPr>
              <w:t xml:space="preserve">+</w:t>
            </w:r>
          </w:p>
        </w:tc>
        <w:tc>
          <w:tcPr>
            <w:tcW w:w="186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c>
          <w:tcPr>
            <w:tcW w:w="1969" w:type="dxa"/>
            <w:vAlign w:val="center"/>
          </w:tcPr>
          <w:p>
            <w:pPr>
              <w:pStyle w:val="0"/>
            </w:pPr>
            <w:r>
              <w:rPr>
                <w:sz w:val="20"/>
              </w:rPr>
            </w:r>
          </w:p>
        </w:tc>
      </w:tr>
      <w:tr>
        <w:tc>
          <w:tcPr>
            <w:tcW w:w="544" w:type="dxa"/>
          </w:tcPr>
          <w:p>
            <w:pPr>
              <w:pStyle w:val="0"/>
              <w:jc w:val="center"/>
            </w:pPr>
            <w:r>
              <w:rPr>
                <w:sz w:val="20"/>
              </w:rPr>
              <w:t xml:space="preserve">14.</w:t>
            </w:r>
          </w:p>
        </w:tc>
        <w:tc>
          <w:tcPr>
            <w:tcW w:w="1077" w:type="dxa"/>
          </w:tcPr>
          <w:p>
            <w:pPr>
              <w:pStyle w:val="0"/>
              <w:jc w:val="center"/>
            </w:pPr>
            <w:r>
              <w:rPr>
                <w:sz w:val="20"/>
              </w:rPr>
              <w:t xml:space="preserve">310023</w:t>
            </w:r>
          </w:p>
        </w:tc>
        <w:tc>
          <w:tcPr>
            <w:tcW w:w="3664" w:type="dxa"/>
          </w:tcPr>
          <w:p>
            <w:pPr>
              <w:pStyle w:val="0"/>
            </w:pPr>
            <w:r>
              <w:rPr>
                <w:sz w:val="20"/>
              </w:rPr>
              <w:t xml:space="preserve">Областное государственное автономное учреждение здравоохранения "Стоматологическая поликлиника города Губкина"</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15.</w:t>
            </w:r>
          </w:p>
        </w:tc>
        <w:tc>
          <w:tcPr>
            <w:tcW w:w="1077" w:type="dxa"/>
          </w:tcPr>
          <w:p>
            <w:pPr>
              <w:pStyle w:val="0"/>
              <w:jc w:val="center"/>
            </w:pPr>
            <w:r>
              <w:rPr>
                <w:sz w:val="20"/>
              </w:rPr>
              <w:t xml:space="preserve">310174</w:t>
            </w:r>
          </w:p>
        </w:tc>
        <w:tc>
          <w:tcPr>
            <w:tcW w:w="3664" w:type="dxa"/>
          </w:tcPr>
          <w:p>
            <w:pPr>
              <w:pStyle w:val="0"/>
            </w:pPr>
            <w:r>
              <w:rPr>
                <w:sz w:val="20"/>
              </w:rPr>
              <w:t xml:space="preserve">Областное государственное бюджетное учреждение здравоохранения "Старооскольская окружная больница Святителя Луки Крымского"</w:t>
            </w:r>
          </w:p>
        </w:tc>
        <w:tc>
          <w:tcPr>
            <w:tcW w:w="1924" w:type="dxa"/>
            <w:vAlign w:val="center"/>
          </w:tcPr>
          <w:p>
            <w:pPr>
              <w:pStyle w:val="0"/>
              <w:jc w:val="center"/>
            </w:pPr>
            <w:r>
              <w:rPr>
                <w:sz w:val="20"/>
              </w:rPr>
              <w:t xml:space="preserve">+</w:t>
            </w:r>
          </w:p>
        </w:tc>
        <w:tc>
          <w:tcPr>
            <w:tcW w:w="186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c>
          <w:tcPr>
            <w:tcW w:w="1969" w:type="dxa"/>
            <w:vAlign w:val="center"/>
          </w:tcPr>
          <w:p>
            <w:pPr>
              <w:pStyle w:val="0"/>
              <w:jc w:val="center"/>
            </w:pPr>
            <w:r>
              <w:rPr>
                <w:sz w:val="20"/>
              </w:rPr>
              <w:t xml:space="preserve">+</w:t>
            </w:r>
          </w:p>
        </w:tc>
      </w:tr>
      <w:tr>
        <w:tc>
          <w:tcPr>
            <w:tcW w:w="544" w:type="dxa"/>
          </w:tcPr>
          <w:p>
            <w:pPr>
              <w:pStyle w:val="0"/>
              <w:jc w:val="center"/>
            </w:pPr>
            <w:r>
              <w:rPr>
                <w:sz w:val="20"/>
              </w:rPr>
              <w:t xml:space="preserve">16.</w:t>
            </w:r>
          </w:p>
        </w:tc>
        <w:tc>
          <w:tcPr>
            <w:tcW w:w="1077" w:type="dxa"/>
          </w:tcPr>
          <w:p>
            <w:pPr>
              <w:pStyle w:val="0"/>
              <w:jc w:val="center"/>
            </w:pPr>
            <w:r>
              <w:rPr>
                <w:sz w:val="20"/>
              </w:rPr>
              <w:t xml:space="preserve">310027</w:t>
            </w:r>
          </w:p>
        </w:tc>
        <w:tc>
          <w:tcPr>
            <w:tcW w:w="3664" w:type="dxa"/>
          </w:tcPr>
          <w:p>
            <w:pPr>
              <w:pStyle w:val="0"/>
            </w:pPr>
            <w:r>
              <w:rPr>
                <w:sz w:val="20"/>
              </w:rPr>
              <w:t xml:space="preserve">Областное государственное бюджетное учреждение здравоохранения "Старооскольская окружная детская больница"</w:t>
            </w:r>
          </w:p>
        </w:tc>
        <w:tc>
          <w:tcPr>
            <w:tcW w:w="1924" w:type="dxa"/>
            <w:vAlign w:val="center"/>
          </w:tcPr>
          <w:p>
            <w:pPr>
              <w:pStyle w:val="0"/>
              <w:jc w:val="center"/>
            </w:pPr>
            <w:r>
              <w:rPr>
                <w:sz w:val="20"/>
              </w:rPr>
              <w:t xml:space="preserve">+</w:t>
            </w:r>
          </w:p>
        </w:tc>
        <w:tc>
          <w:tcPr>
            <w:tcW w:w="186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c>
          <w:tcPr>
            <w:tcW w:w="1969" w:type="dxa"/>
            <w:vAlign w:val="center"/>
          </w:tcPr>
          <w:p>
            <w:pPr>
              <w:pStyle w:val="0"/>
            </w:pPr>
            <w:r>
              <w:rPr>
                <w:sz w:val="20"/>
              </w:rPr>
            </w:r>
          </w:p>
        </w:tc>
      </w:tr>
      <w:tr>
        <w:tc>
          <w:tcPr>
            <w:tcW w:w="544" w:type="dxa"/>
          </w:tcPr>
          <w:p>
            <w:pPr>
              <w:pStyle w:val="0"/>
              <w:jc w:val="center"/>
            </w:pPr>
            <w:r>
              <w:rPr>
                <w:sz w:val="20"/>
              </w:rPr>
              <w:t xml:space="preserve">17.</w:t>
            </w:r>
          </w:p>
        </w:tc>
        <w:tc>
          <w:tcPr>
            <w:tcW w:w="1077" w:type="dxa"/>
          </w:tcPr>
          <w:p>
            <w:pPr>
              <w:pStyle w:val="0"/>
              <w:jc w:val="center"/>
            </w:pPr>
            <w:r>
              <w:rPr>
                <w:sz w:val="20"/>
              </w:rPr>
              <w:t xml:space="preserve">310028</w:t>
            </w:r>
          </w:p>
        </w:tc>
        <w:tc>
          <w:tcPr>
            <w:tcW w:w="3664" w:type="dxa"/>
          </w:tcPr>
          <w:p>
            <w:pPr>
              <w:pStyle w:val="0"/>
            </w:pPr>
            <w:r>
              <w:rPr>
                <w:sz w:val="20"/>
              </w:rPr>
              <w:t xml:space="preserve">Областное государственное автономное учреждение здравоохранения "Стоматологическая поликлиника города Старого Оскола"</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18.</w:t>
            </w:r>
          </w:p>
        </w:tc>
        <w:tc>
          <w:tcPr>
            <w:tcW w:w="1077" w:type="dxa"/>
          </w:tcPr>
          <w:p>
            <w:pPr>
              <w:pStyle w:val="0"/>
              <w:jc w:val="center"/>
            </w:pPr>
            <w:r>
              <w:rPr>
                <w:sz w:val="20"/>
              </w:rPr>
              <w:t xml:space="preserve">310029</w:t>
            </w:r>
          </w:p>
        </w:tc>
        <w:tc>
          <w:tcPr>
            <w:tcW w:w="3664" w:type="dxa"/>
          </w:tcPr>
          <w:p>
            <w:pPr>
              <w:pStyle w:val="0"/>
            </w:pPr>
            <w:r>
              <w:rPr>
                <w:sz w:val="20"/>
              </w:rPr>
              <w:t xml:space="preserve">Областное государственное бюджетное учреждение здравоохранения "Детская стоматологическая поликлиника города Старого Оскола"</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19.</w:t>
            </w:r>
          </w:p>
        </w:tc>
        <w:tc>
          <w:tcPr>
            <w:tcW w:w="1077" w:type="dxa"/>
          </w:tcPr>
          <w:p>
            <w:pPr>
              <w:pStyle w:val="0"/>
              <w:jc w:val="center"/>
            </w:pPr>
            <w:r>
              <w:rPr>
                <w:sz w:val="20"/>
              </w:rPr>
              <w:t xml:space="preserve">310030</w:t>
            </w:r>
          </w:p>
        </w:tc>
        <w:tc>
          <w:tcPr>
            <w:tcW w:w="3664" w:type="dxa"/>
          </w:tcPr>
          <w:p>
            <w:pPr>
              <w:pStyle w:val="0"/>
            </w:pPr>
            <w:r>
              <w:rPr>
                <w:sz w:val="20"/>
              </w:rPr>
              <w:t xml:space="preserve">Областное государственное бюджетное учреждение здравоохранения "Центр общественного здоровья и медицинской профилактики города Старого Оскола"</w:t>
            </w:r>
          </w:p>
        </w:tc>
        <w:tc>
          <w:tcPr>
            <w:tcW w:w="1924" w:type="dxa"/>
            <w:vAlign w:val="center"/>
          </w:tcPr>
          <w:p>
            <w:pPr>
              <w:pStyle w:val="0"/>
              <w:jc w:val="center"/>
            </w:pPr>
            <w:r>
              <w:rPr>
                <w:sz w:val="20"/>
              </w:rPr>
              <w:t xml:space="preserve">+</w:t>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20.</w:t>
            </w:r>
          </w:p>
        </w:tc>
        <w:tc>
          <w:tcPr>
            <w:tcW w:w="1077" w:type="dxa"/>
          </w:tcPr>
          <w:p>
            <w:pPr>
              <w:pStyle w:val="0"/>
              <w:jc w:val="center"/>
            </w:pPr>
            <w:r>
              <w:rPr>
                <w:sz w:val="20"/>
              </w:rPr>
              <w:t xml:space="preserve">310031</w:t>
            </w:r>
          </w:p>
        </w:tc>
        <w:tc>
          <w:tcPr>
            <w:tcW w:w="3664" w:type="dxa"/>
          </w:tcPr>
          <w:p>
            <w:pPr>
              <w:pStyle w:val="0"/>
            </w:pPr>
            <w:r>
              <w:rPr>
                <w:sz w:val="20"/>
              </w:rPr>
              <w:t xml:space="preserve">Областное государственное бюджетное учреждение здравоохранения "Алексеевская центральная районная больница"</w:t>
            </w:r>
          </w:p>
        </w:tc>
        <w:tc>
          <w:tcPr>
            <w:tcW w:w="1924" w:type="dxa"/>
            <w:vAlign w:val="center"/>
          </w:tcPr>
          <w:p>
            <w:pPr>
              <w:pStyle w:val="0"/>
              <w:jc w:val="center"/>
            </w:pPr>
            <w:r>
              <w:rPr>
                <w:sz w:val="20"/>
              </w:rPr>
              <w:t xml:space="preserve">+</w:t>
            </w:r>
          </w:p>
        </w:tc>
        <w:tc>
          <w:tcPr>
            <w:tcW w:w="186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c>
          <w:tcPr>
            <w:tcW w:w="1969" w:type="dxa"/>
            <w:vAlign w:val="center"/>
          </w:tcPr>
          <w:p>
            <w:pPr>
              <w:pStyle w:val="0"/>
              <w:jc w:val="center"/>
            </w:pPr>
            <w:r>
              <w:rPr>
                <w:sz w:val="20"/>
              </w:rPr>
              <w:t xml:space="preserve">+</w:t>
            </w:r>
          </w:p>
        </w:tc>
      </w:tr>
      <w:tr>
        <w:tc>
          <w:tcPr>
            <w:tcW w:w="544" w:type="dxa"/>
          </w:tcPr>
          <w:p>
            <w:pPr>
              <w:pStyle w:val="0"/>
              <w:jc w:val="center"/>
            </w:pPr>
            <w:r>
              <w:rPr>
                <w:sz w:val="20"/>
              </w:rPr>
              <w:t xml:space="preserve">21.</w:t>
            </w:r>
          </w:p>
        </w:tc>
        <w:tc>
          <w:tcPr>
            <w:tcW w:w="1077" w:type="dxa"/>
          </w:tcPr>
          <w:p>
            <w:pPr>
              <w:pStyle w:val="0"/>
              <w:jc w:val="center"/>
            </w:pPr>
            <w:r>
              <w:rPr>
                <w:sz w:val="20"/>
              </w:rPr>
              <w:t xml:space="preserve">310032</w:t>
            </w:r>
          </w:p>
        </w:tc>
        <w:tc>
          <w:tcPr>
            <w:tcW w:w="3664" w:type="dxa"/>
          </w:tcPr>
          <w:p>
            <w:pPr>
              <w:pStyle w:val="0"/>
            </w:pPr>
            <w:r>
              <w:rPr>
                <w:sz w:val="20"/>
              </w:rPr>
              <w:t xml:space="preserve">Областное государственное бюджетное учреждение здравоохранения "Белгородская центральная районная больница"</w:t>
            </w:r>
          </w:p>
        </w:tc>
        <w:tc>
          <w:tcPr>
            <w:tcW w:w="1924" w:type="dxa"/>
            <w:vAlign w:val="center"/>
          </w:tcPr>
          <w:p>
            <w:pPr>
              <w:pStyle w:val="0"/>
              <w:jc w:val="center"/>
            </w:pPr>
            <w:r>
              <w:rPr>
                <w:sz w:val="20"/>
              </w:rPr>
              <w:t xml:space="preserve">+</w:t>
            </w:r>
          </w:p>
        </w:tc>
        <w:tc>
          <w:tcPr>
            <w:tcW w:w="186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c>
          <w:tcPr>
            <w:tcW w:w="1969" w:type="dxa"/>
            <w:vAlign w:val="center"/>
          </w:tcPr>
          <w:p>
            <w:pPr>
              <w:pStyle w:val="0"/>
              <w:jc w:val="center"/>
            </w:pPr>
            <w:r>
              <w:rPr>
                <w:sz w:val="20"/>
              </w:rPr>
              <w:t xml:space="preserve">+</w:t>
            </w:r>
          </w:p>
        </w:tc>
      </w:tr>
      <w:tr>
        <w:tc>
          <w:tcPr>
            <w:tcW w:w="544" w:type="dxa"/>
          </w:tcPr>
          <w:p>
            <w:pPr>
              <w:pStyle w:val="0"/>
              <w:jc w:val="center"/>
            </w:pPr>
            <w:r>
              <w:rPr>
                <w:sz w:val="20"/>
              </w:rPr>
              <w:t xml:space="preserve">22.</w:t>
            </w:r>
          </w:p>
        </w:tc>
        <w:tc>
          <w:tcPr>
            <w:tcW w:w="1077" w:type="dxa"/>
          </w:tcPr>
          <w:p>
            <w:pPr>
              <w:pStyle w:val="0"/>
              <w:jc w:val="center"/>
            </w:pPr>
            <w:r>
              <w:rPr>
                <w:sz w:val="20"/>
              </w:rPr>
              <w:t xml:space="preserve">310033</w:t>
            </w:r>
          </w:p>
        </w:tc>
        <w:tc>
          <w:tcPr>
            <w:tcW w:w="3664" w:type="dxa"/>
          </w:tcPr>
          <w:p>
            <w:pPr>
              <w:pStyle w:val="0"/>
            </w:pPr>
            <w:r>
              <w:rPr>
                <w:sz w:val="20"/>
              </w:rPr>
              <w:t xml:space="preserve">Областное государственное бюджетное учреждение здравоохранения "Борисовская центральная районная больница"</w:t>
            </w:r>
          </w:p>
        </w:tc>
        <w:tc>
          <w:tcPr>
            <w:tcW w:w="1924" w:type="dxa"/>
            <w:vAlign w:val="center"/>
          </w:tcPr>
          <w:p>
            <w:pPr>
              <w:pStyle w:val="0"/>
              <w:jc w:val="center"/>
            </w:pPr>
            <w:r>
              <w:rPr>
                <w:sz w:val="20"/>
              </w:rPr>
              <w:t xml:space="preserve">+</w:t>
            </w:r>
          </w:p>
        </w:tc>
        <w:tc>
          <w:tcPr>
            <w:tcW w:w="186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c>
          <w:tcPr>
            <w:tcW w:w="1969" w:type="dxa"/>
            <w:vAlign w:val="center"/>
          </w:tcPr>
          <w:p>
            <w:pPr>
              <w:pStyle w:val="0"/>
              <w:jc w:val="center"/>
            </w:pPr>
            <w:r>
              <w:rPr>
                <w:sz w:val="20"/>
              </w:rPr>
              <w:t xml:space="preserve">+</w:t>
            </w:r>
          </w:p>
        </w:tc>
      </w:tr>
      <w:tr>
        <w:tc>
          <w:tcPr>
            <w:tcW w:w="544" w:type="dxa"/>
          </w:tcPr>
          <w:p>
            <w:pPr>
              <w:pStyle w:val="0"/>
              <w:jc w:val="center"/>
            </w:pPr>
            <w:r>
              <w:rPr>
                <w:sz w:val="20"/>
              </w:rPr>
              <w:t xml:space="preserve">23.</w:t>
            </w:r>
          </w:p>
        </w:tc>
        <w:tc>
          <w:tcPr>
            <w:tcW w:w="1077" w:type="dxa"/>
          </w:tcPr>
          <w:p>
            <w:pPr>
              <w:pStyle w:val="0"/>
              <w:jc w:val="center"/>
            </w:pPr>
            <w:r>
              <w:rPr>
                <w:sz w:val="20"/>
              </w:rPr>
              <w:t xml:space="preserve">310034</w:t>
            </w:r>
          </w:p>
        </w:tc>
        <w:tc>
          <w:tcPr>
            <w:tcW w:w="3664" w:type="dxa"/>
          </w:tcPr>
          <w:p>
            <w:pPr>
              <w:pStyle w:val="0"/>
            </w:pPr>
            <w:r>
              <w:rPr>
                <w:sz w:val="20"/>
              </w:rPr>
              <w:t xml:space="preserve">Областное государственное бюджетное учреждение здравоохранения "Валуйская центральная районная больница"</w:t>
            </w:r>
          </w:p>
        </w:tc>
        <w:tc>
          <w:tcPr>
            <w:tcW w:w="1924" w:type="dxa"/>
            <w:vAlign w:val="center"/>
          </w:tcPr>
          <w:p>
            <w:pPr>
              <w:pStyle w:val="0"/>
              <w:jc w:val="center"/>
            </w:pPr>
            <w:r>
              <w:rPr>
                <w:sz w:val="20"/>
              </w:rPr>
              <w:t xml:space="preserve">+</w:t>
            </w:r>
          </w:p>
        </w:tc>
        <w:tc>
          <w:tcPr>
            <w:tcW w:w="186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c>
          <w:tcPr>
            <w:tcW w:w="1969" w:type="dxa"/>
            <w:vAlign w:val="center"/>
          </w:tcPr>
          <w:p>
            <w:pPr>
              <w:pStyle w:val="0"/>
              <w:jc w:val="center"/>
            </w:pPr>
            <w:r>
              <w:rPr>
                <w:sz w:val="20"/>
              </w:rPr>
              <w:t xml:space="preserve">+</w:t>
            </w:r>
          </w:p>
        </w:tc>
      </w:tr>
      <w:tr>
        <w:tc>
          <w:tcPr>
            <w:tcW w:w="544" w:type="dxa"/>
          </w:tcPr>
          <w:p>
            <w:pPr>
              <w:pStyle w:val="0"/>
              <w:jc w:val="center"/>
            </w:pPr>
            <w:r>
              <w:rPr>
                <w:sz w:val="20"/>
              </w:rPr>
              <w:t xml:space="preserve">24.</w:t>
            </w:r>
          </w:p>
        </w:tc>
        <w:tc>
          <w:tcPr>
            <w:tcW w:w="1077" w:type="dxa"/>
          </w:tcPr>
          <w:p>
            <w:pPr>
              <w:pStyle w:val="0"/>
              <w:jc w:val="center"/>
            </w:pPr>
            <w:r>
              <w:rPr>
                <w:sz w:val="20"/>
              </w:rPr>
              <w:t xml:space="preserve">310036</w:t>
            </w:r>
          </w:p>
        </w:tc>
        <w:tc>
          <w:tcPr>
            <w:tcW w:w="3664" w:type="dxa"/>
          </w:tcPr>
          <w:p>
            <w:pPr>
              <w:pStyle w:val="0"/>
            </w:pPr>
            <w:r>
              <w:rPr>
                <w:sz w:val="20"/>
              </w:rPr>
              <w:t xml:space="preserve">Областное государственное бюджетное учреждение здравоохранения "Вейделевская центральная районная больница"</w:t>
            </w:r>
          </w:p>
        </w:tc>
        <w:tc>
          <w:tcPr>
            <w:tcW w:w="1924" w:type="dxa"/>
            <w:vAlign w:val="center"/>
          </w:tcPr>
          <w:p>
            <w:pPr>
              <w:pStyle w:val="0"/>
              <w:jc w:val="center"/>
            </w:pPr>
            <w:r>
              <w:rPr>
                <w:sz w:val="20"/>
              </w:rPr>
              <w:t xml:space="preserve">+</w:t>
            </w:r>
          </w:p>
        </w:tc>
        <w:tc>
          <w:tcPr>
            <w:tcW w:w="186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c>
          <w:tcPr>
            <w:tcW w:w="1969" w:type="dxa"/>
            <w:vAlign w:val="center"/>
          </w:tcPr>
          <w:p>
            <w:pPr>
              <w:pStyle w:val="0"/>
              <w:jc w:val="center"/>
            </w:pPr>
            <w:r>
              <w:rPr>
                <w:sz w:val="20"/>
              </w:rPr>
              <w:t xml:space="preserve">+</w:t>
            </w:r>
          </w:p>
        </w:tc>
      </w:tr>
      <w:tr>
        <w:tc>
          <w:tcPr>
            <w:tcW w:w="544" w:type="dxa"/>
          </w:tcPr>
          <w:p>
            <w:pPr>
              <w:pStyle w:val="0"/>
              <w:jc w:val="center"/>
            </w:pPr>
            <w:r>
              <w:rPr>
                <w:sz w:val="20"/>
              </w:rPr>
              <w:t xml:space="preserve">25.</w:t>
            </w:r>
          </w:p>
        </w:tc>
        <w:tc>
          <w:tcPr>
            <w:tcW w:w="1077" w:type="dxa"/>
          </w:tcPr>
          <w:p>
            <w:pPr>
              <w:pStyle w:val="0"/>
              <w:jc w:val="center"/>
            </w:pPr>
            <w:r>
              <w:rPr>
                <w:sz w:val="20"/>
              </w:rPr>
              <w:t xml:space="preserve">310037</w:t>
            </w:r>
          </w:p>
        </w:tc>
        <w:tc>
          <w:tcPr>
            <w:tcW w:w="3664" w:type="dxa"/>
          </w:tcPr>
          <w:p>
            <w:pPr>
              <w:pStyle w:val="0"/>
            </w:pPr>
            <w:r>
              <w:rPr>
                <w:sz w:val="20"/>
              </w:rPr>
              <w:t xml:space="preserve">Областное государственное бюджетное учреждение здравоохранения "Волоконовская центральная районная больница"</w:t>
            </w:r>
          </w:p>
        </w:tc>
        <w:tc>
          <w:tcPr>
            <w:tcW w:w="1924" w:type="dxa"/>
            <w:vAlign w:val="center"/>
          </w:tcPr>
          <w:p>
            <w:pPr>
              <w:pStyle w:val="0"/>
              <w:jc w:val="center"/>
            </w:pPr>
            <w:r>
              <w:rPr>
                <w:sz w:val="20"/>
              </w:rPr>
              <w:t xml:space="preserve">+</w:t>
            </w:r>
          </w:p>
        </w:tc>
        <w:tc>
          <w:tcPr>
            <w:tcW w:w="186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c>
          <w:tcPr>
            <w:tcW w:w="1969" w:type="dxa"/>
            <w:vAlign w:val="center"/>
          </w:tcPr>
          <w:p>
            <w:pPr>
              <w:pStyle w:val="0"/>
              <w:jc w:val="center"/>
            </w:pPr>
            <w:r>
              <w:rPr>
                <w:sz w:val="20"/>
              </w:rPr>
              <w:t xml:space="preserve">+</w:t>
            </w:r>
          </w:p>
        </w:tc>
      </w:tr>
      <w:tr>
        <w:tc>
          <w:tcPr>
            <w:tcW w:w="544" w:type="dxa"/>
          </w:tcPr>
          <w:p>
            <w:pPr>
              <w:pStyle w:val="0"/>
              <w:jc w:val="center"/>
            </w:pPr>
            <w:r>
              <w:rPr>
                <w:sz w:val="20"/>
              </w:rPr>
              <w:t xml:space="preserve">26.</w:t>
            </w:r>
          </w:p>
        </w:tc>
        <w:tc>
          <w:tcPr>
            <w:tcW w:w="1077" w:type="dxa"/>
          </w:tcPr>
          <w:p>
            <w:pPr>
              <w:pStyle w:val="0"/>
              <w:jc w:val="center"/>
            </w:pPr>
            <w:r>
              <w:rPr>
                <w:sz w:val="20"/>
              </w:rPr>
              <w:t xml:space="preserve">310038</w:t>
            </w:r>
          </w:p>
        </w:tc>
        <w:tc>
          <w:tcPr>
            <w:tcW w:w="3664" w:type="dxa"/>
          </w:tcPr>
          <w:p>
            <w:pPr>
              <w:pStyle w:val="0"/>
            </w:pPr>
            <w:r>
              <w:rPr>
                <w:sz w:val="20"/>
              </w:rPr>
              <w:t xml:space="preserve">Областное государственное бюджетное учреждение здравоохранения "Грайворонская центральная районная больница"</w:t>
            </w:r>
          </w:p>
        </w:tc>
        <w:tc>
          <w:tcPr>
            <w:tcW w:w="1924" w:type="dxa"/>
            <w:vAlign w:val="center"/>
          </w:tcPr>
          <w:p>
            <w:pPr>
              <w:pStyle w:val="0"/>
              <w:jc w:val="center"/>
            </w:pPr>
            <w:r>
              <w:rPr>
                <w:sz w:val="20"/>
              </w:rPr>
              <w:t xml:space="preserve">+</w:t>
            </w:r>
          </w:p>
        </w:tc>
        <w:tc>
          <w:tcPr>
            <w:tcW w:w="186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c>
          <w:tcPr>
            <w:tcW w:w="1969" w:type="dxa"/>
            <w:vAlign w:val="center"/>
          </w:tcPr>
          <w:p>
            <w:pPr>
              <w:pStyle w:val="0"/>
              <w:jc w:val="center"/>
            </w:pPr>
            <w:r>
              <w:rPr>
                <w:sz w:val="20"/>
              </w:rPr>
              <w:t xml:space="preserve">+</w:t>
            </w:r>
          </w:p>
        </w:tc>
      </w:tr>
      <w:tr>
        <w:tc>
          <w:tcPr>
            <w:tcW w:w="544" w:type="dxa"/>
          </w:tcPr>
          <w:p>
            <w:pPr>
              <w:pStyle w:val="0"/>
              <w:jc w:val="center"/>
            </w:pPr>
            <w:r>
              <w:rPr>
                <w:sz w:val="20"/>
              </w:rPr>
              <w:t xml:space="preserve">27.</w:t>
            </w:r>
          </w:p>
        </w:tc>
        <w:tc>
          <w:tcPr>
            <w:tcW w:w="1077" w:type="dxa"/>
          </w:tcPr>
          <w:p>
            <w:pPr>
              <w:pStyle w:val="0"/>
              <w:jc w:val="center"/>
            </w:pPr>
            <w:r>
              <w:rPr>
                <w:sz w:val="20"/>
              </w:rPr>
              <w:t xml:space="preserve">310039</w:t>
            </w:r>
          </w:p>
        </w:tc>
        <w:tc>
          <w:tcPr>
            <w:tcW w:w="3664" w:type="dxa"/>
          </w:tcPr>
          <w:p>
            <w:pPr>
              <w:pStyle w:val="0"/>
            </w:pPr>
            <w:r>
              <w:rPr>
                <w:sz w:val="20"/>
              </w:rPr>
              <w:t xml:space="preserve">Областное государственное бюджетное учреждение здравоохранения "Ивнянская центральная районная больница"</w:t>
            </w:r>
          </w:p>
        </w:tc>
        <w:tc>
          <w:tcPr>
            <w:tcW w:w="1924" w:type="dxa"/>
            <w:vAlign w:val="center"/>
          </w:tcPr>
          <w:p>
            <w:pPr>
              <w:pStyle w:val="0"/>
              <w:jc w:val="center"/>
            </w:pPr>
            <w:r>
              <w:rPr>
                <w:sz w:val="20"/>
              </w:rPr>
              <w:t xml:space="preserve">+</w:t>
            </w:r>
          </w:p>
        </w:tc>
        <w:tc>
          <w:tcPr>
            <w:tcW w:w="186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c>
          <w:tcPr>
            <w:tcW w:w="1969" w:type="dxa"/>
            <w:vAlign w:val="center"/>
          </w:tcPr>
          <w:p>
            <w:pPr>
              <w:pStyle w:val="0"/>
              <w:jc w:val="center"/>
            </w:pPr>
            <w:r>
              <w:rPr>
                <w:sz w:val="20"/>
              </w:rPr>
              <w:t xml:space="preserve">+</w:t>
            </w:r>
          </w:p>
        </w:tc>
      </w:tr>
      <w:tr>
        <w:tc>
          <w:tcPr>
            <w:tcW w:w="544" w:type="dxa"/>
          </w:tcPr>
          <w:p>
            <w:pPr>
              <w:pStyle w:val="0"/>
              <w:jc w:val="center"/>
            </w:pPr>
            <w:r>
              <w:rPr>
                <w:sz w:val="20"/>
              </w:rPr>
              <w:t xml:space="preserve">28.</w:t>
            </w:r>
          </w:p>
        </w:tc>
        <w:tc>
          <w:tcPr>
            <w:tcW w:w="1077" w:type="dxa"/>
          </w:tcPr>
          <w:p>
            <w:pPr>
              <w:pStyle w:val="0"/>
              <w:jc w:val="center"/>
            </w:pPr>
            <w:r>
              <w:rPr>
                <w:sz w:val="20"/>
              </w:rPr>
              <w:t xml:space="preserve">310040</w:t>
            </w:r>
          </w:p>
        </w:tc>
        <w:tc>
          <w:tcPr>
            <w:tcW w:w="3664" w:type="dxa"/>
          </w:tcPr>
          <w:p>
            <w:pPr>
              <w:pStyle w:val="0"/>
            </w:pPr>
            <w:r>
              <w:rPr>
                <w:sz w:val="20"/>
              </w:rPr>
              <w:t xml:space="preserve">Областное государственное бюджетное учреждение здравоохранения "Корочанская центральная районная больница"</w:t>
            </w:r>
          </w:p>
        </w:tc>
        <w:tc>
          <w:tcPr>
            <w:tcW w:w="1924" w:type="dxa"/>
            <w:vAlign w:val="center"/>
          </w:tcPr>
          <w:p>
            <w:pPr>
              <w:pStyle w:val="0"/>
              <w:jc w:val="center"/>
            </w:pPr>
            <w:r>
              <w:rPr>
                <w:sz w:val="20"/>
              </w:rPr>
              <w:t xml:space="preserve">+</w:t>
            </w:r>
          </w:p>
        </w:tc>
        <w:tc>
          <w:tcPr>
            <w:tcW w:w="186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c>
          <w:tcPr>
            <w:tcW w:w="1969" w:type="dxa"/>
            <w:vAlign w:val="center"/>
          </w:tcPr>
          <w:p>
            <w:pPr>
              <w:pStyle w:val="0"/>
              <w:jc w:val="center"/>
            </w:pPr>
            <w:r>
              <w:rPr>
                <w:sz w:val="20"/>
              </w:rPr>
              <w:t xml:space="preserve">+</w:t>
            </w:r>
          </w:p>
        </w:tc>
      </w:tr>
      <w:tr>
        <w:tc>
          <w:tcPr>
            <w:tcW w:w="544" w:type="dxa"/>
          </w:tcPr>
          <w:p>
            <w:pPr>
              <w:pStyle w:val="0"/>
              <w:jc w:val="center"/>
            </w:pPr>
            <w:r>
              <w:rPr>
                <w:sz w:val="20"/>
              </w:rPr>
              <w:t xml:space="preserve">29.</w:t>
            </w:r>
          </w:p>
        </w:tc>
        <w:tc>
          <w:tcPr>
            <w:tcW w:w="1077" w:type="dxa"/>
          </w:tcPr>
          <w:p>
            <w:pPr>
              <w:pStyle w:val="0"/>
              <w:jc w:val="center"/>
            </w:pPr>
            <w:r>
              <w:rPr>
                <w:sz w:val="20"/>
              </w:rPr>
              <w:t xml:space="preserve">310041</w:t>
            </w:r>
          </w:p>
        </w:tc>
        <w:tc>
          <w:tcPr>
            <w:tcW w:w="3664" w:type="dxa"/>
          </w:tcPr>
          <w:p>
            <w:pPr>
              <w:pStyle w:val="0"/>
            </w:pPr>
            <w:r>
              <w:rPr>
                <w:sz w:val="20"/>
              </w:rPr>
              <w:t xml:space="preserve">Областное государственное бюджетное учреждение здравоохранения "Красненская центральная районная больница"</w:t>
            </w:r>
          </w:p>
        </w:tc>
        <w:tc>
          <w:tcPr>
            <w:tcW w:w="1924" w:type="dxa"/>
            <w:vAlign w:val="center"/>
          </w:tcPr>
          <w:p>
            <w:pPr>
              <w:pStyle w:val="0"/>
              <w:jc w:val="center"/>
            </w:pPr>
            <w:r>
              <w:rPr>
                <w:sz w:val="20"/>
              </w:rPr>
              <w:t xml:space="preserve">+</w:t>
            </w:r>
          </w:p>
        </w:tc>
        <w:tc>
          <w:tcPr>
            <w:tcW w:w="186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c>
          <w:tcPr>
            <w:tcW w:w="1969" w:type="dxa"/>
            <w:vAlign w:val="center"/>
          </w:tcPr>
          <w:p>
            <w:pPr>
              <w:pStyle w:val="0"/>
              <w:jc w:val="center"/>
            </w:pPr>
            <w:r>
              <w:rPr>
                <w:sz w:val="20"/>
              </w:rPr>
              <w:t xml:space="preserve">+</w:t>
            </w:r>
          </w:p>
        </w:tc>
      </w:tr>
      <w:tr>
        <w:tc>
          <w:tcPr>
            <w:tcW w:w="544" w:type="dxa"/>
          </w:tcPr>
          <w:p>
            <w:pPr>
              <w:pStyle w:val="0"/>
              <w:jc w:val="center"/>
            </w:pPr>
            <w:r>
              <w:rPr>
                <w:sz w:val="20"/>
              </w:rPr>
              <w:t xml:space="preserve">30.</w:t>
            </w:r>
          </w:p>
        </w:tc>
        <w:tc>
          <w:tcPr>
            <w:tcW w:w="1077" w:type="dxa"/>
          </w:tcPr>
          <w:p>
            <w:pPr>
              <w:pStyle w:val="0"/>
              <w:jc w:val="center"/>
            </w:pPr>
            <w:r>
              <w:rPr>
                <w:sz w:val="20"/>
              </w:rPr>
              <w:t xml:space="preserve">310042</w:t>
            </w:r>
          </w:p>
        </w:tc>
        <w:tc>
          <w:tcPr>
            <w:tcW w:w="3664" w:type="dxa"/>
          </w:tcPr>
          <w:p>
            <w:pPr>
              <w:pStyle w:val="0"/>
            </w:pPr>
            <w:r>
              <w:rPr>
                <w:sz w:val="20"/>
              </w:rPr>
              <w:t xml:space="preserve">Областное государственное бюджетное учреждение здравоохранения "Красногвардейская центральная районная больница"</w:t>
            </w:r>
          </w:p>
        </w:tc>
        <w:tc>
          <w:tcPr>
            <w:tcW w:w="1924" w:type="dxa"/>
            <w:vAlign w:val="center"/>
          </w:tcPr>
          <w:p>
            <w:pPr>
              <w:pStyle w:val="0"/>
              <w:jc w:val="center"/>
            </w:pPr>
            <w:r>
              <w:rPr>
                <w:sz w:val="20"/>
              </w:rPr>
              <w:t xml:space="preserve">+</w:t>
            </w:r>
          </w:p>
        </w:tc>
        <w:tc>
          <w:tcPr>
            <w:tcW w:w="186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c>
          <w:tcPr>
            <w:tcW w:w="1969" w:type="dxa"/>
            <w:vAlign w:val="center"/>
          </w:tcPr>
          <w:p>
            <w:pPr>
              <w:pStyle w:val="0"/>
              <w:jc w:val="center"/>
            </w:pPr>
            <w:r>
              <w:rPr>
                <w:sz w:val="20"/>
              </w:rPr>
              <w:t xml:space="preserve">+</w:t>
            </w:r>
          </w:p>
        </w:tc>
      </w:tr>
      <w:tr>
        <w:tc>
          <w:tcPr>
            <w:tcW w:w="544" w:type="dxa"/>
          </w:tcPr>
          <w:p>
            <w:pPr>
              <w:pStyle w:val="0"/>
              <w:jc w:val="center"/>
            </w:pPr>
            <w:r>
              <w:rPr>
                <w:sz w:val="20"/>
              </w:rPr>
              <w:t xml:space="preserve">31.</w:t>
            </w:r>
          </w:p>
        </w:tc>
        <w:tc>
          <w:tcPr>
            <w:tcW w:w="1077" w:type="dxa"/>
          </w:tcPr>
          <w:p>
            <w:pPr>
              <w:pStyle w:val="0"/>
              <w:jc w:val="center"/>
            </w:pPr>
            <w:r>
              <w:rPr>
                <w:sz w:val="20"/>
              </w:rPr>
              <w:t xml:space="preserve">310043</w:t>
            </w:r>
          </w:p>
        </w:tc>
        <w:tc>
          <w:tcPr>
            <w:tcW w:w="3664" w:type="dxa"/>
          </w:tcPr>
          <w:p>
            <w:pPr>
              <w:pStyle w:val="0"/>
            </w:pPr>
            <w:r>
              <w:rPr>
                <w:sz w:val="20"/>
              </w:rPr>
              <w:t xml:space="preserve">Областное государственное бюджетное учреждение здравоохранения "Краснояружская центральная районная больница"</w:t>
            </w:r>
          </w:p>
        </w:tc>
        <w:tc>
          <w:tcPr>
            <w:tcW w:w="1924" w:type="dxa"/>
            <w:vAlign w:val="center"/>
          </w:tcPr>
          <w:p>
            <w:pPr>
              <w:pStyle w:val="0"/>
              <w:jc w:val="center"/>
            </w:pPr>
            <w:r>
              <w:rPr>
                <w:sz w:val="20"/>
              </w:rPr>
              <w:t xml:space="preserve">+</w:t>
            </w:r>
          </w:p>
        </w:tc>
        <w:tc>
          <w:tcPr>
            <w:tcW w:w="186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c>
          <w:tcPr>
            <w:tcW w:w="1969" w:type="dxa"/>
            <w:vAlign w:val="center"/>
          </w:tcPr>
          <w:p>
            <w:pPr>
              <w:pStyle w:val="0"/>
              <w:jc w:val="center"/>
            </w:pPr>
            <w:r>
              <w:rPr>
                <w:sz w:val="20"/>
              </w:rPr>
              <w:t xml:space="preserve">+</w:t>
            </w:r>
          </w:p>
        </w:tc>
      </w:tr>
      <w:tr>
        <w:tc>
          <w:tcPr>
            <w:tcW w:w="544" w:type="dxa"/>
          </w:tcPr>
          <w:p>
            <w:pPr>
              <w:pStyle w:val="0"/>
              <w:jc w:val="center"/>
            </w:pPr>
            <w:r>
              <w:rPr>
                <w:sz w:val="20"/>
              </w:rPr>
              <w:t xml:space="preserve">32.</w:t>
            </w:r>
          </w:p>
        </w:tc>
        <w:tc>
          <w:tcPr>
            <w:tcW w:w="1077" w:type="dxa"/>
          </w:tcPr>
          <w:p>
            <w:pPr>
              <w:pStyle w:val="0"/>
              <w:jc w:val="center"/>
            </w:pPr>
            <w:r>
              <w:rPr>
                <w:sz w:val="20"/>
              </w:rPr>
              <w:t xml:space="preserve">310044</w:t>
            </w:r>
          </w:p>
        </w:tc>
        <w:tc>
          <w:tcPr>
            <w:tcW w:w="3664" w:type="dxa"/>
          </w:tcPr>
          <w:p>
            <w:pPr>
              <w:pStyle w:val="0"/>
            </w:pPr>
            <w:r>
              <w:rPr>
                <w:sz w:val="20"/>
              </w:rPr>
              <w:t xml:space="preserve">Областное государственное бюджетное учреждение здравоохранения "Новооскольская центральная районная больница"</w:t>
            </w:r>
          </w:p>
        </w:tc>
        <w:tc>
          <w:tcPr>
            <w:tcW w:w="1924" w:type="dxa"/>
            <w:vAlign w:val="center"/>
          </w:tcPr>
          <w:p>
            <w:pPr>
              <w:pStyle w:val="0"/>
              <w:jc w:val="center"/>
            </w:pPr>
            <w:r>
              <w:rPr>
                <w:sz w:val="20"/>
              </w:rPr>
              <w:t xml:space="preserve">+</w:t>
            </w:r>
          </w:p>
        </w:tc>
        <w:tc>
          <w:tcPr>
            <w:tcW w:w="186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c>
          <w:tcPr>
            <w:tcW w:w="1969" w:type="dxa"/>
            <w:vAlign w:val="center"/>
          </w:tcPr>
          <w:p>
            <w:pPr>
              <w:pStyle w:val="0"/>
              <w:jc w:val="center"/>
            </w:pPr>
            <w:r>
              <w:rPr>
                <w:sz w:val="20"/>
              </w:rPr>
              <w:t xml:space="preserve">+</w:t>
            </w:r>
          </w:p>
        </w:tc>
      </w:tr>
      <w:tr>
        <w:tc>
          <w:tcPr>
            <w:tcW w:w="544" w:type="dxa"/>
          </w:tcPr>
          <w:p>
            <w:pPr>
              <w:pStyle w:val="0"/>
              <w:jc w:val="center"/>
            </w:pPr>
            <w:r>
              <w:rPr>
                <w:sz w:val="20"/>
              </w:rPr>
              <w:t xml:space="preserve">33.</w:t>
            </w:r>
          </w:p>
        </w:tc>
        <w:tc>
          <w:tcPr>
            <w:tcW w:w="1077" w:type="dxa"/>
          </w:tcPr>
          <w:p>
            <w:pPr>
              <w:pStyle w:val="0"/>
              <w:jc w:val="center"/>
            </w:pPr>
            <w:r>
              <w:rPr>
                <w:sz w:val="20"/>
              </w:rPr>
              <w:t xml:space="preserve">310046</w:t>
            </w:r>
          </w:p>
        </w:tc>
        <w:tc>
          <w:tcPr>
            <w:tcW w:w="3664" w:type="dxa"/>
          </w:tcPr>
          <w:p>
            <w:pPr>
              <w:pStyle w:val="0"/>
            </w:pPr>
            <w:r>
              <w:rPr>
                <w:sz w:val="20"/>
              </w:rPr>
              <w:t xml:space="preserve">Областное государственное бюджетное учреждение здравоохранения "Прохоровская центральная районная больница"</w:t>
            </w:r>
          </w:p>
        </w:tc>
        <w:tc>
          <w:tcPr>
            <w:tcW w:w="1924" w:type="dxa"/>
            <w:vAlign w:val="center"/>
          </w:tcPr>
          <w:p>
            <w:pPr>
              <w:pStyle w:val="0"/>
              <w:jc w:val="center"/>
            </w:pPr>
            <w:r>
              <w:rPr>
                <w:sz w:val="20"/>
              </w:rPr>
              <w:t xml:space="preserve">+</w:t>
            </w:r>
          </w:p>
        </w:tc>
        <w:tc>
          <w:tcPr>
            <w:tcW w:w="186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c>
          <w:tcPr>
            <w:tcW w:w="1969" w:type="dxa"/>
            <w:vAlign w:val="center"/>
          </w:tcPr>
          <w:p>
            <w:pPr>
              <w:pStyle w:val="0"/>
              <w:jc w:val="center"/>
            </w:pPr>
            <w:r>
              <w:rPr>
                <w:sz w:val="20"/>
              </w:rPr>
              <w:t xml:space="preserve">+</w:t>
            </w:r>
          </w:p>
        </w:tc>
      </w:tr>
      <w:tr>
        <w:tc>
          <w:tcPr>
            <w:tcW w:w="544" w:type="dxa"/>
          </w:tcPr>
          <w:p>
            <w:pPr>
              <w:pStyle w:val="0"/>
              <w:jc w:val="center"/>
            </w:pPr>
            <w:r>
              <w:rPr>
                <w:sz w:val="20"/>
              </w:rPr>
              <w:t xml:space="preserve">34.</w:t>
            </w:r>
          </w:p>
        </w:tc>
        <w:tc>
          <w:tcPr>
            <w:tcW w:w="1077" w:type="dxa"/>
          </w:tcPr>
          <w:p>
            <w:pPr>
              <w:pStyle w:val="0"/>
              <w:jc w:val="center"/>
            </w:pPr>
            <w:r>
              <w:rPr>
                <w:sz w:val="20"/>
              </w:rPr>
              <w:t xml:space="preserve">310047</w:t>
            </w:r>
          </w:p>
        </w:tc>
        <w:tc>
          <w:tcPr>
            <w:tcW w:w="3664" w:type="dxa"/>
          </w:tcPr>
          <w:p>
            <w:pPr>
              <w:pStyle w:val="0"/>
            </w:pPr>
            <w:r>
              <w:rPr>
                <w:sz w:val="20"/>
              </w:rPr>
              <w:t xml:space="preserve">Областное государственное бюджетное учреждение здравоохранения</w:t>
            </w:r>
          </w:p>
          <w:p>
            <w:pPr>
              <w:pStyle w:val="0"/>
            </w:pPr>
            <w:r>
              <w:rPr>
                <w:sz w:val="20"/>
              </w:rPr>
              <w:t xml:space="preserve">"Ракитянская центральная районная больница"</w:t>
            </w:r>
          </w:p>
        </w:tc>
        <w:tc>
          <w:tcPr>
            <w:tcW w:w="1924" w:type="dxa"/>
            <w:vAlign w:val="center"/>
          </w:tcPr>
          <w:p>
            <w:pPr>
              <w:pStyle w:val="0"/>
              <w:jc w:val="center"/>
            </w:pPr>
            <w:r>
              <w:rPr>
                <w:sz w:val="20"/>
              </w:rPr>
              <w:t xml:space="preserve">+</w:t>
            </w:r>
          </w:p>
        </w:tc>
        <w:tc>
          <w:tcPr>
            <w:tcW w:w="186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c>
          <w:tcPr>
            <w:tcW w:w="1969" w:type="dxa"/>
            <w:vAlign w:val="center"/>
          </w:tcPr>
          <w:p>
            <w:pPr>
              <w:pStyle w:val="0"/>
              <w:jc w:val="center"/>
            </w:pPr>
            <w:r>
              <w:rPr>
                <w:sz w:val="20"/>
              </w:rPr>
              <w:t xml:space="preserve">+</w:t>
            </w:r>
          </w:p>
        </w:tc>
      </w:tr>
      <w:tr>
        <w:tc>
          <w:tcPr>
            <w:tcW w:w="544" w:type="dxa"/>
          </w:tcPr>
          <w:p>
            <w:pPr>
              <w:pStyle w:val="0"/>
              <w:jc w:val="center"/>
            </w:pPr>
            <w:r>
              <w:rPr>
                <w:sz w:val="20"/>
              </w:rPr>
              <w:t xml:space="preserve">35.</w:t>
            </w:r>
          </w:p>
        </w:tc>
        <w:tc>
          <w:tcPr>
            <w:tcW w:w="1077" w:type="dxa"/>
          </w:tcPr>
          <w:p>
            <w:pPr>
              <w:pStyle w:val="0"/>
              <w:jc w:val="center"/>
            </w:pPr>
            <w:r>
              <w:rPr>
                <w:sz w:val="20"/>
              </w:rPr>
              <w:t xml:space="preserve">310048</w:t>
            </w:r>
          </w:p>
        </w:tc>
        <w:tc>
          <w:tcPr>
            <w:tcW w:w="3664" w:type="dxa"/>
          </w:tcPr>
          <w:p>
            <w:pPr>
              <w:pStyle w:val="0"/>
            </w:pPr>
            <w:r>
              <w:rPr>
                <w:sz w:val="20"/>
              </w:rPr>
              <w:t xml:space="preserve">Областное государственное бюджетное учреждение здравоохранения "Ровеньская центральная районная больница"</w:t>
            </w:r>
          </w:p>
        </w:tc>
        <w:tc>
          <w:tcPr>
            <w:tcW w:w="1924" w:type="dxa"/>
            <w:vAlign w:val="center"/>
          </w:tcPr>
          <w:p>
            <w:pPr>
              <w:pStyle w:val="0"/>
              <w:jc w:val="center"/>
            </w:pPr>
            <w:r>
              <w:rPr>
                <w:sz w:val="20"/>
              </w:rPr>
              <w:t xml:space="preserve">+</w:t>
            </w:r>
          </w:p>
        </w:tc>
        <w:tc>
          <w:tcPr>
            <w:tcW w:w="186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c>
          <w:tcPr>
            <w:tcW w:w="1969" w:type="dxa"/>
            <w:vAlign w:val="center"/>
          </w:tcPr>
          <w:p>
            <w:pPr>
              <w:pStyle w:val="0"/>
              <w:jc w:val="center"/>
            </w:pPr>
            <w:r>
              <w:rPr>
                <w:sz w:val="20"/>
              </w:rPr>
              <w:t xml:space="preserve">+</w:t>
            </w:r>
          </w:p>
        </w:tc>
      </w:tr>
      <w:tr>
        <w:tc>
          <w:tcPr>
            <w:tcW w:w="544" w:type="dxa"/>
          </w:tcPr>
          <w:p>
            <w:pPr>
              <w:pStyle w:val="0"/>
              <w:jc w:val="center"/>
            </w:pPr>
            <w:r>
              <w:rPr>
                <w:sz w:val="20"/>
              </w:rPr>
              <w:t xml:space="preserve">36.</w:t>
            </w:r>
          </w:p>
        </w:tc>
        <w:tc>
          <w:tcPr>
            <w:tcW w:w="1077" w:type="dxa"/>
          </w:tcPr>
          <w:p>
            <w:pPr>
              <w:pStyle w:val="0"/>
              <w:jc w:val="center"/>
            </w:pPr>
            <w:r>
              <w:rPr>
                <w:sz w:val="20"/>
              </w:rPr>
              <w:t xml:space="preserve">310049</w:t>
            </w:r>
          </w:p>
        </w:tc>
        <w:tc>
          <w:tcPr>
            <w:tcW w:w="3664" w:type="dxa"/>
          </w:tcPr>
          <w:p>
            <w:pPr>
              <w:pStyle w:val="0"/>
            </w:pPr>
            <w:r>
              <w:rPr>
                <w:sz w:val="20"/>
              </w:rPr>
              <w:t xml:space="preserve">Областное государственное бюджетное учреждение здравоохранения "Чернянская центральная районная больница</w:t>
            </w:r>
          </w:p>
          <w:p>
            <w:pPr>
              <w:pStyle w:val="0"/>
            </w:pPr>
            <w:r>
              <w:rPr>
                <w:sz w:val="20"/>
              </w:rPr>
              <w:t xml:space="preserve">им. П.В.Гапотченко"</w:t>
            </w:r>
          </w:p>
        </w:tc>
        <w:tc>
          <w:tcPr>
            <w:tcW w:w="1924" w:type="dxa"/>
            <w:vAlign w:val="center"/>
          </w:tcPr>
          <w:p>
            <w:pPr>
              <w:pStyle w:val="0"/>
              <w:jc w:val="center"/>
            </w:pPr>
            <w:r>
              <w:rPr>
                <w:sz w:val="20"/>
              </w:rPr>
              <w:t xml:space="preserve">+</w:t>
            </w:r>
          </w:p>
        </w:tc>
        <w:tc>
          <w:tcPr>
            <w:tcW w:w="186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c>
          <w:tcPr>
            <w:tcW w:w="1969" w:type="dxa"/>
            <w:vAlign w:val="center"/>
          </w:tcPr>
          <w:p>
            <w:pPr>
              <w:pStyle w:val="0"/>
              <w:jc w:val="center"/>
            </w:pPr>
            <w:r>
              <w:rPr>
                <w:sz w:val="20"/>
              </w:rPr>
              <w:t xml:space="preserve">+</w:t>
            </w:r>
          </w:p>
        </w:tc>
      </w:tr>
      <w:tr>
        <w:tc>
          <w:tcPr>
            <w:tcW w:w="544" w:type="dxa"/>
          </w:tcPr>
          <w:p>
            <w:pPr>
              <w:pStyle w:val="0"/>
              <w:jc w:val="center"/>
            </w:pPr>
            <w:r>
              <w:rPr>
                <w:sz w:val="20"/>
              </w:rPr>
              <w:t xml:space="preserve">37.</w:t>
            </w:r>
          </w:p>
        </w:tc>
        <w:tc>
          <w:tcPr>
            <w:tcW w:w="1077" w:type="dxa"/>
          </w:tcPr>
          <w:p>
            <w:pPr>
              <w:pStyle w:val="0"/>
              <w:jc w:val="center"/>
            </w:pPr>
            <w:r>
              <w:rPr>
                <w:sz w:val="20"/>
              </w:rPr>
              <w:t xml:space="preserve">310050</w:t>
            </w:r>
          </w:p>
        </w:tc>
        <w:tc>
          <w:tcPr>
            <w:tcW w:w="3664" w:type="dxa"/>
          </w:tcPr>
          <w:p>
            <w:pPr>
              <w:pStyle w:val="0"/>
            </w:pPr>
            <w:r>
              <w:rPr>
                <w:sz w:val="20"/>
              </w:rPr>
              <w:t xml:space="preserve">Областное государственное бюджетное учреждение здравоохранения "Шебекинская центральная районная больница"</w:t>
            </w:r>
          </w:p>
        </w:tc>
        <w:tc>
          <w:tcPr>
            <w:tcW w:w="1924" w:type="dxa"/>
            <w:vAlign w:val="center"/>
          </w:tcPr>
          <w:p>
            <w:pPr>
              <w:pStyle w:val="0"/>
              <w:jc w:val="center"/>
            </w:pPr>
            <w:r>
              <w:rPr>
                <w:sz w:val="20"/>
              </w:rPr>
              <w:t xml:space="preserve">+</w:t>
            </w:r>
          </w:p>
        </w:tc>
        <w:tc>
          <w:tcPr>
            <w:tcW w:w="186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c>
          <w:tcPr>
            <w:tcW w:w="1969" w:type="dxa"/>
            <w:vAlign w:val="center"/>
          </w:tcPr>
          <w:p>
            <w:pPr>
              <w:pStyle w:val="0"/>
              <w:jc w:val="center"/>
            </w:pPr>
            <w:r>
              <w:rPr>
                <w:sz w:val="20"/>
              </w:rPr>
              <w:t xml:space="preserve">+</w:t>
            </w:r>
          </w:p>
        </w:tc>
      </w:tr>
      <w:tr>
        <w:tc>
          <w:tcPr>
            <w:tcW w:w="544" w:type="dxa"/>
          </w:tcPr>
          <w:p>
            <w:pPr>
              <w:pStyle w:val="0"/>
              <w:jc w:val="center"/>
            </w:pPr>
            <w:r>
              <w:rPr>
                <w:sz w:val="20"/>
              </w:rPr>
              <w:t xml:space="preserve">38.</w:t>
            </w:r>
          </w:p>
        </w:tc>
        <w:tc>
          <w:tcPr>
            <w:tcW w:w="1077" w:type="dxa"/>
          </w:tcPr>
          <w:p>
            <w:pPr>
              <w:pStyle w:val="0"/>
              <w:jc w:val="center"/>
            </w:pPr>
            <w:r>
              <w:rPr>
                <w:sz w:val="20"/>
              </w:rPr>
              <w:t xml:space="preserve">310051</w:t>
            </w:r>
          </w:p>
        </w:tc>
        <w:tc>
          <w:tcPr>
            <w:tcW w:w="3664" w:type="dxa"/>
          </w:tcPr>
          <w:p>
            <w:pPr>
              <w:pStyle w:val="0"/>
            </w:pPr>
            <w:r>
              <w:rPr>
                <w:sz w:val="20"/>
              </w:rPr>
              <w:t xml:space="preserve">Областное государственное автономное учреждение здравоохранения "Шебекинская городская стоматологическая поликлиника"</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39.</w:t>
            </w:r>
          </w:p>
        </w:tc>
        <w:tc>
          <w:tcPr>
            <w:tcW w:w="1077" w:type="dxa"/>
          </w:tcPr>
          <w:p>
            <w:pPr>
              <w:pStyle w:val="0"/>
              <w:jc w:val="center"/>
            </w:pPr>
            <w:r>
              <w:rPr>
                <w:sz w:val="20"/>
              </w:rPr>
              <w:t xml:space="preserve">310052</w:t>
            </w:r>
          </w:p>
        </w:tc>
        <w:tc>
          <w:tcPr>
            <w:tcW w:w="3664" w:type="dxa"/>
          </w:tcPr>
          <w:p>
            <w:pPr>
              <w:pStyle w:val="0"/>
            </w:pPr>
            <w:r>
              <w:rPr>
                <w:sz w:val="20"/>
              </w:rPr>
              <w:t xml:space="preserve">Областное государственное бюджетное учреждение здравоохранения "Большетроицкая районная больница"</w:t>
            </w:r>
          </w:p>
        </w:tc>
        <w:tc>
          <w:tcPr>
            <w:tcW w:w="1924" w:type="dxa"/>
            <w:vAlign w:val="center"/>
          </w:tcPr>
          <w:p>
            <w:pPr>
              <w:pStyle w:val="0"/>
              <w:jc w:val="center"/>
            </w:pPr>
            <w:r>
              <w:rPr>
                <w:sz w:val="20"/>
              </w:rPr>
              <w:t xml:space="preserve">+</w:t>
            </w:r>
          </w:p>
        </w:tc>
        <w:tc>
          <w:tcPr>
            <w:tcW w:w="186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c>
          <w:tcPr>
            <w:tcW w:w="1969" w:type="dxa"/>
            <w:vAlign w:val="center"/>
          </w:tcPr>
          <w:p>
            <w:pPr>
              <w:pStyle w:val="0"/>
              <w:jc w:val="center"/>
            </w:pPr>
            <w:r>
              <w:rPr>
                <w:sz w:val="20"/>
              </w:rPr>
              <w:t xml:space="preserve">+</w:t>
            </w:r>
          </w:p>
        </w:tc>
      </w:tr>
      <w:tr>
        <w:tc>
          <w:tcPr>
            <w:tcW w:w="544" w:type="dxa"/>
          </w:tcPr>
          <w:p>
            <w:pPr>
              <w:pStyle w:val="0"/>
              <w:jc w:val="center"/>
            </w:pPr>
            <w:r>
              <w:rPr>
                <w:sz w:val="20"/>
              </w:rPr>
              <w:t xml:space="preserve">40.</w:t>
            </w:r>
          </w:p>
        </w:tc>
        <w:tc>
          <w:tcPr>
            <w:tcW w:w="1077" w:type="dxa"/>
          </w:tcPr>
          <w:p>
            <w:pPr>
              <w:pStyle w:val="0"/>
              <w:jc w:val="center"/>
            </w:pPr>
            <w:r>
              <w:rPr>
                <w:sz w:val="20"/>
              </w:rPr>
              <w:t xml:space="preserve">310053</w:t>
            </w:r>
          </w:p>
        </w:tc>
        <w:tc>
          <w:tcPr>
            <w:tcW w:w="3664" w:type="dxa"/>
          </w:tcPr>
          <w:p>
            <w:pPr>
              <w:pStyle w:val="0"/>
            </w:pPr>
            <w:r>
              <w:rPr>
                <w:sz w:val="20"/>
              </w:rPr>
              <w:t xml:space="preserve">Областное государственное бюджетное учреждение здравоохранения "Яковлевская центральная районная больница"</w:t>
            </w:r>
          </w:p>
        </w:tc>
        <w:tc>
          <w:tcPr>
            <w:tcW w:w="1924" w:type="dxa"/>
            <w:vAlign w:val="center"/>
          </w:tcPr>
          <w:p>
            <w:pPr>
              <w:pStyle w:val="0"/>
              <w:jc w:val="center"/>
            </w:pPr>
            <w:r>
              <w:rPr>
                <w:sz w:val="20"/>
              </w:rPr>
              <w:t xml:space="preserve">+</w:t>
            </w:r>
          </w:p>
        </w:tc>
        <w:tc>
          <w:tcPr>
            <w:tcW w:w="186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c>
          <w:tcPr>
            <w:tcW w:w="1969" w:type="dxa"/>
            <w:vAlign w:val="center"/>
          </w:tcPr>
          <w:p>
            <w:pPr>
              <w:pStyle w:val="0"/>
              <w:jc w:val="center"/>
            </w:pPr>
            <w:r>
              <w:rPr>
                <w:sz w:val="20"/>
              </w:rPr>
              <w:t xml:space="preserve">+</w:t>
            </w:r>
          </w:p>
        </w:tc>
      </w:tr>
      <w:tr>
        <w:tc>
          <w:tcPr>
            <w:tcW w:w="544" w:type="dxa"/>
          </w:tcPr>
          <w:p>
            <w:pPr>
              <w:pStyle w:val="0"/>
              <w:jc w:val="center"/>
            </w:pPr>
            <w:r>
              <w:rPr>
                <w:sz w:val="20"/>
              </w:rPr>
              <w:t xml:space="preserve">41.</w:t>
            </w:r>
          </w:p>
        </w:tc>
        <w:tc>
          <w:tcPr>
            <w:tcW w:w="1077" w:type="dxa"/>
          </w:tcPr>
          <w:p>
            <w:pPr>
              <w:pStyle w:val="0"/>
              <w:jc w:val="center"/>
            </w:pPr>
            <w:r>
              <w:rPr>
                <w:sz w:val="20"/>
              </w:rPr>
              <w:t xml:space="preserve">310054</w:t>
            </w:r>
          </w:p>
        </w:tc>
        <w:tc>
          <w:tcPr>
            <w:tcW w:w="3664" w:type="dxa"/>
          </w:tcPr>
          <w:p>
            <w:pPr>
              <w:pStyle w:val="0"/>
            </w:pPr>
            <w:r>
              <w:rPr>
                <w:sz w:val="20"/>
              </w:rPr>
              <w:t xml:space="preserve">Областное государственное бюджетное учреждение здравоохранения "Томаровская районная больница</w:t>
            </w:r>
          </w:p>
          <w:p>
            <w:pPr>
              <w:pStyle w:val="0"/>
            </w:pPr>
            <w:r>
              <w:rPr>
                <w:sz w:val="20"/>
              </w:rPr>
              <w:t xml:space="preserve">им. И.С.Сальтевского"</w:t>
            </w:r>
          </w:p>
        </w:tc>
        <w:tc>
          <w:tcPr>
            <w:tcW w:w="1924" w:type="dxa"/>
            <w:vAlign w:val="center"/>
          </w:tcPr>
          <w:p>
            <w:pPr>
              <w:pStyle w:val="0"/>
              <w:jc w:val="center"/>
            </w:pPr>
            <w:r>
              <w:rPr>
                <w:sz w:val="20"/>
              </w:rPr>
              <w:t xml:space="preserve">+</w:t>
            </w:r>
          </w:p>
        </w:tc>
        <w:tc>
          <w:tcPr>
            <w:tcW w:w="186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c>
          <w:tcPr>
            <w:tcW w:w="1969" w:type="dxa"/>
            <w:vAlign w:val="center"/>
          </w:tcPr>
          <w:p>
            <w:pPr>
              <w:pStyle w:val="0"/>
              <w:jc w:val="center"/>
            </w:pPr>
            <w:r>
              <w:rPr>
                <w:sz w:val="20"/>
              </w:rPr>
              <w:t xml:space="preserve">+</w:t>
            </w:r>
          </w:p>
        </w:tc>
      </w:tr>
      <w:tr>
        <w:tc>
          <w:tcPr>
            <w:tcW w:w="544" w:type="dxa"/>
          </w:tcPr>
          <w:p>
            <w:pPr>
              <w:pStyle w:val="0"/>
              <w:jc w:val="center"/>
            </w:pPr>
            <w:r>
              <w:rPr>
                <w:sz w:val="20"/>
              </w:rPr>
              <w:t xml:space="preserve">42.</w:t>
            </w:r>
          </w:p>
        </w:tc>
        <w:tc>
          <w:tcPr>
            <w:tcW w:w="1077" w:type="dxa"/>
          </w:tcPr>
          <w:p>
            <w:pPr>
              <w:pStyle w:val="0"/>
              <w:jc w:val="center"/>
            </w:pPr>
            <w:r>
              <w:rPr>
                <w:sz w:val="20"/>
              </w:rPr>
              <w:t xml:space="preserve">310177</w:t>
            </w:r>
          </w:p>
        </w:tc>
        <w:tc>
          <w:tcPr>
            <w:tcW w:w="3664" w:type="dxa"/>
          </w:tcPr>
          <w:p>
            <w:pPr>
              <w:pStyle w:val="0"/>
            </w:pPr>
            <w:r>
              <w:rPr>
                <w:sz w:val="20"/>
              </w:rPr>
              <w:t xml:space="preserve">Областное государственное казенное учреждение здравоохранения "Противотуберкулезный диспансер"</w:t>
            </w:r>
          </w:p>
        </w:tc>
        <w:tc>
          <w:tcPr>
            <w:tcW w:w="1924" w:type="dxa"/>
            <w:vAlign w:val="center"/>
          </w:tcPr>
          <w:p>
            <w:pPr>
              <w:pStyle w:val="0"/>
              <w:jc w:val="center"/>
            </w:pPr>
            <w:r>
              <w:rPr>
                <w:sz w:val="20"/>
              </w:rPr>
              <w:t xml:space="preserve">+</w:t>
            </w:r>
          </w:p>
        </w:tc>
        <w:tc>
          <w:tcPr>
            <w:tcW w:w="1864" w:type="dxa"/>
            <w:vAlign w:val="center"/>
          </w:tcPr>
          <w:p>
            <w:pPr>
              <w:pStyle w:val="0"/>
            </w:pPr>
            <w:r>
              <w:rPr>
                <w:sz w:val="20"/>
              </w:rPr>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43.</w:t>
            </w:r>
          </w:p>
        </w:tc>
        <w:tc>
          <w:tcPr>
            <w:tcW w:w="1077" w:type="dxa"/>
          </w:tcPr>
          <w:p>
            <w:pPr>
              <w:pStyle w:val="0"/>
              <w:jc w:val="center"/>
            </w:pPr>
            <w:r>
              <w:rPr>
                <w:sz w:val="20"/>
              </w:rPr>
              <w:t xml:space="preserve">310081</w:t>
            </w:r>
          </w:p>
        </w:tc>
        <w:tc>
          <w:tcPr>
            <w:tcW w:w="3664" w:type="dxa"/>
          </w:tcPr>
          <w:p>
            <w:pPr>
              <w:pStyle w:val="0"/>
            </w:pPr>
            <w:r>
              <w:rPr>
                <w:sz w:val="20"/>
              </w:rPr>
              <w:t xml:space="preserve">Областное государственное бюджетное учреждение здравоохранения "Белгородский центр профилактики</w:t>
            </w:r>
          </w:p>
          <w:p>
            <w:pPr>
              <w:pStyle w:val="0"/>
            </w:pPr>
            <w:r>
              <w:rPr>
                <w:sz w:val="20"/>
              </w:rPr>
              <w:t xml:space="preserve">и борьбы со СПИД"</w:t>
            </w:r>
          </w:p>
        </w:tc>
        <w:tc>
          <w:tcPr>
            <w:tcW w:w="1924" w:type="dxa"/>
            <w:vAlign w:val="center"/>
          </w:tcPr>
          <w:p>
            <w:pPr>
              <w:pStyle w:val="0"/>
              <w:jc w:val="center"/>
            </w:pPr>
            <w:r>
              <w:rPr>
                <w:sz w:val="20"/>
              </w:rPr>
              <w:t xml:space="preserve">+</w:t>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44.</w:t>
            </w:r>
          </w:p>
        </w:tc>
        <w:tc>
          <w:tcPr>
            <w:tcW w:w="1077" w:type="dxa"/>
          </w:tcPr>
          <w:p>
            <w:pPr>
              <w:pStyle w:val="0"/>
              <w:jc w:val="center"/>
            </w:pPr>
            <w:r>
              <w:rPr>
                <w:sz w:val="20"/>
              </w:rPr>
              <w:t xml:space="preserve">310194</w:t>
            </w:r>
          </w:p>
        </w:tc>
        <w:tc>
          <w:tcPr>
            <w:tcW w:w="3664" w:type="dxa"/>
          </w:tcPr>
          <w:p>
            <w:pPr>
              <w:pStyle w:val="0"/>
            </w:pPr>
            <w:r>
              <w:rPr>
                <w:sz w:val="20"/>
              </w:rPr>
              <w:t xml:space="preserve">Областное государственное бюджетное учреждение здравоохранения "Белгородское патологоанатомическое бюро"</w:t>
            </w:r>
          </w:p>
        </w:tc>
        <w:tc>
          <w:tcPr>
            <w:tcW w:w="1924" w:type="dxa"/>
            <w:vAlign w:val="center"/>
          </w:tcPr>
          <w:p>
            <w:pPr>
              <w:pStyle w:val="0"/>
              <w:jc w:val="center"/>
            </w:pPr>
            <w:r>
              <w:rPr>
                <w:sz w:val="20"/>
              </w:rPr>
              <w:t xml:space="preserve">+</w:t>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45.</w:t>
            </w:r>
          </w:p>
        </w:tc>
        <w:tc>
          <w:tcPr>
            <w:tcW w:w="1077" w:type="dxa"/>
          </w:tcPr>
          <w:p>
            <w:pPr>
              <w:pStyle w:val="0"/>
              <w:jc w:val="center"/>
            </w:pPr>
            <w:r>
              <w:rPr>
                <w:sz w:val="20"/>
              </w:rPr>
              <w:t xml:space="preserve">310055</w:t>
            </w:r>
          </w:p>
        </w:tc>
        <w:tc>
          <w:tcPr>
            <w:tcW w:w="3664" w:type="dxa"/>
          </w:tcPr>
          <w:p>
            <w:pPr>
              <w:pStyle w:val="0"/>
            </w:pPr>
            <w:r>
              <w:rPr>
                <w:sz w:val="20"/>
              </w:rPr>
              <w:t xml:space="preserve">Частное учреждение здравоохранения</w:t>
            </w:r>
          </w:p>
          <w:p>
            <w:pPr>
              <w:pStyle w:val="0"/>
            </w:pPr>
            <w:r>
              <w:rPr>
                <w:sz w:val="20"/>
              </w:rPr>
              <w:t xml:space="preserve">"Больница "РЖД-Медицина" города Белгород"</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c>
          <w:tcPr>
            <w:tcW w:w="1969" w:type="dxa"/>
            <w:vAlign w:val="center"/>
          </w:tcPr>
          <w:p>
            <w:pPr>
              <w:pStyle w:val="0"/>
              <w:jc w:val="center"/>
            </w:pPr>
            <w:r>
              <w:rPr>
                <w:sz w:val="20"/>
              </w:rPr>
              <w:t xml:space="preserve">+</w:t>
            </w:r>
          </w:p>
        </w:tc>
      </w:tr>
      <w:tr>
        <w:tc>
          <w:tcPr>
            <w:tcW w:w="544" w:type="dxa"/>
          </w:tcPr>
          <w:p>
            <w:pPr>
              <w:pStyle w:val="0"/>
              <w:jc w:val="center"/>
            </w:pPr>
            <w:r>
              <w:rPr>
                <w:sz w:val="20"/>
              </w:rPr>
              <w:t xml:space="preserve">46.</w:t>
            </w:r>
          </w:p>
        </w:tc>
        <w:tc>
          <w:tcPr>
            <w:tcW w:w="1077" w:type="dxa"/>
          </w:tcPr>
          <w:p>
            <w:pPr>
              <w:pStyle w:val="0"/>
              <w:jc w:val="center"/>
            </w:pPr>
            <w:r>
              <w:rPr>
                <w:sz w:val="20"/>
              </w:rPr>
              <w:t xml:space="preserve">310060</w:t>
            </w:r>
          </w:p>
        </w:tc>
        <w:tc>
          <w:tcPr>
            <w:tcW w:w="3664" w:type="dxa"/>
          </w:tcPr>
          <w:p>
            <w:pPr>
              <w:pStyle w:val="0"/>
            </w:pPr>
            <w:r>
              <w:rPr>
                <w:sz w:val="20"/>
              </w:rPr>
              <w:t xml:space="preserve">Федеральное казенное учреждение здравоохранения "Медико-санитарная часть Министерства внутренних дел Российской Федерации по Белгородской области"</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47.</w:t>
            </w:r>
          </w:p>
        </w:tc>
        <w:tc>
          <w:tcPr>
            <w:tcW w:w="1077" w:type="dxa"/>
          </w:tcPr>
          <w:p>
            <w:pPr>
              <w:pStyle w:val="0"/>
              <w:jc w:val="center"/>
            </w:pPr>
            <w:r>
              <w:rPr>
                <w:sz w:val="20"/>
              </w:rPr>
              <w:t xml:space="preserve">310061</w:t>
            </w:r>
          </w:p>
        </w:tc>
        <w:tc>
          <w:tcPr>
            <w:tcW w:w="3664" w:type="dxa"/>
          </w:tcPr>
          <w:p>
            <w:pPr>
              <w:pStyle w:val="0"/>
            </w:pPr>
            <w:r>
              <w:rPr>
                <w:sz w:val="20"/>
              </w:rPr>
              <w:t xml:space="preserve">Общество с ограниченной ответственностью "ЛебГОК-Здоровье"</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48.</w:t>
            </w:r>
          </w:p>
        </w:tc>
        <w:tc>
          <w:tcPr>
            <w:tcW w:w="1077" w:type="dxa"/>
          </w:tcPr>
          <w:p>
            <w:pPr>
              <w:pStyle w:val="0"/>
              <w:jc w:val="center"/>
            </w:pPr>
            <w:r>
              <w:rPr>
                <w:sz w:val="20"/>
              </w:rPr>
              <w:t xml:space="preserve">310062</w:t>
            </w:r>
          </w:p>
        </w:tc>
        <w:tc>
          <w:tcPr>
            <w:tcW w:w="3664" w:type="dxa"/>
          </w:tcPr>
          <w:p>
            <w:pPr>
              <w:pStyle w:val="0"/>
            </w:pPr>
            <w:r>
              <w:rPr>
                <w:sz w:val="20"/>
              </w:rPr>
              <w:t xml:space="preserve">Некоммерческое партнерство "Офтальмологический центр "Поколение"</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49.</w:t>
            </w:r>
          </w:p>
        </w:tc>
        <w:tc>
          <w:tcPr>
            <w:tcW w:w="1077" w:type="dxa"/>
          </w:tcPr>
          <w:p>
            <w:pPr>
              <w:pStyle w:val="0"/>
              <w:jc w:val="center"/>
            </w:pPr>
            <w:r>
              <w:rPr>
                <w:sz w:val="20"/>
              </w:rPr>
              <w:t xml:space="preserve">310063</w:t>
            </w:r>
          </w:p>
        </w:tc>
        <w:tc>
          <w:tcPr>
            <w:tcW w:w="3664" w:type="dxa"/>
          </w:tcPr>
          <w:p>
            <w:pPr>
              <w:pStyle w:val="0"/>
            </w:pPr>
            <w:r>
              <w:rPr>
                <w:sz w:val="20"/>
              </w:rPr>
              <w:t xml:space="preserve">Общество с ограниченной ответственностью "Белгородская стоматологическая ассоциация"</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50.</w:t>
            </w:r>
          </w:p>
        </w:tc>
        <w:tc>
          <w:tcPr>
            <w:tcW w:w="1077" w:type="dxa"/>
          </w:tcPr>
          <w:p>
            <w:pPr>
              <w:pStyle w:val="0"/>
              <w:jc w:val="center"/>
            </w:pPr>
            <w:r>
              <w:rPr>
                <w:sz w:val="20"/>
              </w:rPr>
              <w:t xml:space="preserve">310065</w:t>
            </w:r>
          </w:p>
        </w:tc>
        <w:tc>
          <w:tcPr>
            <w:tcW w:w="3664" w:type="dxa"/>
          </w:tcPr>
          <w:p>
            <w:pPr>
              <w:pStyle w:val="0"/>
            </w:pPr>
            <w:r>
              <w:rPr>
                <w:sz w:val="20"/>
              </w:rPr>
              <w:t xml:space="preserve">Общество с ограниченной ответственностью "Консультативно-диагностическая поликлиника"</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51.</w:t>
            </w:r>
          </w:p>
        </w:tc>
        <w:tc>
          <w:tcPr>
            <w:tcW w:w="1077" w:type="dxa"/>
          </w:tcPr>
          <w:p>
            <w:pPr>
              <w:pStyle w:val="0"/>
              <w:jc w:val="center"/>
            </w:pPr>
            <w:r>
              <w:rPr>
                <w:sz w:val="20"/>
              </w:rPr>
              <w:t xml:space="preserve">310067</w:t>
            </w:r>
          </w:p>
        </w:tc>
        <w:tc>
          <w:tcPr>
            <w:tcW w:w="3664" w:type="dxa"/>
          </w:tcPr>
          <w:p>
            <w:pPr>
              <w:pStyle w:val="0"/>
            </w:pPr>
            <w:r>
              <w:rPr>
                <w:sz w:val="20"/>
              </w:rPr>
              <w:t xml:space="preserve">Общество с ограниченной ответственностью "Офтальмологическая поликлиника"</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52.</w:t>
            </w:r>
          </w:p>
        </w:tc>
        <w:tc>
          <w:tcPr>
            <w:tcW w:w="1077" w:type="dxa"/>
          </w:tcPr>
          <w:p>
            <w:pPr>
              <w:pStyle w:val="0"/>
              <w:jc w:val="center"/>
            </w:pPr>
            <w:r>
              <w:rPr>
                <w:sz w:val="20"/>
              </w:rPr>
              <w:t xml:space="preserve">310068</w:t>
            </w:r>
          </w:p>
        </w:tc>
        <w:tc>
          <w:tcPr>
            <w:tcW w:w="3664" w:type="dxa"/>
          </w:tcPr>
          <w:p>
            <w:pPr>
              <w:pStyle w:val="0"/>
            </w:pPr>
            <w:r>
              <w:rPr>
                <w:sz w:val="20"/>
              </w:rPr>
              <w:t xml:space="preserve">Общество с ограниченной ответственностью "Стоматологическая поликлиника"</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53.</w:t>
            </w:r>
          </w:p>
        </w:tc>
        <w:tc>
          <w:tcPr>
            <w:tcW w:w="1077" w:type="dxa"/>
          </w:tcPr>
          <w:p>
            <w:pPr>
              <w:pStyle w:val="0"/>
              <w:jc w:val="center"/>
            </w:pPr>
            <w:r>
              <w:rPr>
                <w:sz w:val="20"/>
              </w:rPr>
              <w:t xml:space="preserve">310070</w:t>
            </w:r>
          </w:p>
        </w:tc>
        <w:tc>
          <w:tcPr>
            <w:tcW w:w="3664" w:type="dxa"/>
          </w:tcPr>
          <w:p>
            <w:pPr>
              <w:pStyle w:val="0"/>
            </w:pPr>
            <w:r>
              <w:rPr>
                <w:sz w:val="20"/>
              </w:rPr>
              <w:t xml:space="preserve">Общество с ограниченной ответственностью "Медико-офтальмологический центр</w:t>
            </w:r>
          </w:p>
          <w:p>
            <w:pPr>
              <w:pStyle w:val="0"/>
            </w:pPr>
            <w:r>
              <w:rPr>
                <w:sz w:val="20"/>
              </w:rPr>
              <w:t xml:space="preserve">"КРОФТ-ОПТИКА"</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54.</w:t>
            </w:r>
          </w:p>
        </w:tc>
        <w:tc>
          <w:tcPr>
            <w:tcW w:w="1077" w:type="dxa"/>
          </w:tcPr>
          <w:p>
            <w:pPr>
              <w:pStyle w:val="0"/>
              <w:jc w:val="center"/>
            </w:pPr>
            <w:r>
              <w:rPr>
                <w:sz w:val="20"/>
              </w:rPr>
              <w:t xml:space="preserve">310071</w:t>
            </w:r>
          </w:p>
        </w:tc>
        <w:tc>
          <w:tcPr>
            <w:tcW w:w="3664" w:type="dxa"/>
          </w:tcPr>
          <w:p>
            <w:pPr>
              <w:pStyle w:val="0"/>
            </w:pPr>
            <w:r>
              <w:rPr>
                <w:sz w:val="20"/>
              </w:rPr>
              <w:t xml:space="preserve">Федеральное государственное автономное образовательное учреждение высшего образования "Белгородский государственный национальный исследовательский университет"</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55.</w:t>
            </w:r>
          </w:p>
        </w:tc>
        <w:tc>
          <w:tcPr>
            <w:tcW w:w="1077" w:type="dxa"/>
          </w:tcPr>
          <w:p>
            <w:pPr>
              <w:pStyle w:val="0"/>
              <w:jc w:val="center"/>
            </w:pPr>
            <w:r>
              <w:rPr>
                <w:sz w:val="20"/>
              </w:rPr>
              <w:t xml:space="preserve">310203</w:t>
            </w:r>
          </w:p>
        </w:tc>
        <w:tc>
          <w:tcPr>
            <w:tcW w:w="3664" w:type="dxa"/>
          </w:tcPr>
          <w:p>
            <w:pPr>
              <w:pStyle w:val="0"/>
            </w:pPr>
            <w:r>
              <w:rPr>
                <w:sz w:val="20"/>
              </w:rPr>
              <w:t xml:space="preserve">Федеральное государственное автономное учреждение "Национальный медицинский исследовательский центр "Межотраслевой научно-технический комплекс "Микрохирургия глаза" имени академика С.Н.Федорова" Министерства здравоохранения Российской Федерации</w:t>
            </w:r>
          </w:p>
        </w:tc>
        <w:tc>
          <w:tcPr>
            <w:tcW w:w="1924" w:type="dxa"/>
            <w:vAlign w:val="center"/>
          </w:tcPr>
          <w:p>
            <w:pPr>
              <w:pStyle w:val="0"/>
            </w:pPr>
            <w:r>
              <w:rPr>
                <w:sz w:val="20"/>
              </w:rPr>
            </w:r>
          </w:p>
        </w:tc>
        <w:tc>
          <w:tcPr>
            <w:tcW w:w="1864" w:type="dxa"/>
            <w:vAlign w:val="center"/>
          </w:tcPr>
          <w:p>
            <w:pPr>
              <w:pStyle w:val="0"/>
            </w:pPr>
            <w:r>
              <w:rPr>
                <w:sz w:val="20"/>
              </w:rPr>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56.</w:t>
            </w:r>
          </w:p>
        </w:tc>
        <w:tc>
          <w:tcPr>
            <w:tcW w:w="1077" w:type="dxa"/>
          </w:tcPr>
          <w:p>
            <w:pPr>
              <w:pStyle w:val="0"/>
              <w:jc w:val="center"/>
            </w:pPr>
            <w:r>
              <w:rPr>
                <w:sz w:val="20"/>
              </w:rPr>
              <w:t xml:space="preserve">310072</w:t>
            </w:r>
          </w:p>
        </w:tc>
        <w:tc>
          <w:tcPr>
            <w:tcW w:w="3664" w:type="dxa"/>
          </w:tcPr>
          <w:p>
            <w:pPr>
              <w:pStyle w:val="0"/>
            </w:pPr>
            <w:r>
              <w:rPr>
                <w:sz w:val="20"/>
              </w:rPr>
              <w:t xml:space="preserve">Общество с ограниченной ответственностью "КОВЧЕГ"</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57.</w:t>
            </w:r>
          </w:p>
        </w:tc>
        <w:tc>
          <w:tcPr>
            <w:tcW w:w="1077" w:type="dxa"/>
          </w:tcPr>
          <w:p>
            <w:pPr>
              <w:pStyle w:val="0"/>
              <w:jc w:val="center"/>
            </w:pPr>
            <w:r>
              <w:rPr>
                <w:sz w:val="20"/>
              </w:rPr>
              <w:t xml:space="preserve">310088</w:t>
            </w:r>
          </w:p>
        </w:tc>
        <w:tc>
          <w:tcPr>
            <w:tcW w:w="3664" w:type="dxa"/>
          </w:tcPr>
          <w:p>
            <w:pPr>
              <w:pStyle w:val="0"/>
            </w:pPr>
            <w:r>
              <w:rPr>
                <w:sz w:val="20"/>
              </w:rPr>
              <w:t xml:space="preserve">Общество с ограниченной ответственностью "Белгородская неотложка"</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58.</w:t>
            </w:r>
          </w:p>
        </w:tc>
        <w:tc>
          <w:tcPr>
            <w:tcW w:w="1077" w:type="dxa"/>
          </w:tcPr>
          <w:p>
            <w:pPr>
              <w:pStyle w:val="0"/>
              <w:jc w:val="center"/>
            </w:pPr>
            <w:r>
              <w:rPr>
                <w:sz w:val="20"/>
              </w:rPr>
              <w:t xml:space="preserve">310234</w:t>
            </w:r>
          </w:p>
        </w:tc>
        <w:tc>
          <w:tcPr>
            <w:tcW w:w="3664" w:type="dxa"/>
          </w:tcPr>
          <w:p>
            <w:pPr>
              <w:pStyle w:val="0"/>
            </w:pPr>
            <w:r>
              <w:rPr>
                <w:sz w:val="20"/>
              </w:rPr>
              <w:t xml:space="preserve">Общество с ограниченной ответственностью "Гемотест ЦФО"</w:t>
            </w:r>
          </w:p>
        </w:tc>
        <w:tc>
          <w:tcPr>
            <w:tcW w:w="1924" w:type="dxa"/>
            <w:vAlign w:val="center"/>
          </w:tcPr>
          <w:p>
            <w:pPr>
              <w:pStyle w:val="0"/>
            </w:pPr>
            <w:r>
              <w:rPr>
                <w:sz w:val="20"/>
              </w:rPr>
            </w:r>
          </w:p>
        </w:tc>
        <w:tc>
          <w:tcPr>
            <w:tcW w:w="1864" w:type="dxa"/>
            <w:vAlign w:val="center"/>
          </w:tcPr>
          <w:p>
            <w:pPr>
              <w:pStyle w:val="0"/>
            </w:pPr>
            <w:r>
              <w:rPr>
                <w:sz w:val="20"/>
              </w:rPr>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59.</w:t>
            </w:r>
          </w:p>
        </w:tc>
        <w:tc>
          <w:tcPr>
            <w:tcW w:w="1077" w:type="dxa"/>
          </w:tcPr>
          <w:p>
            <w:pPr>
              <w:pStyle w:val="0"/>
              <w:jc w:val="center"/>
            </w:pPr>
            <w:r>
              <w:rPr>
                <w:sz w:val="20"/>
              </w:rPr>
              <w:t xml:space="preserve">310090</w:t>
            </w:r>
          </w:p>
        </w:tc>
        <w:tc>
          <w:tcPr>
            <w:tcW w:w="3664" w:type="dxa"/>
            <w:vAlign w:val="bottom"/>
          </w:tcPr>
          <w:p>
            <w:pPr>
              <w:pStyle w:val="0"/>
            </w:pPr>
            <w:r>
              <w:rPr>
                <w:sz w:val="20"/>
              </w:rPr>
              <w:t xml:space="preserve">Общество</w:t>
            </w:r>
          </w:p>
          <w:p>
            <w:pPr>
              <w:pStyle w:val="0"/>
            </w:pPr>
            <w:r>
              <w:rPr>
                <w:sz w:val="20"/>
              </w:rPr>
              <w:t xml:space="preserve">с ограниченной ответственностью "МАКСБелмед"</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60.</w:t>
            </w:r>
          </w:p>
        </w:tc>
        <w:tc>
          <w:tcPr>
            <w:tcW w:w="1077" w:type="dxa"/>
          </w:tcPr>
          <w:p>
            <w:pPr>
              <w:pStyle w:val="0"/>
              <w:jc w:val="center"/>
            </w:pPr>
            <w:r>
              <w:rPr>
                <w:sz w:val="20"/>
              </w:rPr>
              <w:t xml:space="preserve">310091</w:t>
            </w:r>
          </w:p>
        </w:tc>
        <w:tc>
          <w:tcPr>
            <w:tcW w:w="3664" w:type="dxa"/>
          </w:tcPr>
          <w:p>
            <w:pPr>
              <w:pStyle w:val="0"/>
            </w:pPr>
            <w:r>
              <w:rPr>
                <w:sz w:val="20"/>
              </w:rPr>
              <w:t xml:space="preserve">Общество</w:t>
            </w:r>
          </w:p>
          <w:p>
            <w:pPr>
              <w:pStyle w:val="0"/>
            </w:pPr>
            <w:r>
              <w:rPr>
                <w:sz w:val="20"/>
              </w:rPr>
              <w:t xml:space="preserve">с ограниченной ответственностью "Диагностический Центр"</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61.</w:t>
            </w:r>
          </w:p>
        </w:tc>
        <w:tc>
          <w:tcPr>
            <w:tcW w:w="1077" w:type="dxa"/>
          </w:tcPr>
          <w:p>
            <w:pPr>
              <w:pStyle w:val="0"/>
              <w:jc w:val="center"/>
            </w:pPr>
            <w:r>
              <w:rPr>
                <w:sz w:val="20"/>
              </w:rPr>
              <w:t xml:space="preserve">310092</w:t>
            </w:r>
          </w:p>
        </w:tc>
        <w:tc>
          <w:tcPr>
            <w:tcW w:w="3664" w:type="dxa"/>
          </w:tcPr>
          <w:p>
            <w:pPr>
              <w:pStyle w:val="0"/>
            </w:pPr>
            <w:r>
              <w:rPr>
                <w:sz w:val="20"/>
              </w:rPr>
              <w:t xml:space="preserve">Общество с ограниченной ответственностью "Лечебно-диагностический центр Международного института биологических</w:t>
            </w:r>
          </w:p>
          <w:p>
            <w:pPr>
              <w:pStyle w:val="0"/>
            </w:pPr>
            <w:r>
              <w:rPr>
                <w:sz w:val="20"/>
              </w:rPr>
              <w:t xml:space="preserve">систем - Белгород"</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62.</w:t>
            </w:r>
          </w:p>
        </w:tc>
        <w:tc>
          <w:tcPr>
            <w:tcW w:w="1077" w:type="dxa"/>
          </w:tcPr>
          <w:p>
            <w:pPr>
              <w:pStyle w:val="0"/>
              <w:jc w:val="center"/>
            </w:pPr>
            <w:r>
              <w:rPr>
                <w:sz w:val="20"/>
              </w:rPr>
              <w:t xml:space="preserve">310096</w:t>
            </w:r>
          </w:p>
        </w:tc>
        <w:tc>
          <w:tcPr>
            <w:tcW w:w="3664" w:type="dxa"/>
          </w:tcPr>
          <w:p>
            <w:pPr>
              <w:pStyle w:val="0"/>
            </w:pPr>
            <w:r>
              <w:rPr>
                <w:sz w:val="20"/>
              </w:rPr>
              <w:t xml:space="preserve">Общество с ограниченной ответственностью "Лечебно-диагностический центр Международного института биологических</w:t>
            </w:r>
          </w:p>
          <w:p>
            <w:pPr>
              <w:pStyle w:val="0"/>
            </w:pPr>
            <w:r>
              <w:rPr>
                <w:sz w:val="20"/>
              </w:rPr>
              <w:t xml:space="preserve">систем - Старый Оскол"</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63.</w:t>
            </w:r>
          </w:p>
        </w:tc>
        <w:tc>
          <w:tcPr>
            <w:tcW w:w="1077" w:type="dxa"/>
          </w:tcPr>
          <w:p>
            <w:pPr>
              <w:pStyle w:val="0"/>
              <w:jc w:val="center"/>
            </w:pPr>
            <w:r>
              <w:rPr>
                <w:sz w:val="20"/>
              </w:rPr>
              <w:t xml:space="preserve">310107</w:t>
            </w:r>
          </w:p>
        </w:tc>
        <w:tc>
          <w:tcPr>
            <w:tcW w:w="3664" w:type="dxa"/>
          </w:tcPr>
          <w:p>
            <w:pPr>
              <w:pStyle w:val="0"/>
            </w:pPr>
            <w:r>
              <w:rPr>
                <w:sz w:val="20"/>
              </w:rPr>
              <w:t xml:space="preserve">Общество с ограниченной ответственностью "МедСтандарт"</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64.</w:t>
            </w:r>
          </w:p>
        </w:tc>
        <w:tc>
          <w:tcPr>
            <w:tcW w:w="1077" w:type="dxa"/>
          </w:tcPr>
          <w:p>
            <w:pPr>
              <w:pStyle w:val="0"/>
              <w:jc w:val="center"/>
            </w:pPr>
            <w:r>
              <w:rPr>
                <w:sz w:val="20"/>
              </w:rPr>
              <w:t xml:space="preserve">310195</w:t>
            </w:r>
          </w:p>
        </w:tc>
        <w:tc>
          <w:tcPr>
            <w:tcW w:w="3664" w:type="dxa"/>
          </w:tcPr>
          <w:p>
            <w:pPr>
              <w:pStyle w:val="0"/>
            </w:pPr>
            <w:r>
              <w:rPr>
                <w:sz w:val="20"/>
              </w:rPr>
              <w:t xml:space="preserve">Общество с ограниченной ответственностью "Семейная стоматология"</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65.</w:t>
            </w:r>
          </w:p>
        </w:tc>
        <w:tc>
          <w:tcPr>
            <w:tcW w:w="1077" w:type="dxa"/>
          </w:tcPr>
          <w:p>
            <w:pPr>
              <w:pStyle w:val="0"/>
              <w:jc w:val="center"/>
            </w:pPr>
            <w:r>
              <w:rPr>
                <w:sz w:val="20"/>
              </w:rPr>
              <w:t xml:space="preserve">310192</w:t>
            </w:r>
          </w:p>
        </w:tc>
        <w:tc>
          <w:tcPr>
            <w:tcW w:w="3664" w:type="dxa"/>
          </w:tcPr>
          <w:p>
            <w:pPr>
              <w:pStyle w:val="0"/>
            </w:pPr>
            <w:r>
              <w:rPr>
                <w:sz w:val="20"/>
              </w:rPr>
              <w:t xml:space="preserve">Общество с ограниченной ответственностью "Социальная стоматология Белогорья. Объединенная стоматологическая поликлиника Старооскольского городского округа"</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66.</w:t>
            </w:r>
          </w:p>
        </w:tc>
        <w:tc>
          <w:tcPr>
            <w:tcW w:w="1077" w:type="dxa"/>
          </w:tcPr>
          <w:p>
            <w:pPr>
              <w:pStyle w:val="0"/>
              <w:jc w:val="center"/>
            </w:pPr>
            <w:r>
              <w:rPr>
                <w:sz w:val="20"/>
              </w:rPr>
              <w:t xml:space="preserve">310112</w:t>
            </w:r>
          </w:p>
        </w:tc>
        <w:tc>
          <w:tcPr>
            <w:tcW w:w="3664" w:type="dxa"/>
          </w:tcPr>
          <w:p>
            <w:pPr>
              <w:pStyle w:val="0"/>
            </w:pPr>
            <w:r>
              <w:rPr>
                <w:sz w:val="20"/>
              </w:rPr>
              <w:t xml:space="preserve">Общество с ограниченной ответственностью "ФРЕЗЕНИУС НЕФРОКЕА"</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67.</w:t>
            </w:r>
          </w:p>
        </w:tc>
        <w:tc>
          <w:tcPr>
            <w:tcW w:w="1077" w:type="dxa"/>
          </w:tcPr>
          <w:p>
            <w:pPr>
              <w:pStyle w:val="0"/>
              <w:jc w:val="center"/>
            </w:pPr>
            <w:r>
              <w:rPr>
                <w:sz w:val="20"/>
              </w:rPr>
              <w:t xml:space="preserve">310114</w:t>
            </w:r>
          </w:p>
        </w:tc>
        <w:tc>
          <w:tcPr>
            <w:tcW w:w="3664" w:type="dxa"/>
          </w:tcPr>
          <w:p>
            <w:pPr>
              <w:pStyle w:val="0"/>
            </w:pPr>
            <w:r>
              <w:rPr>
                <w:sz w:val="20"/>
              </w:rPr>
              <w:t xml:space="preserve">Общество с ограниченной ответственностью "ПРОЗРЕНИЕ ПЛЮС"</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68.</w:t>
            </w:r>
          </w:p>
        </w:tc>
        <w:tc>
          <w:tcPr>
            <w:tcW w:w="1077" w:type="dxa"/>
          </w:tcPr>
          <w:p>
            <w:pPr>
              <w:pStyle w:val="0"/>
              <w:jc w:val="center"/>
            </w:pPr>
            <w:r>
              <w:rPr>
                <w:sz w:val="20"/>
              </w:rPr>
              <w:t xml:space="preserve">310236</w:t>
            </w:r>
          </w:p>
        </w:tc>
        <w:tc>
          <w:tcPr>
            <w:tcW w:w="3664" w:type="dxa"/>
          </w:tcPr>
          <w:p>
            <w:pPr>
              <w:pStyle w:val="0"/>
            </w:pPr>
            <w:r>
              <w:rPr>
                <w:sz w:val="20"/>
              </w:rPr>
              <w:t xml:space="preserve">Общество с ограниченной ответственностью "Медклуб"</w:t>
            </w:r>
          </w:p>
        </w:tc>
        <w:tc>
          <w:tcPr>
            <w:tcW w:w="1924" w:type="dxa"/>
            <w:vAlign w:val="center"/>
          </w:tcPr>
          <w:p>
            <w:pPr>
              <w:pStyle w:val="0"/>
            </w:pPr>
            <w:r>
              <w:rPr>
                <w:sz w:val="20"/>
              </w:rPr>
            </w:r>
          </w:p>
        </w:tc>
        <w:tc>
          <w:tcPr>
            <w:tcW w:w="1864" w:type="dxa"/>
            <w:vAlign w:val="center"/>
          </w:tcPr>
          <w:p>
            <w:pPr>
              <w:pStyle w:val="0"/>
            </w:pPr>
            <w:r>
              <w:rPr>
                <w:sz w:val="20"/>
              </w:rPr>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69.</w:t>
            </w:r>
          </w:p>
        </w:tc>
        <w:tc>
          <w:tcPr>
            <w:tcW w:w="1077" w:type="dxa"/>
          </w:tcPr>
          <w:p>
            <w:pPr>
              <w:pStyle w:val="0"/>
              <w:jc w:val="center"/>
            </w:pPr>
            <w:r>
              <w:rPr>
                <w:sz w:val="20"/>
              </w:rPr>
              <w:t xml:space="preserve">310117</w:t>
            </w:r>
          </w:p>
        </w:tc>
        <w:tc>
          <w:tcPr>
            <w:tcW w:w="3664" w:type="dxa"/>
          </w:tcPr>
          <w:p>
            <w:pPr>
              <w:pStyle w:val="0"/>
            </w:pPr>
            <w:r>
              <w:rPr>
                <w:sz w:val="20"/>
              </w:rPr>
              <w:t xml:space="preserve">Общество с ограниченной ответственностью "Центр современной стоматологии"</w:t>
            </w:r>
          </w:p>
        </w:tc>
        <w:tc>
          <w:tcPr>
            <w:tcW w:w="1924" w:type="dxa"/>
            <w:vAlign w:val="center"/>
          </w:tcPr>
          <w:p>
            <w:pPr>
              <w:pStyle w:val="0"/>
            </w:pPr>
            <w:r>
              <w:rPr>
                <w:sz w:val="20"/>
              </w:rPr>
            </w:r>
          </w:p>
        </w:tc>
        <w:tc>
          <w:tcPr>
            <w:tcW w:w="1864" w:type="dxa"/>
            <w:vAlign w:val="center"/>
          </w:tcPr>
          <w:p>
            <w:pPr>
              <w:pStyle w:val="0"/>
            </w:pPr>
            <w:r>
              <w:rPr>
                <w:sz w:val="20"/>
              </w:rPr>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70.</w:t>
            </w:r>
          </w:p>
        </w:tc>
        <w:tc>
          <w:tcPr>
            <w:tcW w:w="1077" w:type="dxa"/>
          </w:tcPr>
          <w:p>
            <w:pPr>
              <w:pStyle w:val="0"/>
              <w:jc w:val="center"/>
            </w:pPr>
            <w:r>
              <w:rPr>
                <w:sz w:val="20"/>
              </w:rPr>
              <w:t xml:space="preserve">310132</w:t>
            </w:r>
          </w:p>
        </w:tc>
        <w:tc>
          <w:tcPr>
            <w:tcW w:w="3664" w:type="dxa"/>
          </w:tcPr>
          <w:p>
            <w:pPr>
              <w:pStyle w:val="0"/>
            </w:pPr>
            <w:r>
              <w:rPr>
                <w:sz w:val="20"/>
              </w:rPr>
              <w:t xml:space="preserve">Общество с ограниченной ответственностью "КЛИНИКА ЭКСПЕРТ БЕЛГОРОД"</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71.</w:t>
            </w:r>
          </w:p>
        </w:tc>
        <w:tc>
          <w:tcPr>
            <w:tcW w:w="1077" w:type="dxa"/>
          </w:tcPr>
          <w:p>
            <w:pPr>
              <w:pStyle w:val="0"/>
              <w:jc w:val="center"/>
            </w:pPr>
            <w:r>
              <w:rPr>
                <w:sz w:val="20"/>
              </w:rPr>
              <w:t xml:space="preserve">310135</w:t>
            </w:r>
          </w:p>
        </w:tc>
        <w:tc>
          <w:tcPr>
            <w:tcW w:w="3664" w:type="dxa"/>
          </w:tcPr>
          <w:p>
            <w:pPr>
              <w:pStyle w:val="0"/>
            </w:pPr>
            <w:r>
              <w:rPr>
                <w:sz w:val="20"/>
              </w:rPr>
              <w:t xml:space="preserve">Общество с ограниченной ответственностью "Медицинский центр "Поколение"</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72.</w:t>
            </w:r>
          </w:p>
        </w:tc>
        <w:tc>
          <w:tcPr>
            <w:tcW w:w="1077" w:type="dxa"/>
          </w:tcPr>
          <w:p>
            <w:pPr>
              <w:pStyle w:val="0"/>
              <w:jc w:val="center"/>
            </w:pPr>
            <w:r>
              <w:rPr>
                <w:sz w:val="20"/>
              </w:rPr>
              <w:t xml:space="preserve">310140</w:t>
            </w:r>
          </w:p>
        </w:tc>
        <w:tc>
          <w:tcPr>
            <w:tcW w:w="3664" w:type="dxa"/>
          </w:tcPr>
          <w:p>
            <w:pPr>
              <w:pStyle w:val="0"/>
            </w:pPr>
            <w:r>
              <w:rPr>
                <w:sz w:val="20"/>
              </w:rPr>
              <w:t xml:space="preserve">Общество с ограниченной ответственностью "Клиника амбулаторной хирургии плюс"</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73.</w:t>
            </w:r>
          </w:p>
        </w:tc>
        <w:tc>
          <w:tcPr>
            <w:tcW w:w="1077" w:type="dxa"/>
          </w:tcPr>
          <w:p>
            <w:pPr>
              <w:pStyle w:val="0"/>
              <w:jc w:val="center"/>
            </w:pPr>
            <w:r>
              <w:rPr>
                <w:sz w:val="20"/>
              </w:rPr>
              <w:t xml:space="preserve">310237</w:t>
            </w:r>
          </w:p>
        </w:tc>
        <w:tc>
          <w:tcPr>
            <w:tcW w:w="3664" w:type="dxa"/>
          </w:tcPr>
          <w:p>
            <w:pPr>
              <w:pStyle w:val="0"/>
            </w:pPr>
            <w:r>
              <w:rPr>
                <w:sz w:val="20"/>
              </w:rPr>
              <w:t xml:space="preserve">Областное бюджетное учреждение здравоохранения "Областное патологоанатомическое бюро"</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74.</w:t>
            </w:r>
          </w:p>
        </w:tc>
        <w:tc>
          <w:tcPr>
            <w:tcW w:w="1077" w:type="dxa"/>
          </w:tcPr>
          <w:p>
            <w:pPr>
              <w:pStyle w:val="0"/>
              <w:jc w:val="center"/>
            </w:pPr>
            <w:r>
              <w:rPr>
                <w:sz w:val="20"/>
              </w:rPr>
              <w:t xml:space="preserve">310154</w:t>
            </w:r>
          </w:p>
        </w:tc>
        <w:tc>
          <w:tcPr>
            <w:tcW w:w="3664" w:type="dxa"/>
          </w:tcPr>
          <w:p>
            <w:pPr>
              <w:pStyle w:val="0"/>
            </w:pPr>
            <w:r>
              <w:rPr>
                <w:sz w:val="20"/>
              </w:rPr>
              <w:t xml:space="preserve">Общество с ограниченной ответственностью "Поликлиника "Полимедика-Белгород"</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jc w:val="center"/>
            </w:pPr>
            <w:r>
              <w:rPr>
                <w:sz w:val="20"/>
              </w:rPr>
              <w:t xml:space="preserve">+</w:t>
            </w:r>
          </w:p>
        </w:tc>
        <w:tc>
          <w:tcPr>
            <w:tcW w:w="1969" w:type="dxa"/>
            <w:vAlign w:val="center"/>
          </w:tcPr>
          <w:p>
            <w:pPr>
              <w:pStyle w:val="0"/>
              <w:jc w:val="center"/>
            </w:pPr>
            <w:r>
              <w:rPr>
                <w:sz w:val="20"/>
              </w:rPr>
              <w:t xml:space="preserve">+</w:t>
            </w:r>
          </w:p>
        </w:tc>
      </w:tr>
      <w:tr>
        <w:tc>
          <w:tcPr>
            <w:tcW w:w="544" w:type="dxa"/>
          </w:tcPr>
          <w:p>
            <w:pPr>
              <w:pStyle w:val="0"/>
              <w:jc w:val="center"/>
            </w:pPr>
            <w:r>
              <w:rPr>
                <w:sz w:val="20"/>
              </w:rPr>
              <w:t xml:space="preserve">75.</w:t>
            </w:r>
          </w:p>
        </w:tc>
        <w:tc>
          <w:tcPr>
            <w:tcW w:w="1077" w:type="dxa"/>
          </w:tcPr>
          <w:p>
            <w:pPr>
              <w:pStyle w:val="0"/>
              <w:jc w:val="center"/>
            </w:pPr>
            <w:r>
              <w:rPr>
                <w:sz w:val="20"/>
              </w:rPr>
              <w:t xml:space="preserve">310160</w:t>
            </w:r>
          </w:p>
        </w:tc>
        <w:tc>
          <w:tcPr>
            <w:tcW w:w="3664" w:type="dxa"/>
          </w:tcPr>
          <w:p>
            <w:pPr>
              <w:pStyle w:val="0"/>
            </w:pPr>
            <w:r>
              <w:rPr>
                <w:sz w:val="20"/>
              </w:rPr>
              <w:t xml:space="preserve">Общество с ограниченной ответственностью "КЛИНИКА</w:t>
            </w:r>
          </w:p>
          <w:p>
            <w:pPr>
              <w:pStyle w:val="0"/>
            </w:pPr>
            <w:r>
              <w:rPr>
                <w:sz w:val="20"/>
              </w:rPr>
              <w:t xml:space="preserve">СЕРДЦА" </w:t>
            </w:r>
            <w:hyperlink w:history="0" w:anchor="P10275" w:tooltip="&lt;*&gt; медицинские организации, оказывающие высокотехнологичную медицинскую помощь">
              <w:r>
                <w:rPr>
                  <w:sz w:val="20"/>
                  <w:color w:val="0000ff"/>
                </w:rPr>
                <w:t xml:space="preserve">&lt;*&gt;</w:t>
              </w:r>
            </w:hyperlink>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76.</w:t>
            </w:r>
          </w:p>
        </w:tc>
        <w:tc>
          <w:tcPr>
            <w:tcW w:w="1077" w:type="dxa"/>
          </w:tcPr>
          <w:p>
            <w:pPr>
              <w:pStyle w:val="0"/>
              <w:jc w:val="center"/>
            </w:pPr>
            <w:r>
              <w:rPr>
                <w:sz w:val="20"/>
              </w:rPr>
              <w:t xml:space="preserve">310242</w:t>
            </w:r>
          </w:p>
        </w:tc>
        <w:tc>
          <w:tcPr>
            <w:tcW w:w="3664" w:type="dxa"/>
          </w:tcPr>
          <w:p>
            <w:pPr>
              <w:pStyle w:val="0"/>
            </w:pPr>
            <w:r>
              <w:rPr>
                <w:sz w:val="20"/>
              </w:rPr>
              <w:t xml:space="preserve">Общество с ограниченной ответственностью "ВИТРОМЕД"</w:t>
            </w:r>
          </w:p>
        </w:tc>
        <w:tc>
          <w:tcPr>
            <w:tcW w:w="1924" w:type="dxa"/>
            <w:vAlign w:val="center"/>
          </w:tcPr>
          <w:p>
            <w:pPr>
              <w:pStyle w:val="0"/>
            </w:pPr>
            <w:r>
              <w:rPr>
                <w:sz w:val="20"/>
              </w:rPr>
            </w:r>
          </w:p>
        </w:tc>
        <w:tc>
          <w:tcPr>
            <w:tcW w:w="1864" w:type="dxa"/>
            <w:vAlign w:val="center"/>
          </w:tcPr>
          <w:p>
            <w:pPr>
              <w:pStyle w:val="0"/>
            </w:pPr>
            <w:r>
              <w:rPr>
                <w:sz w:val="20"/>
              </w:rPr>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77.</w:t>
            </w:r>
          </w:p>
        </w:tc>
        <w:tc>
          <w:tcPr>
            <w:tcW w:w="1077" w:type="dxa"/>
          </w:tcPr>
          <w:p>
            <w:pPr>
              <w:pStyle w:val="0"/>
              <w:jc w:val="center"/>
            </w:pPr>
            <w:r>
              <w:rPr>
                <w:sz w:val="20"/>
              </w:rPr>
              <w:t xml:space="preserve">310165</w:t>
            </w:r>
          </w:p>
        </w:tc>
        <w:tc>
          <w:tcPr>
            <w:tcW w:w="3664" w:type="dxa"/>
          </w:tcPr>
          <w:p>
            <w:pPr>
              <w:pStyle w:val="0"/>
            </w:pPr>
            <w:r>
              <w:rPr>
                <w:sz w:val="20"/>
              </w:rPr>
              <w:t xml:space="preserve">Общество с ограниченной ответственностью "Нейро-ортопедический центр"</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78.</w:t>
            </w:r>
          </w:p>
        </w:tc>
        <w:tc>
          <w:tcPr>
            <w:tcW w:w="1077" w:type="dxa"/>
          </w:tcPr>
          <w:p>
            <w:pPr>
              <w:pStyle w:val="0"/>
              <w:jc w:val="center"/>
            </w:pPr>
            <w:r>
              <w:rPr>
                <w:sz w:val="20"/>
              </w:rPr>
              <w:t xml:space="preserve">310167</w:t>
            </w:r>
          </w:p>
        </w:tc>
        <w:tc>
          <w:tcPr>
            <w:tcW w:w="3664" w:type="dxa"/>
          </w:tcPr>
          <w:p>
            <w:pPr>
              <w:pStyle w:val="0"/>
            </w:pPr>
            <w:r>
              <w:rPr>
                <w:sz w:val="20"/>
              </w:rPr>
              <w:t xml:space="preserve">Общество с ограниченной ответственностью "М-ЛАЙН"</w:t>
            </w:r>
          </w:p>
        </w:tc>
        <w:tc>
          <w:tcPr>
            <w:tcW w:w="1924" w:type="dxa"/>
            <w:vAlign w:val="center"/>
          </w:tcPr>
          <w:p>
            <w:pPr>
              <w:pStyle w:val="0"/>
            </w:pPr>
            <w:r>
              <w:rPr>
                <w:sz w:val="20"/>
              </w:rPr>
            </w:r>
          </w:p>
        </w:tc>
        <w:tc>
          <w:tcPr>
            <w:tcW w:w="1864" w:type="dxa"/>
            <w:vAlign w:val="center"/>
          </w:tcPr>
          <w:p>
            <w:pPr>
              <w:pStyle w:val="0"/>
            </w:pPr>
            <w:r>
              <w:rPr>
                <w:sz w:val="20"/>
              </w:rPr>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79.</w:t>
            </w:r>
          </w:p>
        </w:tc>
        <w:tc>
          <w:tcPr>
            <w:tcW w:w="1077" w:type="dxa"/>
          </w:tcPr>
          <w:p>
            <w:pPr>
              <w:pStyle w:val="0"/>
              <w:jc w:val="center"/>
            </w:pPr>
            <w:r>
              <w:rPr>
                <w:sz w:val="20"/>
              </w:rPr>
              <w:t xml:space="preserve">310168</w:t>
            </w:r>
          </w:p>
        </w:tc>
        <w:tc>
          <w:tcPr>
            <w:tcW w:w="3664" w:type="dxa"/>
          </w:tcPr>
          <w:p>
            <w:pPr>
              <w:pStyle w:val="0"/>
            </w:pPr>
            <w:r>
              <w:rPr>
                <w:sz w:val="20"/>
              </w:rPr>
              <w:t xml:space="preserve">Общество с ограниченной ответственностью "За Рождение"</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80.</w:t>
            </w:r>
          </w:p>
        </w:tc>
        <w:tc>
          <w:tcPr>
            <w:tcW w:w="1077" w:type="dxa"/>
          </w:tcPr>
          <w:p>
            <w:pPr>
              <w:pStyle w:val="0"/>
              <w:jc w:val="center"/>
            </w:pPr>
            <w:r>
              <w:rPr>
                <w:sz w:val="20"/>
              </w:rPr>
              <w:t xml:space="preserve">310196</w:t>
            </w:r>
          </w:p>
        </w:tc>
        <w:tc>
          <w:tcPr>
            <w:tcW w:w="3664" w:type="dxa"/>
          </w:tcPr>
          <w:p>
            <w:pPr>
              <w:pStyle w:val="0"/>
            </w:pPr>
            <w:r>
              <w:rPr>
                <w:sz w:val="20"/>
              </w:rPr>
              <w:t xml:space="preserve">Общество с ограниченной ответственностью "Клиника семейного здоровья "МЕДЭКСПЕРТ"</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81.</w:t>
            </w:r>
          </w:p>
        </w:tc>
        <w:tc>
          <w:tcPr>
            <w:tcW w:w="1077" w:type="dxa"/>
          </w:tcPr>
          <w:p>
            <w:pPr>
              <w:pStyle w:val="0"/>
              <w:jc w:val="center"/>
            </w:pPr>
            <w:r>
              <w:rPr>
                <w:sz w:val="20"/>
              </w:rPr>
              <w:t xml:space="preserve">310182</w:t>
            </w:r>
          </w:p>
        </w:tc>
        <w:tc>
          <w:tcPr>
            <w:tcW w:w="3664" w:type="dxa"/>
          </w:tcPr>
          <w:p>
            <w:pPr>
              <w:pStyle w:val="0"/>
            </w:pPr>
            <w:r>
              <w:rPr>
                <w:sz w:val="20"/>
              </w:rPr>
              <w:t xml:space="preserve">Общество с ограниченной ответственностью "КДФ-Белгород"</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82.</w:t>
            </w:r>
          </w:p>
        </w:tc>
        <w:tc>
          <w:tcPr>
            <w:tcW w:w="1077" w:type="dxa"/>
          </w:tcPr>
          <w:p>
            <w:pPr>
              <w:pStyle w:val="0"/>
              <w:jc w:val="center"/>
            </w:pPr>
            <w:r>
              <w:rPr>
                <w:sz w:val="20"/>
              </w:rPr>
              <w:t xml:space="preserve">310184</w:t>
            </w:r>
          </w:p>
        </w:tc>
        <w:tc>
          <w:tcPr>
            <w:tcW w:w="3664" w:type="dxa"/>
          </w:tcPr>
          <w:p>
            <w:pPr>
              <w:pStyle w:val="0"/>
            </w:pPr>
            <w:r>
              <w:rPr>
                <w:sz w:val="20"/>
              </w:rPr>
              <w:t xml:space="preserve">Общество с ограниченной ответственностью "ПЭТ-Технолоджи Диагностика"</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83.</w:t>
            </w:r>
          </w:p>
        </w:tc>
        <w:tc>
          <w:tcPr>
            <w:tcW w:w="1077" w:type="dxa"/>
          </w:tcPr>
          <w:p>
            <w:pPr>
              <w:pStyle w:val="0"/>
              <w:jc w:val="center"/>
            </w:pPr>
            <w:r>
              <w:rPr>
                <w:sz w:val="20"/>
              </w:rPr>
              <w:t xml:space="preserve">310199</w:t>
            </w:r>
          </w:p>
        </w:tc>
        <w:tc>
          <w:tcPr>
            <w:tcW w:w="3664" w:type="dxa"/>
          </w:tcPr>
          <w:p>
            <w:pPr>
              <w:pStyle w:val="0"/>
            </w:pPr>
            <w:r>
              <w:rPr>
                <w:sz w:val="20"/>
              </w:rPr>
              <w:t xml:space="preserve">Общество с ограниченной ответственностью "Независимая лаборатория ИНВИТРО"</w:t>
            </w:r>
          </w:p>
        </w:tc>
        <w:tc>
          <w:tcPr>
            <w:tcW w:w="1924" w:type="dxa"/>
            <w:vAlign w:val="center"/>
          </w:tcPr>
          <w:p>
            <w:pPr>
              <w:pStyle w:val="0"/>
            </w:pPr>
            <w:r>
              <w:rPr>
                <w:sz w:val="20"/>
              </w:rPr>
            </w:r>
          </w:p>
        </w:tc>
        <w:tc>
          <w:tcPr>
            <w:tcW w:w="1864" w:type="dxa"/>
            <w:vAlign w:val="center"/>
          </w:tcPr>
          <w:p>
            <w:pPr>
              <w:pStyle w:val="0"/>
            </w:pPr>
            <w:r>
              <w:rPr>
                <w:sz w:val="20"/>
              </w:rPr>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84.</w:t>
            </w:r>
          </w:p>
        </w:tc>
        <w:tc>
          <w:tcPr>
            <w:tcW w:w="1077" w:type="dxa"/>
          </w:tcPr>
          <w:p>
            <w:pPr>
              <w:pStyle w:val="0"/>
              <w:jc w:val="center"/>
            </w:pPr>
            <w:r>
              <w:rPr>
                <w:sz w:val="20"/>
              </w:rPr>
              <w:t xml:space="preserve">310243</w:t>
            </w:r>
          </w:p>
        </w:tc>
        <w:tc>
          <w:tcPr>
            <w:tcW w:w="3664" w:type="dxa"/>
          </w:tcPr>
          <w:p>
            <w:pPr>
              <w:pStyle w:val="0"/>
            </w:pPr>
            <w:r>
              <w:rPr>
                <w:sz w:val="20"/>
              </w:rPr>
              <w:t xml:space="preserve">Общество с ограниченной ответственностью "Медоснова"</w:t>
            </w:r>
          </w:p>
        </w:tc>
        <w:tc>
          <w:tcPr>
            <w:tcW w:w="1924" w:type="dxa"/>
            <w:vAlign w:val="center"/>
          </w:tcPr>
          <w:p>
            <w:pPr>
              <w:pStyle w:val="0"/>
            </w:pPr>
            <w:r>
              <w:rPr>
                <w:sz w:val="20"/>
              </w:rPr>
            </w:r>
          </w:p>
        </w:tc>
        <w:tc>
          <w:tcPr>
            <w:tcW w:w="1864" w:type="dxa"/>
            <w:vAlign w:val="center"/>
          </w:tcPr>
          <w:p>
            <w:pPr>
              <w:pStyle w:val="0"/>
            </w:pPr>
            <w:r>
              <w:rPr>
                <w:sz w:val="20"/>
              </w:rPr>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85.</w:t>
            </w:r>
          </w:p>
        </w:tc>
        <w:tc>
          <w:tcPr>
            <w:tcW w:w="1077" w:type="dxa"/>
          </w:tcPr>
          <w:p>
            <w:pPr>
              <w:pStyle w:val="0"/>
              <w:jc w:val="center"/>
            </w:pPr>
            <w:r>
              <w:rPr>
                <w:sz w:val="20"/>
              </w:rPr>
              <w:t xml:space="preserve">310189</w:t>
            </w:r>
          </w:p>
        </w:tc>
        <w:tc>
          <w:tcPr>
            <w:tcW w:w="3664" w:type="dxa"/>
          </w:tcPr>
          <w:p>
            <w:pPr>
              <w:pStyle w:val="0"/>
            </w:pPr>
            <w:r>
              <w:rPr>
                <w:sz w:val="20"/>
              </w:rPr>
              <w:t xml:space="preserve">Общество с ограниченной ответственностью "ДИАЛИЗНЫЙ ЦЕНТР НЕФРОС-КАЛУГА"</w:t>
            </w:r>
          </w:p>
        </w:tc>
        <w:tc>
          <w:tcPr>
            <w:tcW w:w="1924" w:type="dxa"/>
            <w:vAlign w:val="center"/>
          </w:tcPr>
          <w:p>
            <w:pPr>
              <w:pStyle w:val="0"/>
            </w:pPr>
            <w:r>
              <w:rPr>
                <w:sz w:val="20"/>
              </w:rPr>
            </w:r>
          </w:p>
        </w:tc>
        <w:tc>
          <w:tcPr>
            <w:tcW w:w="1864" w:type="dxa"/>
            <w:vAlign w:val="center"/>
          </w:tcPr>
          <w:p>
            <w:pPr>
              <w:pStyle w:val="0"/>
            </w:pPr>
            <w:r>
              <w:rPr>
                <w:sz w:val="20"/>
              </w:rPr>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86.</w:t>
            </w:r>
          </w:p>
        </w:tc>
        <w:tc>
          <w:tcPr>
            <w:tcW w:w="1077" w:type="dxa"/>
          </w:tcPr>
          <w:p>
            <w:pPr>
              <w:pStyle w:val="0"/>
              <w:jc w:val="center"/>
            </w:pPr>
            <w:r>
              <w:rPr>
                <w:sz w:val="20"/>
              </w:rPr>
              <w:t xml:space="preserve">310204</w:t>
            </w:r>
          </w:p>
        </w:tc>
        <w:tc>
          <w:tcPr>
            <w:tcW w:w="3664" w:type="dxa"/>
          </w:tcPr>
          <w:p>
            <w:pPr>
              <w:pStyle w:val="0"/>
            </w:pPr>
            <w:r>
              <w:rPr>
                <w:sz w:val="20"/>
              </w:rPr>
              <w:t xml:space="preserve">Общество с ограниченной ответственностью "Диагностика"</w:t>
            </w:r>
          </w:p>
        </w:tc>
        <w:tc>
          <w:tcPr>
            <w:tcW w:w="1924" w:type="dxa"/>
            <w:vAlign w:val="center"/>
          </w:tcPr>
          <w:p>
            <w:pPr>
              <w:pStyle w:val="0"/>
            </w:pPr>
            <w:r>
              <w:rPr>
                <w:sz w:val="20"/>
              </w:rPr>
            </w:r>
          </w:p>
        </w:tc>
        <w:tc>
          <w:tcPr>
            <w:tcW w:w="1864" w:type="dxa"/>
            <w:vAlign w:val="center"/>
          </w:tcPr>
          <w:p>
            <w:pPr>
              <w:pStyle w:val="0"/>
            </w:pPr>
            <w:r>
              <w:rPr>
                <w:sz w:val="20"/>
              </w:rPr>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87.</w:t>
            </w:r>
          </w:p>
        </w:tc>
        <w:tc>
          <w:tcPr>
            <w:tcW w:w="1077" w:type="dxa"/>
          </w:tcPr>
          <w:p>
            <w:pPr>
              <w:pStyle w:val="0"/>
              <w:jc w:val="center"/>
            </w:pPr>
            <w:r>
              <w:rPr>
                <w:sz w:val="20"/>
              </w:rPr>
              <w:t xml:space="preserve">310202</w:t>
            </w:r>
          </w:p>
        </w:tc>
        <w:tc>
          <w:tcPr>
            <w:tcW w:w="3664" w:type="dxa"/>
          </w:tcPr>
          <w:p>
            <w:pPr>
              <w:pStyle w:val="0"/>
            </w:pPr>
            <w:r>
              <w:rPr>
                <w:sz w:val="20"/>
              </w:rPr>
              <w:t xml:space="preserve">Общество с ограниченной ответственностью "Эндокринологический центр - ДИАЭКСПЕРТ"</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88.</w:t>
            </w:r>
          </w:p>
        </w:tc>
        <w:tc>
          <w:tcPr>
            <w:tcW w:w="1077" w:type="dxa"/>
          </w:tcPr>
          <w:p>
            <w:pPr>
              <w:pStyle w:val="0"/>
              <w:jc w:val="center"/>
            </w:pPr>
            <w:r>
              <w:rPr>
                <w:sz w:val="20"/>
              </w:rPr>
              <w:t xml:space="preserve">310206</w:t>
            </w:r>
          </w:p>
        </w:tc>
        <w:tc>
          <w:tcPr>
            <w:tcW w:w="3664" w:type="dxa"/>
          </w:tcPr>
          <w:p>
            <w:pPr>
              <w:pStyle w:val="0"/>
            </w:pPr>
            <w:r>
              <w:rPr>
                <w:sz w:val="20"/>
              </w:rPr>
              <w:t xml:space="preserve">Общество с ограниченной ответственностью "Научно-производственная Фирма "ХЕЛИКС"</w:t>
            </w:r>
          </w:p>
        </w:tc>
        <w:tc>
          <w:tcPr>
            <w:tcW w:w="1924" w:type="dxa"/>
            <w:vAlign w:val="center"/>
          </w:tcPr>
          <w:p>
            <w:pPr>
              <w:pStyle w:val="0"/>
            </w:pPr>
            <w:r>
              <w:rPr>
                <w:sz w:val="20"/>
              </w:rPr>
            </w:r>
          </w:p>
        </w:tc>
        <w:tc>
          <w:tcPr>
            <w:tcW w:w="1864" w:type="dxa"/>
            <w:vAlign w:val="center"/>
          </w:tcPr>
          <w:p>
            <w:pPr>
              <w:pStyle w:val="0"/>
            </w:pPr>
            <w:r>
              <w:rPr>
                <w:sz w:val="20"/>
              </w:rPr>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89.</w:t>
            </w:r>
          </w:p>
        </w:tc>
        <w:tc>
          <w:tcPr>
            <w:tcW w:w="1077" w:type="dxa"/>
          </w:tcPr>
          <w:p>
            <w:pPr>
              <w:pStyle w:val="0"/>
              <w:jc w:val="center"/>
            </w:pPr>
            <w:r>
              <w:rPr>
                <w:sz w:val="20"/>
              </w:rPr>
              <w:t xml:space="preserve">310207</w:t>
            </w:r>
          </w:p>
        </w:tc>
        <w:tc>
          <w:tcPr>
            <w:tcW w:w="3664" w:type="dxa"/>
          </w:tcPr>
          <w:p>
            <w:pPr>
              <w:pStyle w:val="0"/>
            </w:pPr>
            <w:r>
              <w:rPr>
                <w:sz w:val="20"/>
              </w:rPr>
              <w:t xml:space="preserve">Общество с ограниченной ответственностью "ВитаЛаб"</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90.</w:t>
            </w:r>
          </w:p>
        </w:tc>
        <w:tc>
          <w:tcPr>
            <w:tcW w:w="1077" w:type="dxa"/>
          </w:tcPr>
          <w:p>
            <w:pPr>
              <w:pStyle w:val="0"/>
              <w:jc w:val="center"/>
            </w:pPr>
            <w:r>
              <w:rPr>
                <w:sz w:val="20"/>
              </w:rPr>
              <w:t xml:space="preserve">310241</w:t>
            </w:r>
          </w:p>
        </w:tc>
        <w:tc>
          <w:tcPr>
            <w:tcW w:w="3664" w:type="dxa"/>
          </w:tcPr>
          <w:p>
            <w:pPr>
              <w:pStyle w:val="0"/>
            </w:pPr>
            <w:r>
              <w:rPr>
                <w:sz w:val="20"/>
              </w:rPr>
              <w:t xml:space="preserve">Общество с ограниченной ответственностью "Клиника "Медэксперт"</w:t>
            </w:r>
          </w:p>
        </w:tc>
        <w:tc>
          <w:tcPr>
            <w:tcW w:w="1924" w:type="dxa"/>
            <w:vAlign w:val="center"/>
          </w:tcPr>
          <w:p>
            <w:pPr>
              <w:pStyle w:val="0"/>
            </w:pPr>
            <w:r>
              <w:rPr>
                <w:sz w:val="20"/>
              </w:rPr>
            </w:r>
          </w:p>
        </w:tc>
        <w:tc>
          <w:tcPr>
            <w:tcW w:w="1864" w:type="dxa"/>
            <w:vAlign w:val="center"/>
          </w:tcPr>
          <w:p>
            <w:pPr>
              <w:pStyle w:val="0"/>
            </w:pPr>
            <w:r>
              <w:rPr>
                <w:sz w:val="20"/>
              </w:rPr>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91.</w:t>
            </w:r>
          </w:p>
        </w:tc>
        <w:tc>
          <w:tcPr>
            <w:tcW w:w="1077" w:type="dxa"/>
          </w:tcPr>
          <w:p>
            <w:pPr>
              <w:pStyle w:val="0"/>
              <w:jc w:val="center"/>
            </w:pPr>
            <w:r>
              <w:rPr>
                <w:sz w:val="20"/>
              </w:rPr>
              <w:t xml:space="preserve">310239</w:t>
            </w:r>
          </w:p>
        </w:tc>
        <w:tc>
          <w:tcPr>
            <w:tcW w:w="3664" w:type="dxa"/>
          </w:tcPr>
          <w:p>
            <w:pPr>
              <w:pStyle w:val="0"/>
            </w:pPr>
            <w:r>
              <w:rPr>
                <w:sz w:val="20"/>
              </w:rPr>
              <w:t xml:space="preserve">Федеральное государственное бюджетное образовательное учреждение высшего образования "Белгородский государственный технологический университет им. В.Г.Шухова"</w:t>
            </w:r>
          </w:p>
        </w:tc>
        <w:tc>
          <w:tcPr>
            <w:tcW w:w="1924" w:type="dxa"/>
            <w:vAlign w:val="center"/>
          </w:tcPr>
          <w:p>
            <w:pPr>
              <w:pStyle w:val="0"/>
            </w:pPr>
            <w:r>
              <w:rPr>
                <w:sz w:val="20"/>
              </w:rPr>
            </w:r>
          </w:p>
        </w:tc>
        <w:tc>
          <w:tcPr>
            <w:tcW w:w="1864" w:type="dxa"/>
            <w:vAlign w:val="center"/>
          </w:tcPr>
          <w:p>
            <w:pPr>
              <w:pStyle w:val="0"/>
            </w:pPr>
            <w:r>
              <w:rPr>
                <w:sz w:val="20"/>
              </w:rPr>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92.</w:t>
            </w:r>
          </w:p>
        </w:tc>
        <w:tc>
          <w:tcPr>
            <w:tcW w:w="1077" w:type="dxa"/>
          </w:tcPr>
          <w:p>
            <w:pPr>
              <w:pStyle w:val="0"/>
              <w:jc w:val="center"/>
            </w:pPr>
            <w:r>
              <w:rPr>
                <w:sz w:val="20"/>
              </w:rPr>
              <w:t xml:space="preserve">310205</w:t>
            </w:r>
          </w:p>
        </w:tc>
        <w:tc>
          <w:tcPr>
            <w:tcW w:w="3664" w:type="dxa"/>
          </w:tcPr>
          <w:p>
            <w:pPr>
              <w:pStyle w:val="0"/>
            </w:pPr>
            <w:r>
              <w:rPr>
                <w:sz w:val="20"/>
              </w:rPr>
              <w:t xml:space="preserve">Общество с ограниченной ответственностью "Нефролайн-Орел"</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93.</w:t>
            </w:r>
          </w:p>
        </w:tc>
        <w:tc>
          <w:tcPr>
            <w:tcW w:w="1077" w:type="dxa"/>
          </w:tcPr>
          <w:p>
            <w:pPr>
              <w:pStyle w:val="0"/>
              <w:jc w:val="center"/>
            </w:pPr>
            <w:r>
              <w:rPr>
                <w:sz w:val="20"/>
              </w:rPr>
              <w:t xml:space="preserve">310233</w:t>
            </w:r>
          </w:p>
        </w:tc>
        <w:tc>
          <w:tcPr>
            <w:tcW w:w="3664" w:type="dxa"/>
          </w:tcPr>
          <w:p>
            <w:pPr>
              <w:pStyle w:val="0"/>
            </w:pPr>
            <w:r>
              <w:rPr>
                <w:sz w:val="20"/>
              </w:rPr>
              <w:t xml:space="preserve">Общество с ограниченной ответственностью Косметологический центр "Вип-Клиник"</w:t>
            </w:r>
          </w:p>
        </w:tc>
        <w:tc>
          <w:tcPr>
            <w:tcW w:w="1924" w:type="dxa"/>
            <w:vAlign w:val="center"/>
          </w:tcPr>
          <w:p>
            <w:pPr>
              <w:pStyle w:val="0"/>
            </w:pPr>
            <w:r>
              <w:rPr>
                <w:sz w:val="20"/>
              </w:rPr>
            </w:r>
          </w:p>
        </w:tc>
        <w:tc>
          <w:tcPr>
            <w:tcW w:w="1864" w:type="dxa"/>
            <w:vAlign w:val="center"/>
          </w:tcPr>
          <w:p>
            <w:pPr>
              <w:pStyle w:val="0"/>
            </w:pPr>
            <w:r>
              <w:rPr>
                <w:sz w:val="20"/>
              </w:rPr>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94.</w:t>
            </w:r>
          </w:p>
        </w:tc>
        <w:tc>
          <w:tcPr>
            <w:tcW w:w="1077" w:type="dxa"/>
          </w:tcPr>
          <w:p>
            <w:pPr>
              <w:pStyle w:val="0"/>
              <w:jc w:val="center"/>
            </w:pPr>
            <w:r>
              <w:rPr>
                <w:sz w:val="20"/>
              </w:rPr>
              <w:t xml:space="preserve">310084</w:t>
            </w:r>
          </w:p>
        </w:tc>
        <w:tc>
          <w:tcPr>
            <w:tcW w:w="3664" w:type="dxa"/>
          </w:tcPr>
          <w:p>
            <w:pPr>
              <w:pStyle w:val="0"/>
            </w:pPr>
            <w:r>
              <w:rPr>
                <w:sz w:val="20"/>
              </w:rPr>
              <w:t xml:space="preserve">Федеральное бюджетное учреждение здравоохранения "Центр гигиены и эпидемиологии в Белгородской области"</w:t>
            </w:r>
          </w:p>
        </w:tc>
        <w:tc>
          <w:tcPr>
            <w:tcW w:w="1924" w:type="dxa"/>
            <w:vAlign w:val="center"/>
          </w:tcPr>
          <w:p>
            <w:pPr>
              <w:pStyle w:val="0"/>
            </w:pPr>
            <w:r>
              <w:rPr>
                <w:sz w:val="20"/>
              </w:rPr>
            </w:r>
          </w:p>
        </w:tc>
        <w:tc>
          <w:tcPr>
            <w:tcW w:w="1864" w:type="dxa"/>
            <w:vAlign w:val="center"/>
          </w:tcPr>
          <w:p>
            <w:pPr>
              <w:pStyle w:val="0"/>
              <w:jc w:val="center"/>
            </w:pPr>
            <w:r>
              <w:rPr>
                <w:sz w:val="20"/>
              </w:rPr>
              <w:t xml:space="preserve">+</w:t>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95.</w:t>
            </w:r>
          </w:p>
        </w:tc>
        <w:tc>
          <w:tcPr>
            <w:tcW w:w="1077" w:type="dxa"/>
          </w:tcPr>
          <w:p>
            <w:pPr>
              <w:pStyle w:val="0"/>
              <w:jc w:val="center"/>
            </w:pPr>
            <w:r>
              <w:rPr>
                <w:sz w:val="20"/>
              </w:rPr>
              <w:t xml:space="preserve">310232</w:t>
            </w:r>
          </w:p>
        </w:tc>
        <w:tc>
          <w:tcPr>
            <w:tcW w:w="3664" w:type="dxa"/>
          </w:tcPr>
          <w:p>
            <w:pPr>
              <w:pStyle w:val="0"/>
            </w:pPr>
            <w:r>
              <w:rPr>
                <w:sz w:val="20"/>
              </w:rPr>
              <w:t xml:space="preserve">Калужский филиал федерального государственного автономного учреждения "Национальный медицинский исследовательский центр "Межотраслевой научно-технический комплекс "Микрохирургия глаза" имени академика С.Н.Федорова" Министерства здравоохранения Российской Федерации</w:t>
            </w:r>
          </w:p>
        </w:tc>
        <w:tc>
          <w:tcPr>
            <w:tcW w:w="1924" w:type="dxa"/>
            <w:vAlign w:val="center"/>
          </w:tcPr>
          <w:p>
            <w:pPr>
              <w:pStyle w:val="0"/>
            </w:pPr>
            <w:r>
              <w:rPr>
                <w:sz w:val="20"/>
              </w:rPr>
            </w:r>
          </w:p>
        </w:tc>
        <w:tc>
          <w:tcPr>
            <w:tcW w:w="1864" w:type="dxa"/>
            <w:vAlign w:val="center"/>
          </w:tcPr>
          <w:p>
            <w:pPr>
              <w:pStyle w:val="0"/>
            </w:pPr>
            <w:r>
              <w:rPr>
                <w:sz w:val="20"/>
              </w:rPr>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96.</w:t>
            </w:r>
          </w:p>
        </w:tc>
        <w:tc>
          <w:tcPr>
            <w:tcW w:w="1077" w:type="dxa"/>
          </w:tcPr>
          <w:p>
            <w:pPr>
              <w:pStyle w:val="0"/>
            </w:pPr>
            <w:r>
              <w:rPr>
                <w:sz w:val="20"/>
              </w:rPr>
            </w:r>
          </w:p>
        </w:tc>
        <w:tc>
          <w:tcPr>
            <w:tcW w:w="3664" w:type="dxa"/>
          </w:tcPr>
          <w:p>
            <w:pPr>
              <w:pStyle w:val="0"/>
            </w:pPr>
            <w:r>
              <w:rPr>
                <w:sz w:val="20"/>
              </w:rPr>
              <w:t xml:space="preserve">Областное государственное казенное учреждение здравоохранения "Госпиталь для ветеранов войн"</w:t>
            </w:r>
          </w:p>
        </w:tc>
        <w:tc>
          <w:tcPr>
            <w:tcW w:w="1924" w:type="dxa"/>
            <w:vAlign w:val="center"/>
          </w:tcPr>
          <w:p>
            <w:pPr>
              <w:pStyle w:val="0"/>
              <w:jc w:val="center"/>
            </w:pPr>
            <w:r>
              <w:rPr>
                <w:sz w:val="20"/>
              </w:rPr>
              <w:t xml:space="preserve">+</w:t>
            </w:r>
          </w:p>
        </w:tc>
        <w:tc>
          <w:tcPr>
            <w:tcW w:w="1864" w:type="dxa"/>
            <w:vAlign w:val="center"/>
          </w:tcPr>
          <w:p>
            <w:pPr>
              <w:pStyle w:val="0"/>
            </w:pPr>
            <w:r>
              <w:rPr>
                <w:sz w:val="20"/>
              </w:rPr>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97.</w:t>
            </w:r>
          </w:p>
        </w:tc>
        <w:tc>
          <w:tcPr>
            <w:tcW w:w="1077" w:type="dxa"/>
          </w:tcPr>
          <w:p>
            <w:pPr>
              <w:pStyle w:val="0"/>
            </w:pPr>
            <w:r>
              <w:rPr>
                <w:sz w:val="20"/>
              </w:rPr>
            </w:r>
          </w:p>
        </w:tc>
        <w:tc>
          <w:tcPr>
            <w:tcW w:w="3664" w:type="dxa"/>
          </w:tcPr>
          <w:p>
            <w:pPr>
              <w:pStyle w:val="0"/>
            </w:pPr>
            <w:r>
              <w:rPr>
                <w:sz w:val="20"/>
              </w:rPr>
              <w:t xml:space="preserve">Областное государственное бюджетное учреждение здравоохранения "Инфекционная клиническая больница им. Е.Н.Павловского"</w:t>
            </w:r>
          </w:p>
        </w:tc>
        <w:tc>
          <w:tcPr>
            <w:tcW w:w="1924" w:type="dxa"/>
            <w:vAlign w:val="center"/>
          </w:tcPr>
          <w:p>
            <w:pPr>
              <w:pStyle w:val="0"/>
              <w:jc w:val="center"/>
            </w:pPr>
            <w:r>
              <w:rPr>
                <w:sz w:val="20"/>
              </w:rPr>
              <w:t xml:space="preserve">+</w:t>
            </w:r>
          </w:p>
        </w:tc>
        <w:tc>
          <w:tcPr>
            <w:tcW w:w="1864" w:type="dxa"/>
            <w:vAlign w:val="center"/>
          </w:tcPr>
          <w:p>
            <w:pPr>
              <w:pStyle w:val="0"/>
            </w:pPr>
            <w:r>
              <w:rPr>
                <w:sz w:val="20"/>
              </w:rPr>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98.</w:t>
            </w:r>
          </w:p>
        </w:tc>
        <w:tc>
          <w:tcPr>
            <w:tcW w:w="1077" w:type="dxa"/>
          </w:tcPr>
          <w:p>
            <w:pPr>
              <w:pStyle w:val="0"/>
            </w:pPr>
            <w:r>
              <w:rPr>
                <w:sz w:val="20"/>
              </w:rPr>
            </w:r>
          </w:p>
        </w:tc>
        <w:tc>
          <w:tcPr>
            <w:tcW w:w="3664" w:type="dxa"/>
          </w:tcPr>
          <w:p>
            <w:pPr>
              <w:pStyle w:val="0"/>
            </w:pPr>
            <w:r>
              <w:rPr>
                <w:sz w:val="20"/>
              </w:rPr>
              <w:t xml:space="preserve">Областное государственное казенное учреждение здравоохранения "Белгородская областная клиническая психоневрологическая больница"</w:t>
            </w:r>
          </w:p>
        </w:tc>
        <w:tc>
          <w:tcPr>
            <w:tcW w:w="1924" w:type="dxa"/>
            <w:vAlign w:val="center"/>
          </w:tcPr>
          <w:p>
            <w:pPr>
              <w:pStyle w:val="0"/>
              <w:jc w:val="center"/>
            </w:pPr>
            <w:r>
              <w:rPr>
                <w:sz w:val="20"/>
              </w:rPr>
              <w:t xml:space="preserve">+</w:t>
            </w:r>
          </w:p>
        </w:tc>
        <w:tc>
          <w:tcPr>
            <w:tcW w:w="1864" w:type="dxa"/>
            <w:vAlign w:val="center"/>
          </w:tcPr>
          <w:p>
            <w:pPr>
              <w:pStyle w:val="0"/>
            </w:pPr>
            <w:r>
              <w:rPr>
                <w:sz w:val="20"/>
              </w:rPr>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99.</w:t>
            </w:r>
          </w:p>
        </w:tc>
        <w:tc>
          <w:tcPr>
            <w:tcW w:w="1077" w:type="dxa"/>
          </w:tcPr>
          <w:p>
            <w:pPr>
              <w:pStyle w:val="0"/>
            </w:pPr>
            <w:r>
              <w:rPr>
                <w:sz w:val="20"/>
              </w:rPr>
            </w:r>
          </w:p>
        </w:tc>
        <w:tc>
          <w:tcPr>
            <w:tcW w:w="3664" w:type="dxa"/>
          </w:tcPr>
          <w:p>
            <w:pPr>
              <w:pStyle w:val="0"/>
            </w:pPr>
            <w:r>
              <w:rPr>
                <w:sz w:val="20"/>
              </w:rPr>
              <w:t xml:space="preserve">Областное государственное казенное учреждение здравоохранения "Мандровская психиатрическая больница"</w:t>
            </w:r>
          </w:p>
        </w:tc>
        <w:tc>
          <w:tcPr>
            <w:tcW w:w="1924" w:type="dxa"/>
            <w:vAlign w:val="center"/>
          </w:tcPr>
          <w:p>
            <w:pPr>
              <w:pStyle w:val="0"/>
              <w:jc w:val="center"/>
            </w:pPr>
            <w:r>
              <w:rPr>
                <w:sz w:val="20"/>
              </w:rPr>
              <w:t xml:space="preserve">+</w:t>
            </w:r>
          </w:p>
        </w:tc>
        <w:tc>
          <w:tcPr>
            <w:tcW w:w="1864" w:type="dxa"/>
            <w:vAlign w:val="center"/>
          </w:tcPr>
          <w:p>
            <w:pPr>
              <w:pStyle w:val="0"/>
            </w:pPr>
            <w:r>
              <w:rPr>
                <w:sz w:val="20"/>
              </w:rPr>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100.</w:t>
            </w:r>
          </w:p>
        </w:tc>
        <w:tc>
          <w:tcPr>
            <w:tcW w:w="1077" w:type="dxa"/>
          </w:tcPr>
          <w:p>
            <w:pPr>
              <w:pStyle w:val="0"/>
            </w:pPr>
            <w:r>
              <w:rPr>
                <w:sz w:val="20"/>
              </w:rPr>
            </w:r>
          </w:p>
        </w:tc>
        <w:tc>
          <w:tcPr>
            <w:tcW w:w="3664" w:type="dxa"/>
          </w:tcPr>
          <w:p>
            <w:pPr>
              <w:pStyle w:val="0"/>
            </w:pPr>
            <w:r>
              <w:rPr>
                <w:sz w:val="20"/>
              </w:rPr>
              <w:t xml:space="preserve">Областное государственное казенное учреждение здравоохранения "Грайворонская психиатрическая больница"</w:t>
            </w:r>
          </w:p>
        </w:tc>
        <w:tc>
          <w:tcPr>
            <w:tcW w:w="1924" w:type="dxa"/>
            <w:vAlign w:val="center"/>
          </w:tcPr>
          <w:p>
            <w:pPr>
              <w:pStyle w:val="0"/>
              <w:jc w:val="center"/>
            </w:pPr>
            <w:r>
              <w:rPr>
                <w:sz w:val="20"/>
              </w:rPr>
              <w:t xml:space="preserve">+</w:t>
            </w:r>
          </w:p>
        </w:tc>
        <w:tc>
          <w:tcPr>
            <w:tcW w:w="1864" w:type="dxa"/>
            <w:vAlign w:val="center"/>
          </w:tcPr>
          <w:p>
            <w:pPr>
              <w:pStyle w:val="0"/>
            </w:pPr>
            <w:r>
              <w:rPr>
                <w:sz w:val="20"/>
              </w:rPr>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101.</w:t>
            </w:r>
          </w:p>
        </w:tc>
        <w:tc>
          <w:tcPr>
            <w:tcW w:w="1077" w:type="dxa"/>
          </w:tcPr>
          <w:p>
            <w:pPr>
              <w:pStyle w:val="0"/>
            </w:pPr>
            <w:r>
              <w:rPr>
                <w:sz w:val="20"/>
              </w:rPr>
            </w:r>
          </w:p>
        </w:tc>
        <w:tc>
          <w:tcPr>
            <w:tcW w:w="3664" w:type="dxa"/>
          </w:tcPr>
          <w:p>
            <w:pPr>
              <w:pStyle w:val="0"/>
            </w:pPr>
            <w:r>
              <w:rPr>
                <w:sz w:val="20"/>
              </w:rPr>
              <w:t xml:space="preserve">Областное государственное бюджетное учреждение здравоохранения "Кожно-венерологический диспансер"</w:t>
            </w:r>
          </w:p>
        </w:tc>
        <w:tc>
          <w:tcPr>
            <w:tcW w:w="1924" w:type="dxa"/>
            <w:vAlign w:val="center"/>
          </w:tcPr>
          <w:p>
            <w:pPr>
              <w:pStyle w:val="0"/>
              <w:jc w:val="center"/>
            </w:pPr>
            <w:r>
              <w:rPr>
                <w:sz w:val="20"/>
              </w:rPr>
              <w:t xml:space="preserve">+</w:t>
            </w:r>
          </w:p>
        </w:tc>
        <w:tc>
          <w:tcPr>
            <w:tcW w:w="1864" w:type="dxa"/>
            <w:vAlign w:val="center"/>
          </w:tcPr>
          <w:p>
            <w:pPr>
              <w:pStyle w:val="0"/>
            </w:pPr>
            <w:r>
              <w:rPr>
                <w:sz w:val="20"/>
              </w:rPr>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102.</w:t>
            </w:r>
          </w:p>
        </w:tc>
        <w:tc>
          <w:tcPr>
            <w:tcW w:w="1077" w:type="dxa"/>
          </w:tcPr>
          <w:p>
            <w:pPr>
              <w:pStyle w:val="0"/>
            </w:pPr>
            <w:r>
              <w:rPr>
                <w:sz w:val="20"/>
              </w:rPr>
            </w:r>
          </w:p>
        </w:tc>
        <w:tc>
          <w:tcPr>
            <w:tcW w:w="3664" w:type="dxa"/>
          </w:tcPr>
          <w:p>
            <w:pPr>
              <w:pStyle w:val="0"/>
            </w:pPr>
            <w:r>
              <w:rPr>
                <w:sz w:val="20"/>
              </w:rPr>
              <w:t xml:space="preserve">Областное государственное бюджетное учреждение здравоохранения "Старооскольский кожно-венерологический диспансер"</w:t>
            </w:r>
          </w:p>
        </w:tc>
        <w:tc>
          <w:tcPr>
            <w:tcW w:w="1924" w:type="dxa"/>
            <w:vAlign w:val="center"/>
          </w:tcPr>
          <w:p>
            <w:pPr>
              <w:pStyle w:val="0"/>
              <w:jc w:val="center"/>
            </w:pPr>
            <w:r>
              <w:rPr>
                <w:sz w:val="20"/>
              </w:rPr>
              <w:t xml:space="preserve">+</w:t>
            </w:r>
          </w:p>
        </w:tc>
        <w:tc>
          <w:tcPr>
            <w:tcW w:w="1864" w:type="dxa"/>
            <w:vAlign w:val="center"/>
          </w:tcPr>
          <w:p>
            <w:pPr>
              <w:pStyle w:val="0"/>
            </w:pPr>
            <w:r>
              <w:rPr>
                <w:sz w:val="20"/>
              </w:rPr>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103.</w:t>
            </w:r>
          </w:p>
        </w:tc>
        <w:tc>
          <w:tcPr>
            <w:tcW w:w="1077" w:type="dxa"/>
          </w:tcPr>
          <w:p>
            <w:pPr>
              <w:pStyle w:val="0"/>
            </w:pPr>
            <w:r>
              <w:rPr>
                <w:sz w:val="20"/>
              </w:rPr>
            </w:r>
          </w:p>
        </w:tc>
        <w:tc>
          <w:tcPr>
            <w:tcW w:w="3664" w:type="dxa"/>
          </w:tcPr>
          <w:p>
            <w:pPr>
              <w:pStyle w:val="0"/>
            </w:pPr>
            <w:r>
              <w:rPr>
                <w:sz w:val="20"/>
              </w:rPr>
              <w:t xml:space="preserve">Областное государственное бюджетное учреждение здравоохранения "Областной наркологический диспансер"</w:t>
            </w:r>
          </w:p>
        </w:tc>
        <w:tc>
          <w:tcPr>
            <w:tcW w:w="1924" w:type="dxa"/>
            <w:vAlign w:val="center"/>
          </w:tcPr>
          <w:p>
            <w:pPr>
              <w:pStyle w:val="0"/>
              <w:jc w:val="center"/>
            </w:pPr>
            <w:r>
              <w:rPr>
                <w:sz w:val="20"/>
              </w:rPr>
              <w:t xml:space="preserve">+</w:t>
            </w:r>
          </w:p>
        </w:tc>
        <w:tc>
          <w:tcPr>
            <w:tcW w:w="1864" w:type="dxa"/>
            <w:vAlign w:val="center"/>
          </w:tcPr>
          <w:p>
            <w:pPr>
              <w:pStyle w:val="0"/>
            </w:pPr>
            <w:r>
              <w:rPr>
                <w:sz w:val="20"/>
              </w:rPr>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104.</w:t>
            </w:r>
          </w:p>
        </w:tc>
        <w:tc>
          <w:tcPr>
            <w:tcW w:w="1077" w:type="dxa"/>
          </w:tcPr>
          <w:p>
            <w:pPr>
              <w:pStyle w:val="0"/>
            </w:pPr>
            <w:r>
              <w:rPr>
                <w:sz w:val="20"/>
              </w:rPr>
            </w:r>
          </w:p>
        </w:tc>
        <w:tc>
          <w:tcPr>
            <w:tcW w:w="3664" w:type="dxa"/>
          </w:tcPr>
          <w:p>
            <w:pPr>
              <w:pStyle w:val="0"/>
            </w:pPr>
            <w:r>
              <w:rPr>
                <w:sz w:val="20"/>
              </w:rPr>
              <w:t xml:space="preserve">Областное государственное бюджетное учреждение здравоохранения "Старооскольский центр специализированной медицинской помощи психиатрии и психиатрии-наркологии"</w:t>
            </w:r>
          </w:p>
        </w:tc>
        <w:tc>
          <w:tcPr>
            <w:tcW w:w="1924" w:type="dxa"/>
            <w:vAlign w:val="center"/>
          </w:tcPr>
          <w:p>
            <w:pPr>
              <w:pStyle w:val="0"/>
              <w:jc w:val="center"/>
            </w:pPr>
            <w:r>
              <w:rPr>
                <w:sz w:val="20"/>
              </w:rPr>
              <w:t xml:space="preserve">+</w:t>
            </w:r>
          </w:p>
        </w:tc>
        <w:tc>
          <w:tcPr>
            <w:tcW w:w="1864" w:type="dxa"/>
            <w:vAlign w:val="center"/>
          </w:tcPr>
          <w:p>
            <w:pPr>
              <w:pStyle w:val="0"/>
            </w:pPr>
            <w:r>
              <w:rPr>
                <w:sz w:val="20"/>
              </w:rPr>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105.</w:t>
            </w:r>
          </w:p>
        </w:tc>
        <w:tc>
          <w:tcPr>
            <w:tcW w:w="1077" w:type="dxa"/>
          </w:tcPr>
          <w:p>
            <w:pPr>
              <w:pStyle w:val="0"/>
            </w:pPr>
            <w:r>
              <w:rPr>
                <w:sz w:val="20"/>
              </w:rPr>
            </w:r>
          </w:p>
        </w:tc>
        <w:tc>
          <w:tcPr>
            <w:tcW w:w="3664" w:type="dxa"/>
          </w:tcPr>
          <w:p>
            <w:pPr>
              <w:pStyle w:val="0"/>
            </w:pPr>
            <w:r>
              <w:rPr>
                <w:sz w:val="20"/>
              </w:rPr>
              <w:t xml:space="preserve">Областное государственное бюджетное учреждение здравоохранения "Областной центр общественного здоровья и медицинской профилактики"</w:t>
            </w:r>
          </w:p>
        </w:tc>
        <w:tc>
          <w:tcPr>
            <w:tcW w:w="1924" w:type="dxa"/>
            <w:vAlign w:val="center"/>
          </w:tcPr>
          <w:p>
            <w:pPr>
              <w:pStyle w:val="0"/>
              <w:jc w:val="center"/>
            </w:pPr>
            <w:r>
              <w:rPr>
                <w:sz w:val="20"/>
              </w:rPr>
              <w:t xml:space="preserve">+</w:t>
            </w:r>
          </w:p>
        </w:tc>
        <w:tc>
          <w:tcPr>
            <w:tcW w:w="1864" w:type="dxa"/>
            <w:vAlign w:val="center"/>
          </w:tcPr>
          <w:p>
            <w:pPr>
              <w:pStyle w:val="0"/>
            </w:pPr>
            <w:r>
              <w:rPr>
                <w:sz w:val="20"/>
              </w:rPr>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106.</w:t>
            </w:r>
          </w:p>
        </w:tc>
        <w:tc>
          <w:tcPr>
            <w:tcW w:w="1077" w:type="dxa"/>
          </w:tcPr>
          <w:p>
            <w:pPr>
              <w:pStyle w:val="0"/>
            </w:pPr>
            <w:r>
              <w:rPr>
                <w:sz w:val="20"/>
              </w:rPr>
            </w:r>
          </w:p>
        </w:tc>
        <w:tc>
          <w:tcPr>
            <w:tcW w:w="3664" w:type="dxa"/>
          </w:tcPr>
          <w:p>
            <w:pPr>
              <w:pStyle w:val="0"/>
            </w:pPr>
            <w:r>
              <w:rPr>
                <w:sz w:val="20"/>
              </w:rPr>
              <w:t xml:space="preserve">Областное государственное бюджетное учреждение здравоохранения "Центр крови Белгородской области"</w:t>
            </w:r>
          </w:p>
        </w:tc>
        <w:tc>
          <w:tcPr>
            <w:tcW w:w="1924" w:type="dxa"/>
            <w:vAlign w:val="center"/>
          </w:tcPr>
          <w:p>
            <w:pPr>
              <w:pStyle w:val="0"/>
              <w:jc w:val="center"/>
            </w:pPr>
            <w:r>
              <w:rPr>
                <w:sz w:val="20"/>
              </w:rPr>
              <w:t xml:space="preserve">+</w:t>
            </w:r>
          </w:p>
        </w:tc>
        <w:tc>
          <w:tcPr>
            <w:tcW w:w="1864" w:type="dxa"/>
            <w:vAlign w:val="center"/>
          </w:tcPr>
          <w:p>
            <w:pPr>
              <w:pStyle w:val="0"/>
            </w:pPr>
            <w:r>
              <w:rPr>
                <w:sz w:val="20"/>
              </w:rPr>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107.</w:t>
            </w:r>
          </w:p>
        </w:tc>
        <w:tc>
          <w:tcPr>
            <w:tcW w:w="1077" w:type="dxa"/>
          </w:tcPr>
          <w:p>
            <w:pPr>
              <w:pStyle w:val="0"/>
            </w:pPr>
            <w:r>
              <w:rPr>
                <w:sz w:val="20"/>
              </w:rPr>
            </w:r>
          </w:p>
        </w:tc>
        <w:tc>
          <w:tcPr>
            <w:tcW w:w="3664" w:type="dxa"/>
          </w:tcPr>
          <w:p>
            <w:pPr>
              <w:pStyle w:val="0"/>
            </w:pPr>
            <w:r>
              <w:rPr>
                <w:sz w:val="20"/>
              </w:rPr>
              <w:t xml:space="preserve">Областное государственное казенное учреждение здравоохранения "Детский противотуберкулезный санаторий п. Ивня"</w:t>
            </w:r>
          </w:p>
        </w:tc>
        <w:tc>
          <w:tcPr>
            <w:tcW w:w="1924" w:type="dxa"/>
            <w:vAlign w:val="center"/>
          </w:tcPr>
          <w:p>
            <w:pPr>
              <w:pStyle w:val="0"/>
              <w:jc w:val="center"/>
            </w:pPr>
            <w:r>
              <w:rPr>
                <w:sz w:val="20"/>
              </w:rPr>
              <w:t xml:space="preserve">+</w:t>
            </w:r>
          </w:p>
        </w:tc>
        <w:tc>
          <w:tcPr>
            <w:tcW w:w="1864" w:type="dxa"/>
            <w:vAlign w:val="center"/>
          </w:tcPr>
          <w:p>
            <w:pPr>
              <w:pStyle w:val="0"/>
            </w:pPr>
            <w:r>
              <w:rPr>
                <w:sz w:val="20"/>
              </w:rPr>
            </w:r>
          </w:p>
        </w:tc>
        <w:tc>
          <w:tcPr>
            <w:tcW w:w="2014" w:type="dxa"/>
            <w:vAlign w:val="center"/>
          </w:tcPr>
          <w:p>
            <w:pPr>
              <w:pStyle w:val="0"/>
            </w:pPr>
            <w:r>
              <w:rPr>
                <w:sz w:val="20"/>
              </w:rPr>
            </w:r>
          </w:p>
        </w:tc>
        <w:tc>
          <w:tcPr>
            <w:tcW w:w="1969" w:type="dxa"/>
            <w:vAlign w:val="center"/>
          </w:tcPr>
          <w:p>
            <w:pPr>
              <w:pStyle w:val="0"/>
            </w:pPr>
            <w:r>
              <w:rPr>
                <w:sz w:val="20"/>
              </w:rPr>
            </w:r>
          </w:p>
        </w:tc>
      </w:tr>
      <w:tr>
        <w:tc>
          <w:tcPr>
            <w:tcW w:w="544" w:type="dxa"/>
          </w:tcPr>
          <w:p>
            <w:pPr>
              <w:pStyle w:val="0"/>
              <w:jc w:val="center"/>
            </w:pPr>
            <w:r>
              <w:rPr>
                <w:sz w:val="20"/>
              </w:rPr>
              <w:t xml:space="preserve">108.</w:t>
            </w:r>
          </w:p>
        </w:tc>
        <w:tc>
          <w:tcPr>
            <w:tcW w:w="1077" w:type="dxa"/>
          </w:tcPr>
          <w:p>
            <w:pPr>
              <w:pStyle w:val="0"/>
            </w:pPr>
            <w:r>
              <w:rPr>
                <w:sz w:val="20"/>
              </w:rPr>
            </w:r>
          </w:p>
        </w:tc>
        <w:tc>
          <w:tcPr>
            <w:tcW w:w="3664" w:type="dxa"/>
          </w:tcPr>
          <w:p>
            <w:pPr>
              <w:pStyle w:val="0"/>
            </w:pPr>
            <w:r>
              <w:rPr>
                <w:sz w:val="20"/>
              </w:rPr>
              <w:t xml:space="preserve">Областное государственное бюджетное учреждение здравоохранения "Санаторий для детей с родителями"</w:t>
            </w:r>
          </w:p>
        </w:tc>
        <w:tc>
          <w:tcPr>
            <w:tcW w:w="1924" w:type="dxa"/>
            <w:vAlign w:val="center"/>
          </w:tcPr>
          <w:p>
            <w:pPr>
              <w:pStyle w:val="0"/>
              <w:jc w:val="center"/>
            </w:pPr>
            <w:r>
              <w:rPr>
                <w:sz w:val="20"/>
              </w:rPr>
              <w:t xml:space="preserve">+</w:t>
            </w:r>
          </w:p>
        </w:tc>
        <w:tc>
          <w:tcPr>
            <w:tcW w:w="1864" w:type="dxa"/>
            <w:vAlign w:val="center"/>
          </w:tcPr>
          <w:p>
            <w:pPr>
              <w:pStyle w:val="0"/>
            </w:pPr>
            <w:r>
              <w:rPr>
                <w:sz w:val="20"/>
              </w:rPr>
            </w:r>
          </w:p>
        </w:tc>
        <w:tc>
          <w:tcPr>
            <w:tcW w:w="2014" w:type="dxa"/>
            <w:vAlign w:val="center"/>
          </w:tcPr>
          <w:p>
            <w:pPr>
              <w:pStyle w:val="0"/>
            </w:pPr>
            <w:r>
              <w:rPr>
                <w:sz w:val="20"/>
              </w:rPr>
            </w:r>
          </w:p>
        </w:tc>
        <w:tc>
          <w:tcPr>
            <w:tcW w:w="1969" w:type="dxa"/>
          </w:tcPr>
          <w:p>
            <w:pPr>
              <w:pStyle w:val="0"/>
            </w:pPr>
            <w:r>
              <w:rPr>
                <w:sz w:val="20"/>
              </w:rPr>
            </w:r>
          </w:p>
        </w:tc>
      </w:tr>
      <w:tr>
        <w:tc>
          <w:tcPr>
            <w:tcW w:w="544" w:type="dxa"/>
          </w:tcPr>
          <w:p>
            <w:pPr>
              <w:pStyle w:val="0"/>
              <w:jc w:val="center"/>
            </w:pPr>
            <w:r>
              <w:rPr>
                <w:sz w:val="20"/>
              </w:rPr>
              <w:t xml:space="preserve">109.</w:t>
            </w:r>
          </w:p>
        </w:tc>
        <w:tc>
          <w:tcPr>
            <w:tcW w:w="1077" w:type="dxa"/>
          </w:tcPr>
          <w:p>
            <w:pPr>
              <w:pStyle w:val="0"/>
            </w:pPr>
            <w:r>
              <w:rPr>
                <w:sz w:val="20"/>
              </w:rPr>
            </w:r>
          </w:p>
        </w:tc>
        <w:tc>
          <w:tcPr>
            <w:tcW w:w="3664" w:type="dxa"/>
          </w:tcPr>
          <w:p>
            <w:pPr>
              <w:pStyle w:val="0"/>
            </w:pPr>
            <w:r>
              <w:rPr>
                <w:sz w:val="20"/>
              </w:rPr>
              <w:t xml:space="preserve">Областное государственное бюджетное учреждение здравоохранения "Детский санаторий г. Грайворон"</w:t>
            </w:r>
          </w:p>
        </w:tc>
        <w:tc>
          <w:tcPr>
            <w:tcW w:w="1924" w:type="dxa"/>
            <w:vAlign w:val="center"/>
          </w:tcPr>
          <w:p>
            <w:pPr>
              <w:pStyle w:val="0"/>
              <w:jc w:val="center"/>
            </w:pPr>
            <w:r>
              <w:rPr>
                <w:sz w:val="20"/>
              </w:rPr>
              <w:t xml:space="preserve">+</w:t>
            </w:r>
          </w:p>
        </w:tc>
        <w:tc>
          <w:tcPr>
            <w:tcW w:w="1864" w:type="dxa"/>
            <w:vAlign w:val="center"/>
          </w:tcPr>
          <w:p>
            <w:pPr>
              <w:pStyle w:val="0"/>
            </w:pPr>
            <w:r>
              <w:rPr>
                <w:sz w:val="20"/>
              </w:rPr>
            </w:r>
          </w:p>
        </w:tc>
        <w:tc>
          <w:tcPr>
            <w:tcW w:w="2014" w:type="dxa"/>
            <w:vAlign w:val="center"/>
          </w:tcPr>
          <w:p>
            <w:pPr>
              <w:pStyle w:val="0"/>
            </w:pPr>
            <w:r>
              <w:rPr>
                <w:sz w:val="20"/>
              </w:rPr>
            </w:r>
          </w:p>
        </w:tc>
        <w:tc>
          <w:tcPr>
            <w:tcW w:w="1969" w:type="dxa"/>
          </w:tcPr>
          <w:p>
            <w:pPr>
              <w:pStyle w:val="0"/>
            </w:pPr>
            <w:r>
              <w:rPr>
                <w:sz w:val="20"/>
              </w:rPr>
            </w:r>
          </w:p>
        </w:tc>
      </w:tr>
      <w:tr>
        <w:tc>
          <w:tcPr>
            <w:tcW w:w="544" w:type="dxa"/>
          </w:tcPr>
          <w:p>
            <w:pPr>
              <w:pStyle w:val="0"/>
              <w:jc w:val="center"/>
            </w:pPr>
            <w:r>
              <w:rPr>
                <w:sz w:val="20"/>
              </w:rPr>
              <w:t xml:space="preserve">110.</w:t>
            </w:r>
          </w:p>
        </w:tc>
        <w:tc>
          <w:tcPr>
            <w:tcW w:w="1077" w:type="dxa"/>
          </w:tcPr>
          <w:p>
            <w:pPr>
              <w:pStyle w:val="0"/>
            </w:pPr>
            <w:r>
              <w:rPr>
                <w:sz w:val="20"/>
              </w:rPr>
            </w:r>
          </w:p>
        </w:tc>
        <w:tc>
          <w:tcPr>
            <w:tcW w:w="3664" w:type="dxa"/>
          </w:tcPr>
          <w:p>
            <w:pPr>
              <w:pStyle w:val="0"/>
            </w:pPr>
            <w:r>
              <w:rPr>
                <w:sz w:val="20"/>
              </w:rPr>
              <w:t xml:space="preserve">Областное государственное казенное учреждение здравоохранения "Белгородский дом ребенка специализированный для детей с органическим поражением центральной нервной системы с нарушением психики"</w:t>
            </w:r>
          </w:p>
        </w:tc>
        <w:tc>
          <w:tcPr>
            <w:tcW w:w="1924" w:type="dxa"/>
            <w:vAlign w:val="center"/>
          </w:tcPr>
          <w:p>
            <w:pPr>
              <w:pStyle w:val="0"/>
              <w:jc w:val="center"/>
            </w:pPr>
            <w:r>
              <w:rPr>
                <w:sz w:val="20"/>
              </w:rPr>
              <w:t xml:space="preserve">+</w:t>
            </w:r>
          </w:p>
        </w:tc>
        <w:tc>
          <w:tcPr>
            <w:tcW w:w="1864" w:type="dxa"/>
            <w:vAlign w:val="center"/>
          </w:tcPr>
          <w:p>
            <w:pPr>
              <w:pStyle w:val="0"/>
            </w:pPr>
            <w:r>
              <w:rPr>
                <w:sz w:val="20"/>
              </w:rPr>
            </w:r>
          </w:p>
        </w:tc>
        <w:tc>
          <w:tcPr>
            <w:tcW w:w="2014" w:type="dxa"/>
            <w:vAlign w:val="center"/>
          </w:tcPr>
          <w:p>
            <w:pPr>
              <w:pStyle w:val="0"/>
            </w:pPr>
            <w:r>
              <w:rPr>
                <w:sz w:val="20"/>
              </w:rPr>
            </w:r>
          </w:p>
        </w:tc>
        <w:tc>
          <w:tcPr>
            <w:tcW w:w="1969" w:type="dxa"/>
          </w:tcPr>
          <w:p>
            <w:pPr>
              <w:pStyle w:val="0"/>
            </w:pPr>
            <w:r>
              <w:rPr>
                <w:sz w:val="20"/>
              </w:rPr>
            </w:r>
          </w:p>
        </w:tc>
      </w:tr>
      <w:tr>
        <w:tc>
          <w:tcPr>
            <w:tcW w:w="544" w:type="dxa"/>
          </w:tcPr>
          <w:p>
            <w:pPr>
              <w:pStyle w:val="0"/>
              <w:jc w:val="center"/>
            </w:pPr>
            <w:r>
              <w:rPr>
                <w:sz w:val="20"/>
              </w:rPr>
              <w:t xml:space="preserve">111.</w:t>
            </w:r>
          </w:p>
        </w:tc>
        <w:tc>
          <w:tcPr>
            <w:tcW w:w="1077" w:type="dxa"/>
          </w:tcPr>
          <w:p>
            <w:pPr>
              <w:pStyle w:val="0"/>
            </w:pPr>
            <w:r>
              <w:rPr>
                <w:sz w:val="20"/>
              </w:rPr>
            </w:r>
          </w:p>
        </w:tc>
        <w:tc>
          <w:tcPr>
            <w:tcW w:w="3664" w:type="dxa"/>
          </w:tcPr>
          <w:p>
            <w:pPr>
              <w:pStyle w:val="0"/>
            </w:pPr>
            <w:r>
              <w:rPr>
                <w:sz w:val="20"/>
              </w:rPr>
              <w:t xml:space="preserve">Областное государственное бюджетное учреждение здравоохранения "Белгородское бюро судебно-медицинской экспертизы"</w:t>
            </w:r>
          </w:p>
        </w:tc>
        <w:tc>
          <w:tcPr>
            <w:tcW w:w="1924" w:type="dxa"/>
            <w:vAlign w:val="center"/>
          </w:tcPr>
          <w:p>
            <w:pPr>
              <w:pStyle w:val="0"/>
              <w:jc w:val="center"/>
            </w:pPr>
            <w:r>
              <w:rPr>
                <w:sz w:val="20"/>
              </w:rPr>
              <w:t xml:space="preserve">+</w:t>
            </w:r>
          </w:p>
        </w:tc>
        <w:tc>
          <w:tcPr>
            <w:tcW w:w="1864" w:type="dxa"/>
            <w:vAlign w:val="center"/>
          </w:tcPr>
          <w:p>
            <w:pPr>
              <w:pStyle w:val="0"/>
            </w:pPr>
            <w:r>
              <w:rPr>
                <w:sz w:val="20"/>
              </w:rPr>
            </w:r>
          </w:p>
        </w:tc>
        <w:tc>
          <w:tcPr>
            <w:tcW w:w="2014" w:type="dxa"/>
            <w:vAlign w:val="center"/>
          </w:tcPr>
          <w:p>
            <w:pPr>
              <w:pStyle w:val="0"/>
            </w:pPr>
            <w:r>
              <w:rPr>
                <w:sz w:val="20"/>
              </w:rPr>
            </w:r>
          </w:p>
        </w:tc>
        <w:tc>
          <w:tcPr>
            <w:tcW w:w="1969" w:type="dxa"/>
          </w:tcPr>
          <w:p>
            <w:pPr>
              <w:pStyle w:val="0"/>
            </w:pPr>
            <w:r>
              <w:rPr>
                <w:sz w:val="20"/>
              </w:rPr>
            </w:r>
          </w:p>
        </w:tc>
      </w:tr>
      <w:tr>
        <w:tc>
          <w:tcPr>
            <w:tcW w:w="544" w:type="dxa"/>
          </w:tcPr>
          <w:p>
            <w:pPr>
              <w:pStyle w:val="0"/>
              <w:jc w:val="center"/>
            </w:pPr>
            <w:r>
              <w:rPr>
                <w:sz w:val="20"/>
              </w:rPr>
              <w:t xml:space="preserve">112.</w:t>
            </w:r>
          </w:p>
        </w:tc>
        <w:tc>
          <w:tcPr>
            <w:tcW w:w="1077" w:type="dxa"/>
          </w:tcPr>
          <w:p>
            <w:pPr>
              <w:pStyle w:val="0"/>
            </w:pPr>
            <w:r>
              <w:rPr>
                <w:sz w:val="20"/>
              </w:rPr>
            </w:r>
          </w:p>
        </w:tc>
        <w:tc>
          <w:tcPr>
            <w:tcW w:w="3664" w:type="dxa"/>
          </w:tcPr>
          <w:p>
            <w:pPr>
              <w:pStyle w:val="0"/>
            </w:pPr>
            <w:r>
              <w:rPr>
                <w:sz w:val="20"/>
              </w:rPr>
              <w:t xml:space="preserve">Областное государственное казенное учреждение здравоохранения особого типа "Областной медицинский центр мобилизационных резервов "Резерв"</w:t>
            </w:r>
          </w:p>
        </w:tc>
        <w:tc>
          <w:tcPr>
            <w:tcW w:w="1924" w:type="dxa"/>
            <w:vAlign w:val="center"/>
          </w:tcPr>
          <w:p>
            <w:pPr>
              <w:pStyle w:val="0"/>
              <w:jc w:val="center"/>
            </w:pPr>
            <w:r>
              <w:rPr>
                <w:sz w:val="20"/>
              </w:rPr>
              <w:t xml:space="preserve">+</w:t>
            </w:r>
          </w:p>
        </w:tc>
        <w:tc>
          <w:tcPr>
            <w:tcW w:w="1864" w:type="dxa"/>
            <w:vAlign w:val="center"/>
          </w:tcPr>
          <w:p>
            <w:pPr>
              <w:pStyle w:val="0"/>
            </w:pPr>
            <w:r>
              <w:rPr>
                <w:sz w:val="20"/>
              </w:rPr>
            </w:r>
          </w:p>
        </w:tc>
        <w:tc>
          <w:tcPr>
            <w:tcW w:w="2014" w:type="dxa"/>
            <w:vAlign w:val="center"/>
          </w:tcPr>
          <w:p>
            <w:pPr>
              <w:pStyle w:val="0"/>
            </w:pPr>
            <w:r>
              <w:rPr>
                <w:sz w:val="20"/>
              </w:rPr>
            </w:r>
          </w:p>
        </w:tc>
        <w:tc>
          <w:tcPr>
            <w:tcW w:w="1969" w:type="dxa"/>
          </w:tcPr>
          <w:p>
            <w:pPr>
              <w:pStyle w:val="0"/>
            </w:pPr>
            <w:r>
              <w:rPr>
                <w:sz w:val="20"/>
              </w:rPr>
            </w:r>
          </w:p>
        </w:tc>
      </w:tr>
      <w:tr>
        <w:tc>
          <w:tcPr>
            <w:tcW w:w="544" w:type="dxa"/>
          </w:tcPr>
          <w:p>
            <w:pPr>
              <w:pStyle w:val="0"/>
              <w:jc w:val="center"/>
            </w:pPr>
            <w:r>
              <w:rPr>
                <w:sz w:val="20"/>
              </w:rPr>
              <w:t xml:space="preserve">113.</w:t>
            </w:r>
          </w:p>
        </w:tc>
        <w:tc>
          <w:tcPr>
            <w:tcW w:w="1077" w:type="dxa"/>
          </w:tcPr>
          <w:p>
            <w:pPr>
              <w:pStyle w:val="0"/>
            </w:pPr>
            <w:r>
              <w:rPr>
                <w:sz w:val="20"/>
              </w:rPr>
            </w:r>
          </w:p>
        </w:tc>
        <w:tc>
          <w:tcPr>
            <w:tcW w:w="3664" w:type="dxa"/>
          </w:tcPr>
          <w:p>
            <w:pPr>
              <w:pStyle w:val="0"/>
            </w:pPr>
            <w:r>
              <w:rPr>
                <w:sz w:val="20"/>
              </w:rPr>
              <w:t xml:space="preserve">Областное государственное казенное учреждение здравоохранения особого типа "Медицинский информационно-аналитический центр"</w:t>
            </w:r>
          </w:p>
        </w:tc>
        <w:tc>
          <w:tcPr>
            <w:tcW w:w="1924" w:type="dxa"/>
            <w:vAlign w:val="center"/>
          </w:tcPr>
          <w:p>
            <w:pPr>
              <w:pStyle w:val="0"/>
              <w:jc w:val="center"/>
            </w:pPr>
            <w:r>
              <w:rPr>
                <w:sz w:val="20"/>
              </w:rPr>
              <w:t xml:space="preserve">+</w:t>
            </w:r>
          </w:p>
        </w:tc>
        <w:tc>
          <w:tcPr>
            <w:tcW w:w="1864" w:type="dxa"/>
            <w:vAlign w:val="center"/>
          </w:tcPr>
          <w:p>
            <w:pPr>
              <w:pStyle w:val="0"/>
            </w:pPr>
            <w:r>
              <w:rPr>
                <w:sz w:val="20"/>
              </w:rPr>
            </w:r>
          </w:p>
        </w:tc>
        <w:tc>
          <w:tcPr>
            <w:tcW w:w="2014" w:type="dxa"/>
            <w:vAlign w:val="center"/>
          </w:tcPr>
          <w:p>
            <w:pPr>
              <w:pStyle w:val="0"/>
            </w:pPr>
            <w:r>
              <w:rPr>
                <w:sz w:val="20"/>
              </w:rPr>
            </w:r>
          </w:p>
        </w:tc>
        <w:tc>
          <w:tcPr>
            <w:tcW w:w="1969" w:type="dxa"/>
          </w:tcPr>
          <w:p>
            <w:pPr>
              <w:pStyle w:val="0"/>
            </w:pPr>
            <w:r>
              <w:rPr>
                <w:sz w:val="20"/>
              </w:rPr>
            </w:r>
          </w:p>
        </w:tc>
      </w:tr>
      <w:tr>
        <w:tc>
          <w:tcPr>
            <w:tcW w:w="544" w:type="dxa"/>
          </w:tcPr>
          <w:p>
            <w:pPr>
              <w:pStyle w:val="0"/>
              <w:jc w:val="center"/>
            </w:pPr>
            <w:r>
              <w:rPr>
                <w:sz w:val="20"/>
              </w:rPr>
              <w:t xml:space="preserve">114.</w:t>
            </w:r>
          </w:p>
        </w:tc>
        <w:tc>
          <w:tcPr>
            <w:tcW w:w="1077" w:type="dxa"/>
          </w:tcPr>
          <w:p>
            <w:pPr>
              <w:pStyle w:val="0"/>
            </w:pPr>
            <w:r>
              <w:rPr>
                <w:sz w:val="20"/>
              </w:rPr>
            </w:r>
          </w:p>
        </w:tc>
        <w:tc>
          <w:tcPr>
            <w:tcW w:w="3664" w:type="dxa"/>
          </w:tcPr>
          <w:p>
            <w:pPr>
              <w:pStyle w:val="0"/>
            </w:pPr>
            <w:r>
              <w:rPr>
                <w:sz w:val="20"/>
              </w:rPr>
              <w:t xml:space="preserve">Областное государственное бюджетное учреждение здравоохранения "Дезинфекционная станция в г. Белгород"</w:t>
            </w:r>
          </w:p>
        </w:tc>
        <w:tc>
          <w:tcPr>
            <w:tcW w:w="1924" w:type="dxa"/>
            <w:vAlign w:val="center"/>
          </w:tcPr>
          <w:p>
            <w:pPr>
              <w:pStyle w:val="0"/>
              <w:jc w:val="center"/>
            </w:pPr>
            <w:r>
              <w:rPr>
                <w:sz w:val="20"/>
              </w:rPr>
              <w:t xml:space="preserve">+</w:t>
            </w:r>
          </w:p>
        </w:tc>
        <w:tc>
          <w:tcPr>
            <w:tcW w:w="1864" w:type="dxa"/>
            <w:vAlign w:val="center"/>
          </w:tcPr>
          <w:p>
            <w:pPr>
              <w:pStyle w:val="0"/>
            </w:pPr>
            <w:r>
              <w:rPr>
                <w:sz w:val="20"/>
              </w:rPr>
            </w:r>
          </w:p>
        </w:tc>
        <w:tc>
          <w:tcPr>
            <w:tcW w:w="2014" w:type="dxa"/>
            <w:vAlign w:val="center"/>
          </w:tcPr>
          <w:p>
            <w:pPr>
              <w:pStyle w:val="0"/>
            </w:pPr>
            <w:r>
              <w:rPr>
                <w:sz w:val="20"/>
              </w:rPr>
            </w:r>
          </w:p>
        </w:tc>
        <w:tc>
          <w:tcPr>
            <w:tcW w:w="1969" w:type="dxa"/>
          </w:tcPr>
          <w:p>
            <w:pPr>
              <w:pStyle w:val="0"/>
            </w:pPr>
            <w:r>
              <w:rPr>
                <w:sz w:val="20"/>
              </w:rPr>
            </w:r>
          </w:p>
        </w:tc>
      </w:tr>
      <w:tr>
        <w:tc>
          <w:tcPr>
            <w:tcW w:w="544" w:type="dxa"/>
          </w:tcPr>
          <w:p>
            <w:pPr>
              <w:pStyle w:val="0"/>
              <w:jc w:val="center"/>
            </w:pPr>
            <w:r>
              <w:rPr>
                <w:sz w:val="20"/>
              </w:rPr>
              <w:t xml:space="preserve">115.</w:t>
            </w:r>
          </w:p>
        </w:tc>
        <w:tc>
          <w:tcPr>
            <w:tcW w:w="1077" w:type="dxa"/>
          </w:tcPr>
          <w:p>
            <w:pPr>
              <w:pStyle w:val="0"/>
            </w:pPr>
            <w:r>
              <w:rPr>
                <w:sz w:val="20"/>
              </w:rPr>
            </w:r>
          </w:p>
        </w:tc>
        <w:tc>
          <w:tcPr>
            <w:tcW w:w="3664" w:type="dxa"/>
          </w:tcPr>
          <w:p>
            <w:pPr>
              <w:pStyle w:val="0"/>
            </w:pPr>
            <w:r>
              <w:rPr>
                <w:sz w:val="20"/>
              </w:rPr>
              <w:t xml:space="preserve">Областное государственное бюджетное учреждение здравоохранения "Санаторий для детей "Надежда"</w:t>
            </w:r>
          </w:p>
        </w:tc>
        <w:tc>
          <w:tcPr>
            <w:tcW w:w="1924" w:type="dxa"/>
            <w:vAlign w:val="center"/>
          </w:tcPr>
          <w:p>
            <w:pPr>
              <w:pStyle w:val="0"/>
              <w:jc w:val="center"/>
            </w:pPr>
            <w:r>
              <w:rPr>
                <w:sz w:val="20"/>
              </w:rPr>
              <w:t xml:space="preserve">+</w:t>
            </w:r>
          </w:p>
        </w:tc>
        <w:tc>
          <w:tcPr>
            <w:tcW w:w="1864" w:type="dxa"/>
            <w:vAlign w:val="center"/>
          </w:tcPr>
          <w:p>
            <w:pPr>
              <w:pStyle w:val="0"/>
            </w:pPr>
            <w:r>
              <w:rPr>
                <w:sz w:val="20"/>
              </w:rPr>
            </w:r>
          </w:p>
        </w:tc>
        <w:tc>
          <w:tcPr>
            <w:tcW w:w="2014" w:type="dxa"/>
            <w:vAlign w:val="center"/>
          </w:tcPr>
          <w:p>
            <w:pPr>
              <w:pStyle w:val="0"/>
            </w:pPr>
            <w:r>
              <w:rPr>
                <w:sz w:val="20"/>
              </w:rPr>
            </w:r>
          </w:p>
        </w:tc>
        <w:tc>
          <w:tcPr>
            <w:tcW w:w="1969" w:type="dxa"/>
          </w:tcPr>
          <w:p>
            <w:pPr>
              <w:pStyle w:val="0"/>
            </w:pPr>
            <w:r>
              <w:rPr>
                <w:sz w:val="20"/>
              </w:rPr>
            </w:r>
          </w:p>
        </w:tc>
      </w:tr>
      <w:tr>
        <w:tc>
          <w:tcPr>
            <w:tcW w:w="544" w:type="dxa"/>
          </w:tcPr>
          <w:p>
            <w:pPr>
              <w:pStyle w:val="0"/>
              <w:jc w:val="center"/>
            </w:pPr>
            <w:r>
              <w:rPr>
                <w:sz w:val="20"/>
              </w:rPr>
              <w:t xml:space="preserve">116.</w:t>
            </w:r>
          </w:p>
        </w:tc>
        <w:tc>
          <w:tcPr>
            <w:tcW w:w="1077" w:type="dxa"/>
          </w:tcPr>
          <w:p>
            <w:pPr>
              <w:pStyle w:val="0"/>
            </w:pPr>
            <w:r>
              <w:rPr>
                <w:sz w:val="20"/>
              </w:rPr>
            </w:r>
          </w:p>
        </w:tc>
        <w:tc>
          <w:tcPr>
            <w:tcW w:w="3664" w:type="dxa"/>
          </w:tcPr>
          <w:p>
            <w:pPr>
              <w:pStyle w:val="0"/>
            </w:pPr>
            <w:r>
              <w:rPr>
                <w:sz w:val="20"/>
              </w:rPr>
              <w:t xml:space="preserve">Автономная некоммерческая организация Центр паллиативной медицинской помощи "Изумрудный город" в честь иконы Божией Матери Всецарица</w:t>
            </w:r>
          </w:p>
        </w:tc>
        <w:tc>
          <w:tcPr>
            <w:tcW w:w="1924" w:type="dxa"/>
            <w:vAlign w:val="center"/>
          </w:tcPr>
          <w:p>
            <w:pPr>
              <w:pStyle w:val="0"/>
              <w:jc w:val="center"/>
            </w:pPr>
            <w:r>
              <w:rPr>
                <w:sz w:val="20"/>
              </w:rPr>
              <w:t xml:space="preserve">+</w:t>
            </w:r>
          </w:p>
        </w:tc>
        <w:tc>
          <w:tcPr>
            <w:tcW w:w="1864" w:type="dxa"/>
            <w:vAlign w:val="center"/>
          </w:tcPr>
          <w:p>
            <w:pPr>
              <w:pStyle w:val="0"/>
            </w:pPr>
            <w:r>
              <w:rPr>
                <w:sz w:val="20"/>
              </w:rPr>
            </w:r>
          </w:p>
        </w:tc>
        <w:tc>
          <w:tcPr>
            <w:tcW w:w="2014" w:type="dxa"/>
            <w:vAlign w:val="center"/>
          </w:tcPr>
          <w:p>
            <w:pPr>
              <w:pStyle w:val="0"/>
            </w:pPr>
            <w:r>
              <w:rPr>
                <w:sz w:val="20"/>
              </w:rPr>
            </w:r>
          </w:p>
        </w:tc>
        <w:tc>
          <w:tcPr>
            <w:tcW w:w="1969" w:type="dxa"/>
          </w:tcPr>
          <w:p>
            <w:pPr>
              <w:pStyle w:val="0"/>
            </w:pPr>
            <w:r>
              <w:rPr>
                <w:sz w:val="20"/>
              </w:rPr>
            </w:r>
          </w:p>
        </w:tc>
      </w:tr>
      <w:tr>
        <w:tc>
          <w:tcPr>
            <w:gridSpan w:val="3"/>
            <w:tcW w:w="5285" w:type="dxa"/>
          </w:tcPr>
          <w:p>
            <w:pPr>
              <w:pStyle w:val="0"/>
            </w:pPr>
            <w:r>
              <w:rPr>
                <w:sz w:val="20"/>
              </w:rPr>
              <w:t xml:space="preserve">Итого медицинских организаций, участвующих в территориальной программе государственных гарантий, всего, в том числе:</w:t>
            </w:r>
          </w:p>
        </w:tc>
        <w:tc>
          <w:tcPr>
            <w:tcW w:w="1924" w:type="dxa"/>
            <w:vAlign w:val="center"/>
          </w:tcPr>
          <w:p>
            <w:pPr>
              <w:pStyle w:val="0"/>
              <w:jc w:val="center"/>
            </w:pPr>
            <w:r>
              <w:rPr>
                <w:sz w:val="20"/>
              </w:rPr>
              <w:t xml:space="preserve">58</w:t>
            </w:r>
          </w:p>
        </w:tc>
        <w:tc>
          <w:tcPr>
            <w:tcW w:w="1864" w:type="dxa"/>
            <w:vAlign w:val="center"/>
          </w:tcPr>
          <w:p>
            <w:pPr>
              <w:pStyle w:val="0"/>
              <w:jc w:val="center"/>
            </w:pPr>
            <w:r>
              <w:rPr>
                <w:sz w:val="20"/>
              </w:rPr>
              <w:t xml:space="preserve">79</w:t>
            </w:r>
          </w:p>
        </w:tc>
        <w:tc>
          <w:tcPr>
            <w:tcW w:w="2014" w:type="dxa"/>
            <w:vAlign w:val="center"/>
          </w:tcPr>
          <w:p>
            <w:pPr>
              <w:pStyle w:val="0"/>
              <w:jc w:val="center"/>
            </w:pPr>
            <w:r>
              <w:rPr>
                <w:sz w:val="20"/>
              </w:rPr>
              <w:t xml:space="preserve">30</w:t>
            </w:r>
          </w:p>
        </w:tc>
        <w:tc>
          <w:tcPr>
            <w:tcW w:w="1969" w:type="dxa"/>
            <w:vAlign w:val="center"/>
          </w:tcPr>
          <w:p>
            <w:pPr>
              <w:pStyle w:val="0"/>
              <w:jc w:val="center"/>
            </w:pPr>
            <w:r>
              <w:rPr>
                <w:sz w:val="20"/>
              </w:rPr>
              <w:t xml:space="preserve">27</w:t>
            </w:r>
          </w:p>
        </w:tc>
      </w:tr>
      <w:tr>
        <w:tc>
          <w:tcPr>
            <w:gridSpan w:val="3"/>
            <w:tcW w:w="5285" w:type="dxa"/>
          </w:tcPr>
          <w:p>
            <w:pPr>
              <w:pStyle w:val="0"/>
            </w:pPr>
            <w:r>
              <w:rPr>
                <w:sz w:val="20"/>
              </w:rPr>
              <w:t xml:space="preserve">медицинских организаций, подведомственных федеральным органам исполнительной власти, которым комиссией распределяются объемы специализированной медицинской помощи в условиях круглосуточного и дневного стационаров</w:t>
            </w:r>
          </w:p>
        </w:tc>
        <w:tc>
          <w:tcPr>
            <w:tcW w:w="1924" w:type="dxa"/>
            <w:vAlign w:val="center"/>
          </w:tcPr>
          <w:p>
            <w:pPr>
              <w:pStyle w:val="0"/>
            </w:pPr>
            <w:r>
              <w:rPr>
                <w:sz w:val="20"/>
              </w:rPr>
            </w:r>
          </w:p>
        </w:tc>
        <w:tc>
          <w:tcPr>
            <w:tcW w:w="1864" w:type="dxa"/>
            <w:vAlign w:val="center"/>
          </w:tcPr>
          <w:p>
            <w:pPr>
              <w:pStyle w:val="0"/>
              <w:jc w:val="center"/>
            </w:pPr>
            <w:r>
              <w:rPr>
                <w:sz w:val="20"/>
              </w:rPr>
              <w:t xml:space="preserve">2</w:t>
            </w:r>
          </w:p>
        </w:tc>
        <w:tc>
          <w:tcPr>
            <w:tcW w:w="2014" w:type="dxa"/>
            <w:vAlign w:val="center"/>
          </w:tcPr>
          <w:p>
            <w:pPr>
              <w:pStyle w:val="0"/>
            </w:pPr>
            <w:r>
              <w:rPr>
                <w:sz w:val="20"/>
              </w:rPr>
            </w:r>
          </w:p>
        </w:tc>
        <w:tc>
          <w:tcPr>
            <w:tcW w:w="1969" w:type="dxa"/>
          </w:tcPr>
          <w:p>
            <w:pPr>
              <w:pStyle w:val="0"/>
            </w:pPr>
            <w:r>
              <w:rPr>
                <w:sz w:val="20"/>
              </w:rPr>
            </w:r>
          </w:p>
        </w:tc>
      </w:tr>
    </w:tbl>
    <w:p>
      <w:pPr>
        <w:sectPr>
          <w:headerReference w:type="default" r:id="rId67"/>
          <w:headerReference w:type="first" r:id="rId67"/>
          <w:footerReference w:type="default" r:id="rId68"/>
          <w:footerReference w:type="first" r:id="rId68"/>
          <w:pgSz w:w="16838" w:h="11906" w:orient="landscape"/>
          <w:pgMar w:top="1133" w:right="1440" w:bottom="566" w:left="1440" w:header="0" w:footer="0" w:gutter="0"/>
          <w:titlePg/>
        </w:sectPr>
      </w:pPr>
    </w:p>
    <w:p>
      <w:pPr>
        <w:pStyle w:val="0"/>
        <w:jc w:val="both"/>
      </w:pPr>
      <w:r>
        <w:rPr>
          <w:sz w:val="20"/>
        </w:rPr>
      </w:r>
    </w:p>
    <w:p>
      <w:pPr>
        <w:pStyle w:val="0"/>
        <w:ind w:firstLine="540"/>
        <w:jc w:val="both"/>
      </w:pPr>
      <w:r>
        <w:rPr>
          <w:sz w:val="20"/>
        </w:rPr>
        <w:t xml:space="preserve">--------------------------------</w:t>
      </w:r>
    </w:p>
    <w:bookmarkStart w:id="10275" w:name="P10275"/>
    <w:bookmarkEnd w:id="10275"/>
    <w:p>
      <w:pPr>
        <w:pStyle w:val="0"/>
        <w:spacing w:before="200" w:line-rule="auto"/>
        <w:ind w:firstLine="540"/>
        <w:jc w:val="both"/>
      </w:pPr>
      <w:r>
        <w:rPr>
          <w:sz w:val="20"/>
        </w:rPr>
        <w:t xml:space="preserve">&lt;*&gt; медицинские организации, оказывающие высокотехнологичную медицинскую помощь</w:t>
      </w:r>
    </w:p>
    <w:p>
      <w:pPr>
        <w:pStyle w:val="0"/>
        <w:jc w:val="both"/>
      </w:pPr>
      <w:r>
        <w:rPr>
          <w:sz w:val="20"/>
        </w:rPr>
      </w:r>
    </w:p>
    <w:bookmarkStart w:id="10277" w:name="P10277"/>
    <w:bookmarkEnd w:id="10277"/>
    <w:p>
      <w:pPr>
        <w:pStyle w:val="2"/>
        <w:outlineLvl w:val="1"/>
        <w:jc w:val="center"/>
      </w:pPr>
      <w:r>
        <w:rPr>
          <w:sz w:val="20"/>
        </w:rPr>
        <w:t xml:space="preserve">X. Перечень лекарственных препаратов и расходных</w:t>
      </w:r>
    </w:p>
    <w:p>
      <w:pPr>
        <w:pStyle w:val="2"/>
        <w:jc w:val="center"/>
      </w:pPr>
      <w:r>
        <w:rPr>
          <w:sz w:val="20"/>
        </w:rPr>
        <w:t xml:space="preserve">материалов для стоматологической службы</w:t>
      </w:r>
    </w:p>
    <w:p>
      <w:pPr>
        <w:pStyle w:val="0"/>
        <w:jc w:val="both"/>
      </w:pPr>
      <w:r>
        <w:rPr>
          <w:sz w:val="20"/>
        </w:rPr>
      </w:r>
    </w:p>
    <w:p>
      <w:pPr>
        <w:pStyle w:val="0"/>
        <w:ind w:firstLine="540"/>
        <w:jc w:val="both"/>
      </w:pPr>
      <w:r>
        <w:rPr>
          <w:sz w:val="20"/>
        </w:rPr>
        <w:t xml:space="preserve">1. Стоматологические материалы и инструменты:</w:t>
      </w:r>
    </w:p>
    <w:p>
      <w:pPr>
        <w:pStyle w:val="0"/>
        <w:spacing w:before="200" w:line-rule="auto"/>
        <w:ind w:firstLine="540"/>
        <w:jc w:val="both"/>
      </w:pPr>
      <w:r>
        <w:rPr>
          <w:sz w:val="20"/>
        </w:rPr>
        <w:t xml:space="preserve">Анестетики - гель, лидокаин спрей 10%, раствор прокаина 2%, раствор тримекаина 2%, раствор лидокаина 2%, анестетики на основе артикаина.</w:t>
      </w:r>
    </w:p>
    <w:p>
      <w:pPr>
        <w:pStyle w:val="0"/>
        <w:spacing w:before="200" w:line-rule="auto"/>
        <w:ind w:firstLine="540"/>
        <w:jc w:val="both"/>
      </w:pPr>
      <w:r>
        <w:rPr>
          <w:sz w:val="20"/>
        </w:rPr>
        <w:t xml:space="preserve">Девитализирующая паста Ретинол + Витамин Б + Бетакаротен + Менадион.</w:t>
      </w:r>
    </w:p>
    <w:p>
      <w:pPr>
        <w:pStyle w:val="0"/>
        <w:spacing w:before="200" w:line-rule="auto"/>
        <w:ind w:firstLine="540"/>
        <w:jc w:val="both"/>
      </w:pPr>
      <w:r>
        <w:rPr>
          <w:sz w:val="20"/>
        </w:rPr>
        <w:t xml:space="preserve">Ретинол (масляный раствор), Бальзам Поливинокс, Мараславин.</w:t>
      </w:r>
    </w:p>
    <w:p>
      <w:pPr>
        <w:pStyle w:val="0"/>
        <w:spacing w:before="200" w:line-rule="auto"/>
        <w:ind w:firstLine="540"/>
        <w:jc w:val="both"/>
      </w:pPr>
      <w:r>
        <w:rPr>
          <w:sz w:val="20"/>
        </w:rPr>
        <w:t xml:space="preserve">Р-р фурацилина 1:5000.</w:t>
      </w:r>
    </w:p>
    <w:p>
      <w:pPr>
        <w:pStyle w:val="0"/>
        <w:spacing w:before="200" w:line-rule="auto"/>
        <w:ind w:firstLine="540"/>
        <w:jc w:val="both"/>
      </w:pPr>
      <w:r>
        <w:rPr>
          <w:sz w:val="20"/>
        </w:rPr>
        <w:t xml:space="preserve">Бальзам Поливинокс.</w:t>
      </w:r>
    </w:p>
    <w:p>
      <w:pPr>
        <w:pStyle w:val="0"/>
        <w:spacing w:before="200" w:line-rule="auto"/>
        <w:ind w:firstLine="540"/>
        <w:jc w:val="both"/>
      </w:pPr>
      <w:r>
        <w:rPr>
          <w:sz w:val="20"/>
        </w:rPr>
        <w:t xml:space="preserve">Водорода пероксид (раствор 1%; 3%; 6%).</w:t>
      </w:r>
    </w:p>
    <w:p>
      <w:pPr>
        <w:pStyle w:val="0"/>
        <w:spacing w:before="200" w:line-rule="auto"/>
        <w:ind w:firstLine="540"/>
        <w:jc w:val="both"/>
      </w:pPr>
      <w:r>
        <w:rPr>
          <w:sz w:val="20"/>
        </w:rPr>
        <w:t xml:space="preserve">Хлоргексидин раствор 0,05%, 0,15%, 0,5%, 2%.</w:t>
      </w:r>
    </w:p>
    <w:p>
      <w:pPr>
        <w:pStyle w:val="0"/>
        <w:spacing w:before="200" w:line-rule="auto"/>
        <w:ind w:firstLine="540"/>
        <w:jc w:val="both"/>
      </w:pPr>
      <w:r>
        <w:rPr>
          <w:sz w:val="20"/>
        </w:rPr>
        <w:t xml:space="preserve">Этанол (раствор для наружного применения и приготовления лекарственных форм 70%, 95%).</w:t>
      </w:r>
    </w:p>
    <w:p>
      <w:pPr>
        <w:pStyle w:val="0"/>
        <w:spacing w:before="200" w:line-rule="auto"/>
        <w:ind w:firstLine="540"/>
        <w:jc w:val="both"/>
      </w:pPr>
      <w:r>
        <w:rPr>
          <w:sz w:val="20"/>
        </w:rPr>
        <w:t xml:space="preserve">Натрия гипохлорит раствор.</w:t>
      </w:r>
    </w:p>
    <w:p>
      <w:pPr>
        <w:pStyle w:val="0"/>
        <w:spacing w:before="200" w:line-rule="auto"/>
        <w:ind w:firstLine="540"/>
        <w:jc w:val="both"/>
      </w:pPr>
      <w:r>
        <w:rPr>
          <w:sz w:val="20"/>
        </w:rPr>
        <w:t xml:space="preserve">Борная кислота + Нитрофурал + [Коллаген] губка.</w:t>
      </w:r>
    </w:p>
    <w:p>
      <w:pPr>
        <w:pStyle w:val="0"/>
        <w:spacing w:before="200" w:line-rule="auto"/>
        <w:ind w:firstLine="540"/>
        <w:jc w:val="both"/>
      </w:pPr>
      <w:r>
        <w:rPr>
          <w:sz w:val="20"/>
        </w:rPr>
        <w:t xml:space="preserve">Гемостатическая жидкость, гель.</w:t>
      </w:r>
    </w:p>
    <w:p>
      <w:pPr>
        <w:pStyle w:val="0"/>
        <w:spacing w:before="200" w:line-rule="auto"/>
        <w:ind w:firstLine="540"/>
        <w:jc w:val="both"/>
      </w:pPr>
      <w:r>
        <w:rPr>
          <w:sz w:val="20"/>
        </w:rPr>
        <w:t xml:space="preserve">Калия йодид.</w:t>
      </w:r>
    </w:p>
    <w:p>
      <w:pPr>
        <w:pStyle w:val="0"/>
        <w:spacing w:before="200" w:line-rule="auto"/>
        <w:ind w:firstLine="540"/>
        <w:jc w:val="both"/>
      </w:pPr>
      <w:r>
        <w:rPr>
          <w:sz w:val="20"/>
        </w:rPr>
        <w:t xml:space="preserve">Кальция глицерофосфат.</w:t>
      </w:r>
    </w:p>
    <w:p>
      <w:pPr>
        <w:pStyle w:val="0"/>
        <w:spacing w:before="200" w:line-rule="auto"/>
        <w:ind w:firstLine="540"/>
        <w:jc w:val="both"/>
      </w:pPr>
      <w:r>
        <w:rPr>
          <w:sz w:val="20"/>
        </w:rPr>
        <w:t xml:space="preserve">Йод + [Калия йодид + Поливиниловый спирт].</w:t>
      </w:r>
    </w:p>
    <w:p>
      <w:pPr>
        <w:pStyle w:val="0"/>
        <w:spacing w:before="200" w:line-rule="auto"/>
        <w:ind w:firstLine="540"/>
        <w:jc w:val="both"/>
      </w:pPr>
      <w:r>
        <w:rPr>
          <w:sz w:val="20"/>
        </w:rPr>
        <w:t xml:space="preserve">Ферменты (трипсин, химотрипсин).</w:t>
      </w:r>
    </w:p>
    <w:p>
      <w:pPr>
        <w:pStyle w:val="0"/>
        <w:spacing w:before="200" w:line-rule="auto"/>
        <w:ind w:firstLine="540"/>
        <w:jc w:val="both"/>
      </w:pPr>
      <w:r>
        <w:rPr>
          <w:sz w:val="20"/>
        </w:rPr>
        <w:t xml:space="preserve">Триоксидент.</w:t>
      </w:r>
    </w:p>
    <w:p>
      <w:pPr>
        <w:pStyle w:val="0"/>
        <w:spacing w:before="200" w:line-rule="auto"/>
        <w:ind w:firstLine="540"/>
        <w:jc w:val="both"/>
      </w:pPr>
      <w:r>
        <w:rPr>
          <w:sz w:val="20"/>
        </w:rPr>
        <w:t xml:space="preserve">Кальцийсодержащий комплекс для временного пломбирования корневых каналов.</w:t>
      </w:r>
    </w:p>
    <w:p>
      <w:pPr>
        <w:pStyle w:val="0"/>
        <w:spacing w:before="200" w:line-rule="auto"/>
        <w:ind w:firstLine="540"/>
        <w:jc w:val="both"/>
      </w:pPr>
      <w:r>
        <w:rPr>
          <w:sz w:val="20"/>
        </w:rPr>
        <w:t xml:space="preserve">Гель для химико-механического расширения каналов отечественного и импортного производства.</w:t>
      </w:r>
    </w:p>
    <w:p>
      <w:pPr>
        <w:pStyle w:val="0"/>
        <w:spacing w:before="200" w:line-rule="auto"/>
        <w:ind w:firstLine="540"/>
        <w:jc w:val="both"/>
      </w:pPr>
      <w:r>
        <w:rPr>
          <w:sz w:val="20"/>
        </w:rPr>
        <w:t xml:space="preserve">Гель для химического размягчения твердых зубных отложений отечественного и импортного производства.</w:t>
      </w:r>
    </w:p>
    <w:p>
      <w:pPr>
        <w:pStyle w:val="0"/>
        <w:spacing w:before="200" w:line-rule="auto"/>
        <w:ind w:firstLine="540"/>
        <w:jc w:val="both"/>
      </w:pPr>
      <w:r>
        <w:rPr>
          <w:sz w:val="20"/>
        </w:rPr>
        <w:t xml:space="preserve">Саморассасывающиеся лечебные пластины.</w:t>
      </w:r>
    </w:p>
    <w:p>
      <w:pPr>
        <w:pStyle w:val="0"/>
        <w:spacing w:before="200" w:line-rule="auto"/>
        <w:ind w:firstLine="540"/>
        <w:jc w:val="both"/>
      </w:pPr>
      <w:r>
        <w:rPr>
          <w:sz w:val="20"/>
        </w:rPr>
        <w:t xml:space="preserve">Паста для лечения альвеолитов.</w:t>
      </w:r>
    </w:p>
    <w:p>
      <w:pPr>
        <w:pStyle w:val="0"/>
        <w:spacing w:before="200" w:line-rule="auto"/>
        <w:ind w:firstLine="540"/>
        <w:jc w:val="both"/>
      </w:pPr>
      <w:r>
        <w:rPr>
          <w:sz w:val="20"/>
        </w:rPr>
        <w:t xml:space="preserve">Диоксометилтетрагидропиримидин мазь 10%.</w:t>
      </w:r>
    </w:p>
    <w:p>
      <w:pPr>
        <w:pStyle w:val="0"/>
        <w:spacing w:before="200" w:line-rule="auto"/>
        <w:ind w:firstLine="540"/>
        <w:jc w:val="both"/>
      </w:pPr>
      <w:r>
        <w:rPr>
          <w:sz w:val="20"/>
        </w:rPr>
        <w:t xml:space="preserve">Диоксотетрагидрокситетрагидронафталин мазь назальная 0,25.</w:t>
      </w:r>
    </w:p>
    <w:p>
      <w:pPr>
        <w:pStyle w:val="0"/>
        <w:spacing w:before="200" w:line-rule="auto"/>
        <w:ind w:firstLine="540"/>
        <w:jc w:val="both"/>
      </w:pPr>
      <w:r>
        <w:rPr>
          <w:sz w:val="20"/>
        </w:rPr>
        <w:t xml:space="preserve">Ацикловир 3%.</w:t>
      </w:r>
    </w:p>
    <w:p>
      <w:pPr>
        <w:pStyle w:val="0"/>
        <w:spacing w:before="200" w:line-rule="auto"/>
        <w:ind w:firstLine="540"/>
        <w:jc w:val="both"/>
      </w:pPr>
      <w:r>
        <w:rPr>
          <w:sz w:val="20"/>
        </w:rPr>
        <w:t xml:space="preserve">Гепарин натрия + Бензокаин + Бензилникотинат мазь.</w:t>
      </w:r>
    </w:p>
    <w:p>
      <w:pPr>
        <w:pStyle w:val="0"/>
        <w:spacing w:before="200" w:line-rule="auto"/>
        <w:ind w:firstLine="540"/>
        <w:jc w:val="both"/>
      </w:pPr>
      <w:r>
        <w:rPr>
          <w:sz w:val="20"/>
        </w:rPr>
        <w:t xml:space="preserve">Нистатиновая мазь.</w:t>
      </w:r>
    </w:p>
    <w:p>
      <w:pPr>
        <w:pStyle w:val="0"/>
        <w:spacing w:before="200" w:line-rule="auto"/>
        <w:ind w:firstLine="540"/>
        <w:jc w:val="both"/>
      </w:pPr>
      <w:r>
        <w:rPr>
          <w:sz w:val="20"/>
        </w:rPr>
        <w:t xml:space="preserve">Натрия тетраборат.</w:t>
      </w:r>
    </w:p>
    <w:p>
      <w:pPr>
        <w:pStyle w:val="0"/>
        <w:spacing w:before="200" w:line-rule="auto"/>
        <w:ind w:firstLine="540"/>
        <w:jc w:val="both"/>
      </w:pPr>
      <w:r>
        <w:rPr>
          <w:sz w:val="20"/>
        </w:rPr>
        <w:t xml:space="preserve">Мазь с ацетилсалициловой кислотой.</w:t>
      </w:r>
    </w:p>
    <w:p>
      <w:pPr>
        <w:pStyle w:val="0"/>
        <w:spacing w:before="200" w:line-rule="auto"/>
        <w:ind w:firstLine="540"/>
        <w:jc w:val="both"/>
      </w:pPr>
      <w:r>
        <w:rPr>
          <w:sz w:val="20"/>
        </w:rPr>
        <w:t xml:space="preserve">Преднизолон мазь.</w:t>
      </w:r>
    </w:p>
    <w:p>
      <w:pPr>
        <w:pStyle w:val="0"/>
        <w:spacing w:before="200" w:line-rule="auto"/>
        <w:ind w:firstLine="540"/>
        <w:jc w:val="both"/>
      </w:pPr>
      <w:r>
        <w:rPr>
          <w:sz w:val="20"/>
        </w:rPr>
        <w:t xml:space="preserve">Хлорамфеникол [D, L] линимент.</w:t>
      </w:r>
    </w:p>
    <w:p>
      <w:pPr>
        <w:pStyle w:val="0"/>
        <w:spacing w:before="200" w:line-rule="auto"/>
        <w:ind w:firstLine="540"/>
        <w:jc w:val="both"/>
      </w:pPr>
      <w:r>
        <w:rPr>
          <w:sz w:val="20"/>
        </w:rPr>
        <w:t xml:space="preserve">Депротеинизированный диализат из крови здоровых молочных телят (Bos Taurus), стандартизированный химически и биологически гель, мазь.</w:t>
      </w:r>
    </w:p>
    <w:p>
      <w:pPr>
        <w:pStyle w:val="0"/>
        <w:spacing w:before="200" w:line-rule="auto"/>
        <w:ind w:firstLine="540"/>
        <w:jc w:val="both"/>
      </w:pPr>
      <w:r>
        <w:rPr>
          <w:sz w:val="20"/>
        </w:rPr>
        <w:t xml:space="preserve">Линкомицин раствор для внутривенного и внутримышечного введения 30%.</w:t>
      </w:r>
    </w:p>
    <w:p>
      <w:pPr>
        <w:pStyle w:val="0"/>
        <w:spacing w:before="200" w:line-rule="auto"/>
        <w:ind w:firstLine="540"/>
        <w:jc w:val="both"/>
      </w:pPr>
      <w:r>
        <w:rPr>
          <w:sz w:val="20"/>
        </w:rPr>
        <w:t xml:space="preserve">Метронидазол в таблетках.</w:t>
      </w:r>
    </w:p>
    <w:p>
      <w:pPr>
        <w:pStyle w:val="0"/>
        <w:spacing w:before="200" w:line-rule="auto"/>
        <w:ind w:firstLine="540"/>
        <w:jc w:val="both"/>
      </w:pPr>
      <w:r>
        <w:rPr>
          <w:sz w:val="20"/>
        </w:rPr>
        <w:t xml:space="preserve">Аргенат (препараты для серебрения).</w:t>
      </w:r>
    </w:p>
    <w:p>
      <w:pPr>
        <w:pStyle w:val="0"/>
        <w:spacing w:before="200" w:line-rule="auto"/>
        <w:ind w:firstLine="540"/>
        <w:jc w:val="both"/>
      </w:pPr>
      <w:r>
        <w:rPr>
          <w:sz w:val="20"/>
        </w:rPr>
        <w:t xml:space="preserve">Мази на основе ГКС.</w:t>
      </w:r>
    </w:p>
    <w:p>
      <w:pPr>
        <w:pStyle w:val="0"/>
        <w:spacing w:before="200" w:line-rule="auto"/>
        <w:ind w:firstLine="540"/>
        <w:jc w:val="both"/>
      </w:pPr>
      <w:r>
        <w:rPr>
          <w:sz w:val="20"/>
        </w:rPr>
        <w:t xml:space="preserve">Остеотропные материалы отечественного производства.</w:t>
      </w:r>
    </w:p>
    <w:p>
      <w:pPr>
        <w:pStyle w:val="0"/>
        <w:spacing w:before="200" w:line-rule="auto"/>
        <w:ind w:firstLine="540"/>
        <w:jc w:val="both"/>
      </w:pPr>
      <w:r>
        <w:rPr>
          <w:sz w:val="20"/>
        </w:rPr>
        <w:t xml:space="preserve">Фторирующий гель, лак, жидкость отечественного производства.</w:t>
      </w:r>
    </w:p>
    <w:p>
      <w:pPr>
        <w:pStyle w:val="0"/>
        <w:spacing w:before="200" w:line-rule="auto"/>
        <w:ind w:firstLine="540"/>
        <w:jc w:val="both"/>
      </w:pPr>
      <w:r>
        <w:rPr>
          <w:sz w:val="20"/>
        </w:rPr>
        <w:t xml:space="preserve">Антисептическая йодсодержащая паста отечественного производства.</w:t>
      </w:r>
    </w:p>
    <w:p>
      <w:pPr>
        <w:pStyle w:val="0"/>
        <w:spacing w:before="200" w:line-rule="auto"/>
        <w:ind w:firstLine="540"/>
        <w:jc w:val="both"/>
      </w:pPr>
      <w:r>
        <w:rPr>
          <w:sz w:val="20"/>
        </w:rPr>
        <w:t xml:space="preserve">Дентин паста, водный.</w:t>
      </w:r>
    </w:p>
    <w:p>
      <w:pPr>
        <w:pStyle w:val="0"/>
        <w:spacing w:before="200" w:line-rule="auto"/>
        <w:ind w:firstLine="540"/>
        <w:jc w:val="both"/>
      </w:pPr>
      <w:r>
        <w:rPr>
          <w:sz w:val="20"/>
        </w:rPr>
        <w:t xml:space="preserve">Материалы для пломбирования корневых каналов отечественного производства.</w:t>
      </w:r>
    </w:p>
    <w:p>
      <w:pPr>
        <w:pStyle w:val="0"/>
        <w:spacing w:before="200" w:line-rule="auto"/>
        <w:ind w:firstLine="540"/>
        <w:jc w:val="both"/>
      </w:pPr>
      <w:r>
        <w:rPr>
          <w:sz w:val="20"/>
        </w:rPr>
        <w:t xml:space="preserve">Кальцийсодержащий подкладочный материал отечественного производства.</w:t>
      </w:r>
    </w:p>
    <w:p>
      <w:pPr>
        <w:pStyle w:val="0"/>
        <w:spacing w:before="200" w:line-rule="auto"/>
        <w:ind w:firstLine="540"/>
        <w:jc w:val="both"/>
      </w:pPr>
      <w:r>
        <w:rPr>
          <w:sz w:val="20"/>
        </w:rPr>
        <w:t xml:space="preserve">Стеклоиономерный цемент отечественного производства.</w:t>
      </w:r>
    </w:p>
    <w:p>
      <w:pPr>
        <w:pStyle w:val="0"/>
        <w:spacing w:before="200" w:line-rule="auto"/>
        <w:ind w:firstLine="540"/>
        <w:jc w:val="both"/>
      </w:pPr>
      <w:r>
        <w:rPr>
          <w:sz w:val="20"/>
        </w:rPr>
        <w:t xml:space="preserve">Цинкфосфатный цемент.</w:t>
      </w:r>
    </w:p>
    <w:p>
      <w:pPr>
        <w:pStyle w:val="0"/>
        <w:spacing w:before="200" w:line-rule="auto"/>
        <w:ind w:firstLine="540"/>
        <w:jc w:val="both"/>
      </w:pPr>
      <w:r>
        <w:rPr>
          <w:sz w:val="20"/>
        </w:rPr>
        <w:t xml:space="preserve">Композитные материалы химического отверждения отечественного и импортного производства.</w:t>
      </w:r>
    </w:p>
    <w:p>
      <w:pPr>
        <w:pStyle w:val="0"/>
        <w:spacing w:before="200" w:line-rule="auto"/>
        <w:ind w:firstLine="540"/>
        <w:jc w:val="both"/>
      </w:pPr>
      <w:r>
        <w:rPr>
          <w:sz w:val="20"/>
        </w:rPr>
        <w:t xml:space="preserve">Материал альгинатный слепочный (для ортодонтических работ).</w:t>
      </w:r>
    </w:p>
    <w:p>
      <w:pPr>
        <w:pStyle w:val="0"/>
        <w:spacing w:before="200" w:line-rule="auto"/>
        <w:ind w:firstLine="540"/>
        <w:jc w:val="both"/>
      </w:pPr>
      <w:r>
        <w:rPr>
          <w:sz w:val="20"/>
        </w:rPr>
        <w:t xml:space="preserve">Материал силиконовый слепочный (для ортодонтических работ).</w:t>
      </w:r>
    </w:p>
    <w:p>
      <w:pPr>
        <w:pStyle w:val="0"/>
        <w:spacing w:before="200" w:line-rule="auto"/>
        <w:ind w:firstLine="540"/>
        <w:jc w:val="both"/>
      </w:pPr>
      <w:r>
        <w:rPr>
          <w:sz w:val="20"/>
        </w:rPr>
        <w:t xml:space="preserve">Базисные пластмассы (для ортодонтических работ).</w:t>
      </w:r>
    </w:p>
    <w:p>
      <w:pPr>
        <w:pStyle w:val="0"/>
        <w:spacing w:before="200" w:line-rule="auto"/>
        <w:ind w:firstLine="540"/>
        <w:jc w:val="both"/>
      </w:pPr>
      <w:r>
        <w:rPr>
          <w:sz w:val="20"/>
        </w:rPr>
        <w:t xml:space="preserve">Проволока ортодонтическая, проволока припоя.</w:t>
      </w:r>
    </w:p>
    <w:p>
      <w:pPr>
        <w:pStyle w:val="0"/>
        <w:spacing w:before="200" w:line-rule="auto"/>
        <w:ind w:firstLine="540"/>
        <w:jc w:val="both"/>
      </w:pPr>
      <w:r>
        <w:rPr>
          <w:sz w:val="20"/>
        </w:rPr>
        <w:t xml:space="preserve">Герметики-композиты химического отверждения и стеклоиномеры отечественного и импортного производства.</w:t>
      </w:r>
    </w:p>
    <w:p>
      <w:pPr>
        <w:pStyle w:val="0"/>
        <w:spacing w:before="200" w:line-rule="auto"/>
        <w:ind w:firstLine="540"/>
        <w:jc w:val="both"/>
      </w:pPr>
      <w:r>
        <w:rPr>
          <w:sz w:val="20"/>
        </w:rPr>
        <w:t xml:space="preserve">Штифты бумажные.</w:t>
      </w:r>
    </w:p>
    <w:p>
      <w:pPr>
        <w:pStyle w:val="0"/>
        <w:spacing w:before="200" w:line-rule="auto"/>
        <w:ind w:firstLine="540"/>
        <w:jc w:val="both"/>
      </w:pPr>
      <w:r>
        <w:rPr>
          <w:sz w:val="20"/>
        </w:rPr>
        <w:t xml:space="preserve">Нить для ретракции десны.</w:t>
      </w:r>
    </w:p>
    <w:p>
      <w:pPr>
        <w:pStyle w:val="0"/>
        <w:spacing w:before="200" w:line-rule="auto"/>
        <w:ind w:firstLine="540"/>
        <w:jc w:val="both"/>
      </w:pPr>
      <w:r>
        <w:rPr>
          <w:sz w:val="20"/>
        </w:rPr>
        <w:t xml:space="preserve">Гипс медицинский.</w:t>
      </w:r>
    </w:p>
    <w:p>
      <w:pPr>
        <w:pStyle w:val="0"/>
        <w:spacing w:before="200" w:line-rule="auto"/>
        <w:ind w:firstLine="540"/>
        <w:jc w:val="both"/>
      </w:pPr>
      <w:r>
        <w:rPr>
          <w:sz w:val="20"/>
        </w:rPr>
        <w:t xml:space="preserve">Воск базисный.</w:t>
      </w:r>
    </w:p>
    <w:p>
      <w:pPr>
        <w:pStyle w:val="0"/>
        <w:spacing w:before="200" w:line-rule="auto"/>
        <w:ind w:firstLine="540"/>
        <w:jc w:val="both"/>
      </w:pPr>
      <w:r>
        <w:rPr>
          <w:sz w:val="20"/>
        </w:rPr>
        <w:t xml:space="preserve">Винт ортодонтический.</w:t>
      </w:r>
    </w:p>
    <w:p>
      <w:pPr>
        <w:pStyle w:val="0"/>
        <w:spacing w:before="200" w:line-rule="auto"/>
        <w:ind w:firstLine="540"/>
        <w:jc w:val="both"/>
      </w:pPr>
      <w:r>
        <w:rPr>
          <w:sz w:val="20"/>
        </w:rPr>
        <w:t xml:space="preserve">Лак разделительный.</w:t>
      </w:r>
    </w:p>
    <w:p>
      <w:pPr>
        <w:pStyle w:val="0"/>
        <w:spacing w:before="200" w:line-rule="auto"/>
        <w:ind w:firstLine="540"/>
        <w:jc w:val="both"/>
      </w:pPr>
      <w:r>
        <w:rPr>
          <w:sz w:val="20"/>
        </w:rPr>
        <w:t xml:space="preserve">Фрезы.</w:t>
      </w:r>
    </w:p>
    <w:p>
      <w:pPr>
        <w:pStyle w:val="0"/>
        <w:spacing w:before="200" w:line-rule="auto"/>
        <w:ind w:firstLine="540"/>
        <w:jc w:val="both"/>
      </w:pPr>
      <w:r>
        <w:rPr>
          <w:sz w:val="20"/>
        </w:rPr>
        <w:t xml:space="preserve">Дискодержатели.</w:t>
      </w:r>
    </w:p>
    <w:p>
      <w:pPr>
        <w:pStyle w:val="0"/>
        <w:spacing w:before="200" w:line-rule="auto"/>
        <w:ind w:firstLine="540"/>
        <w:jc w:val="both"/>
      </w:pPr>
      <w:r>
        <w:rPr>
          <w:sz w:val="20"/>
        </w:rPr>
        <w:t xml:space="preserve">Бумагодержатели.</w:t>
      </w:r>
    </w:p>
    <w:p>
      <w:pPr>
        <w:pStyle w:val="0"/>
        <w:spacing w:before="200" w:line-rule="auto"/>
        <w:ind w:firstLine="540"/>
        <w:jc w:val="both"/>
      </w:pPr>
      <w:r>
        <w:rPr>
          <w:sz w:val="20"/>
        </w:rPr>
        <w:t xml:space="preserve">Щетки ортодонтические.</w:t>
      </w:r>
    </w:p>
    <w:p>
      <w:pPr>
        <w:pStyle w:val="0"/>
        <w:spacing w:before="200" w:line-rule="auto"/>
        <w:ind w:firstLine="540"/>
        <w:jc w:val="both"/>
      </w:pPr>
      <w:r>
        <w:rPr>
          <w:sz w:val="20"/>
        </w:rPr>
        <w:t xml:space="preserve">Порошок полировочный.</w:t>
      </w:r>
    </w:p>
    <w:p>
      <w:pPr>
        <w:pStyle w:val="0"/>
        <w:spacing w:before="200" w:line-rule="auto"/>
        <w:ind w:firstLine="540"/>
        <w:jc w:val="both"/>
      </w:pPr>
      <w:r>
        <w:rPr>
          <w:sz w:val="20"/>
        </w:rPr>
        <w:t xml:space="preserve">Композитные материалы светового отверждения отечественного и импортного производства.</w:t>
      </w:r>
    </w:p>
    <w:p>
      <w:pPr>
        <w:pStyle w:val="0"/>
        <w:spacing w:before="200" w:line-rule="auto"/>
        <w:ind w:firstLine="540"/>
        <w:jc w:val="both"/>
      </w:pPr>
      <w:r>
        <w:rPr>
          <w:sz w:val="20"/>
        </w:rPr>
        <w:t xml:space="preserve">2. Диагностические средства:</w:t>
      </w:r>
    </w:p>
    <w:p>
      <w:pPr>
        <w:pStyle w:val="0"/>
        <w:spacing w:before="200" w:line-rule="auto"/>
        <w:ind w:firstLine="540"/>
        <w:jc w:val="both"/>
      </w:pPr>
      <w:r>
        <w:rPr>
          <w:sz w:val="20"/>
        </w:rPr>
        <w:t xml:space="preserve">Колор-тест жидкости.</w:t>
      </w:r>
    </w:p>
    <w:p>
      <w:pPr>
        <w:pStyle w:val="0"/>
        <w:spacing w:before="200" w:line-rule="auto"/>
        <w:ind w:firstLine="540"/>
        <w:jc w:val="both"/>
      </w:pPr>
      <w:r>
        <w:rPr>
          <w:sz w:val="20"/>
        </w:rPr>
        <w:t xml:space="preserve">Детектор кариеса.</w:t>
      </w:r>
    </w:p>
    <w:p>
      <w:pPr>
        <w:pStyle w:val="0"/>
        <w:spacing w:before="200" w:line-rule="auto"/>
        <w:ind w:firstLine="540"/>
        <w:jc w:val="both"/>
      </w:pPr>
      <w:r>
        <w:rPr>
          <w:sz w:val="20"/>
        </w:rPr>
        <w:t xml:space="preserve">3. Расходный стоматологический инструментарий:</w:t>
      </w:r>
    </w:p>
    <w:p>
      <w:pPr>
        <w:pStyle w:val="0"/>
        <w:spacing w:before="200" w:line-rule="auto"/>
        <w:ind w:firstLine="540"/>
        <w:jc w:val="both"/>
      </w:pPr>
      <w:r>
        <w:rPr>
          <w:sz w:val="20"/>
        </w:rPr>
        <w:t xml:space="preserve">Пародонтологический набор.</w:t>
      </w:r>
    </w:p>
    <w:p>
      <w:pPr>
        <w:pStyle w:val="0"/>
        <w:spacing w:before="200" w:line-rule="auto"/>
        <w:ind w:firstLine="540"/>
        <w:jc w:val="both"/>
      </w:pPr>
      <w:r>
        <w:rPr>
          <w:sz w:val="20"/>
        </w:rPr>
        <w:t xml:space="preserve">Набор кюреток Грейси.</w:t>
      </w:r>
    </w:p>
    <w:p>
      <w:pPr>
        <w:pStyle w:val="0"/>
        <w:spacing w:before="200" w:line-rule="auto"/>
        <w:ind w:firstLine="540"/>
        <w:jc w:val="both"/>
      </w:pPr>
      <w:r>
        <w:rPr>
          <w:sz w:val="20"/>
        </w:rPr>
        <w:t xml:space="preserve">Набор инструментов для эндодонтии.</w:t>
      </w:r>
    </w:p>
    <w:p>
      <w:pPr>
        <w:pStyle w:val="0"/>
        <w:spacing w:before="200" w:line-rule="auto"/>
        <w:ind w:firstLine="540"/>
        <w:jc w:val="both"/>
      </w:pPr>
      <w:r>
        <w:rPr>
          <w:sz w:val="20"/>
        </w:rPr>
        <w:t xml:space="preserve">Пульпоэкстратор.</w:t>
      </w:r>
    </w:p>
    <w:p>
      <w:pPr>
        <w:pStyle w:val="0"/>
        <w:spacing w:before="200" w:line-rule="auto"/>
        <w:ind w:firstLine="540"/>
        <w:jc w:val="both"/>
      </w:pPr>
      <w:r>
        <w:rPr>
          <w:sz w:val="20"/>
        </w:rPr>
        <w:t xml:space="preserve">Игла корневая.</w:t>
      </w:r>
    </w:p>
    <w:p>
      <w:pPr>
        <w:pStyle w:val="0"/>
        <w:spacing w:before="200" w:line-rule="auto"/>
        <w:ind w:firstLine="540"/>
        <w:jc w:val="both"/>
      </w:pPr>
      <w:r>
        <w:rPr>
          <w:sz w:val="20"/>
        </w:rPr>
        <w:t xml:space="preserve">Каналорасширитель отечественного и импортного производства.</w:t>
      </w:r>
    </w:p>
    <w:p>
      <w:pPr>
        <w:pStyle w:val="0"/>
        <w:spacing w:before="200" w:line-rule="auto"/>
        <w:ind w:firstLine="540"/>
        <w:jc w:val="both"/>
      </w:pPr>
      <w:r>
        <w:rPr>
          <w:sz w:val="20"/>
        </w:rPr>
        <w:t xml:space="preserve">Каналонаполнитель отечественного и импортного производства.</w:t>
      </w:r>
    </w:p>
    <w:p>
      <w:pPr>
        <w:pStyle w:val="0"/>
        <w:spacing w:before="200" w:line-rule="auto"/>
        <w:ind w:firstLine="540"/>
        <w:jc w:val="both"/>
      </w:pPr>
      <w:r>
        <w:rPr>
          <w:sz w:val="20"/>
        </w:rPr>
        <w:t xml:space="preserve">Боры отечественного и импортного производства.</w:t>
      </w:r>
    </w:p>
    <w:p>
      <w:pPr>
        <w:pStyle w:val="0"/>
        <w:spacing w:before="200" w:line-rule="auto"/>
        <w:ind w:firstLine="540"/>
        <w:jc w:val="both"/>
      </w:pPr>
      <w:r>
        <w:rPr>
          <w:sz w:val="20"/>
        </w:rPr>
        <w:t xml:space="preserve">Головки и диски алмазные отечественного и импортного производства.</w:t>
      </w:r>
    </w:p>
    <w:p>
      <w:pPr>
        <w:pStyle w:val="0"/>
        <w:spacing w:before="200" w:line-rule="auto"/>
        <w:ind w:firstLine="540"/>
        <w:jc w:val="both"/>
      </w:pPr>
      <w:r>
        <w:rPr>
          <w:sz w:val="20"/>
        </w:rPr>
        <w:t xml:space="preserve">Аксессуары для работы с композитными материалами:</w:t>
      </w:r>
    </w:p>
    <w:p>
      <w:pPr>
        <w:pStyle w:val="0"/>
        <w:spacing w:before="200" w:line-rule="auto"/>
        <w:ind w:firstLine="540"/>
        <w:jc w:val="both"/>
      </w:pPr>
      <w:r>
        <w:rPr>
          <w:sz w:val="20"/>
        </w:rPr>
        <w:t xml:space="preserve">- клинья деревянные, пластмассовые;</w:t>
      </w:r>
    </w:p>
    <w:p>
      <w:pPr>
        <w:pStyle w:val="0"/>
        <w:spacing w:before="200" w:line-rule="auto"/>
        <w:ind w:firstLine="540"/>
        <w:jc w:val="both"/>
      </w:pPr>
      <w:r>
        <w:rPr>
          <w:sz w:val="20"/>
        </w:rPr>
        <w:t xml:space="preserve">- полировочные диски с разной степенью абразивности рабочей поверхности;</w:t>
      </w:r>
    </w:p>
    <w:p>
      <w:pPr>
        <w:pStyle w:val="0"/>
        <w:spacing w:before="200" w:line-rule="auto"/>
        <w:ind w:firstLine="540"/>
        <w:jc w:val="both"/>
      </w:pPr>
      <w:r>
        <w:rPr>
          <w:sz w:val="20"/>
        </w:rPr>
        <w:t xml:space="preserve">- штрипсы металлические и целлулоидные;</w:t>
      </w:r>
    </w:p>
    <w:p>
      <w:pPr>
        <w:pStyle w:val="0"/>
        <w:spacing w:before="200" w:line-rule="auto"/>
        <w:ind w:firstLine="540"/>
        <w:jc w:val="both"/>
      </w:pPr>
      <w:r>
        <w:rPr>
          <w:sz w:val="20"/>
        </w:rPr>
        <w:t xml:space="preserve">- матрицы контурированные и целлулоидные для моляров и премоляров;</w:t>
      </w:r>
    </w:p>
    <w:p>
      <w:pPr>
        <w:pStyle w:val="0"/>
        <w:spacing w:before="200" w:line-rule="auto"/>
        <w:ind w:firstLine="540"/>
        <w:jc w:val="both"/>
      </w:pPr>
      <w:r>
        <w:rPr>
          <w:sz w:val="20"/>
        </w:rPr>
        <w:t xml:space="preserve">- матрицы металлические для моляров и премоляров разной толщины;</w:t>
      </w:r>
    </w:p>
    <w:p>
      <w:pPr>
        <w:pStyle w:val="0"/>
        <w:spacing w:before="200" w:line-rule="auto"/>
        <w:ind w:firstLine="540"/>
        <w:jc w:val="both"/>
      </w:pPr>
      <w:r>
        <w:rPr>
          <w:sz w:val="20"/>
        </w:rPr>
        <w:t xml:space="preserve">- матрицы целлулоидные для моляров и премоляров с фиксирующим кольцом;</w:t>
      </w:r>
    </w:p>
    <w:p>
      <w:pPr>
        <w:pStyle w:val="0"/>
        <w:spacing w:before="200" w:line-rule="auto"/>
        <w:ind w:firstLine="540"/>
        <w:jc w:val="both"/>
      </w:pPr>
      <w:r>
        <w:rPr>
          <w:sz w:val="20"/>
        </w:rPr>
        <w:t xml:space="preserve">- головки для контурирования пломбировочной поверхности;</w:t>
      </w:r>
    </w:p>
    <w:p>
      <w:pPr>
        <w:pStyle w:val="0"/>
        <w:spacing w:before="200" w:line-rule="auto"/>
        <w:ind w:firstLine="540"/>
        <w:jc w:val="both"/>
      </w:pPr>
      <w:r>
        <w:rPr>
          <w:sz w:val="20"/>
        </w:rPr>
        <w:t xml:space="preserve">- полировочные пасты;</w:t>
      </w:r>
    </w:p>
    <w:p>
      <w:pPr>
        <w:pStyle w:val="0"/>
        <w:spacing w:before="200" w:line-rule="auto"/>
        <w:ind w:firstLine="540"/>
        <w:jc w:val="both"/>
      </w:pPr>
      <w:r>
        <w:rPr>
          <w:sz w:val="20"/>
        </w:rPr>
        <w:t xml:space="preserve">- паста для снятия зубного налета.</w:t>
      </w:r>
    </w:p>
    <w:p>
      <w:pPr>
        <w:pStyle w:val="0"/>
        <w:jc w:val="both"/>
      </w:pPr>
      <w:r>
        <w:rPr>
          <w:sz w:val="20"/>
        </w:rPr>
      </w:r>
    </w:p>
    <w:bookmarkStart w:id="10366" w:name="P10366"/>
    <w:bookmarkEnd w:id="10366"/>
    <w:p>
      <w:pPr>
        <w:pStyle w:val="2"/>
        <w:outlineLvl w:val="1"/>
        <w:jc w:val="center"/>
      </w:pPr>
      <w:r>
        <w:rPr>
          <w:sz w:val="20"/>
        </w:rPr>
        <w:t xml:space="preserve">XI. Перечень лекарственных средств, отпускаемых населению</w:t>
      </w:r>
    </w:p>
    <w:p>
      <w:pPr>
        <w:pStyle w:val="2"/>
        <w:jc w:val="center"/>
      </w:pPr>
      <w:r>
        <w:rPr>
          <w:sz w:val="20"/>
        </w:rPr>
        <w:t xml:space="preserve">в соответствии с перечнем групп населения и категорий</w:t>
      </w:r>
    </w:p>
    <w:p>
      <w:pPr>
        <w:pStyle w:val="2"/>
        <w:jc w:val="center"/>
      </w:pPr>
      <w:r>
        <w:rPr>
          <w:sz w:val="20"/>
        </w:rPr>
        <w:t xml:space="preserve">заболеваний, при амбулаторном лечении которых лекарственные</w:t>
      </w:r>
    </w:p>
    <w:p>
      <w:pPr>
        <w:pStyle w:val="2"/>
        <w:jc w:val="center"/>
      </w:pPr>
      <w:r>
        <w:rPr>
          <w:sz w:val="20"/>
        </w:rPr>
        <w:t xml:space="preserve">средства и изделия медицинского назначения отпускаются</w:t>
      </w:r>
    </w:p>
    <w:p>
      <w:pPr>
        <w:pStyle w:val="2"/>
        <w:jc w:val="center"/>
      </w:pPr>
      <w:r>
        <w:rPr>
          <w:sz w:val="20"/>
        </w:rPr>
        <w:t xml:space="preserve">по рецептам врача бесплатно, а также с 50-процентной скидкой</w:t>
      </w:r>
    </w:p>
    <w:p>
      <w:pPr>
        <w:pStyle w:val="0"/>
        <w:jc w:val="both"/>
      </w:pPr>
      <w:r>
        <w:rPr>
          <w:sz w:val="20"/>
        </w:rPr>
      </w:r>
    </w:p>
    <w:p>
      <w:pPr>
        <w:pStyle w:val="0"/>
        <w:outlineLvl w:val="2"/>
        <w:jc w:val="right"/>
      </w:pPr>
      <w:r>
        <w:rPr>
          <w:sz w:val="20"/>
        </w:rPr>
        <w:t xml:space="preserve">Таблица 11</w:t>
      </w:r>
    </w:p>
    <w:p>
      <w:pPr>
        <w:pStyle w:val="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904"/>
        <w:gridCol w:w="2891"/>
        <w:gridCol w:w="2665"/>
        <w:gridCol w:w="2599"/>
      </w:tblGrid>
      <w:tr>
        <w:tc>
          <w:tcPr>
            <w:tcW w:w="904" w:type="dxa"/>
          </w:tcPr>
          <w:p>
            <w:pPr>
              <w:pStyle w:val="0"/>
              <w:jc w:val="center"/>
            </w:pPr>
            <w:r>
              <w:rPr>
                <w:sz w:val="20"/>
              </w:rPr>
              <w:t xml:space="preserve">Код АТХ</w:t>
            </w:r>
          </w:p>
        </w:tc>
        <w:tc>
          <w:tcPr>
            <w:tcW w:w="2891" w:type="dxa"/>
          </w:tcPr>
          <w:p>
            <w:pPr>
              <w:pStyle w:val="0"/>
              <w:jc w:val="center"/>
            </w:pPr>
            <w:r>
              <w:rPr>
                <w:sz w:val="20"/>
              </w:rPr>
              <w:t xml:space="preserve">Анатомо-терапевтическо-химическая классификация (АТХ)</w:t>
            </w:r>
          </w:p>
        </w:tc>
        <w:tc>
          <w:tcPr>
            <w:tcW w:w="2665" w:type="dxa"/>
          </w:tcPr>
          <w:p>
            <w:pPr>
              <w:pStyle w:val="0"/>
              <w:jc w:val="center"/>
            </w:pPr>
            <w:r>
              <w:rPr>
                <w:sz w:val="20"/>
              </w:rPr>
              <w:t xml:space="preserve">Лекарственные препараты</w:t>
            </w:r>
          </w:p>
        </w:tc>
        <w:tc>
          <w:tcPr>
            <w:tcW w:w="2599" w:type="dxa"/>
          </w:tcPr>
          <w:p>
            <w:pPr>
              <w:pStyle w:val="0"/>
              <w:jc w:val="center"/>
            </w:pPr>
            <w:r>
              <w:rPr>
                <w:sz w:val="20"/>
              </w:rPr>
              <w:t xml:space="preserve">Лекарственные формы</w:t>
            </w:r>
          </w:p>
        </w:tc>
      </w:tr>
      <w:tr>
        <w:tc>
          <w:tcPr>
            <w:tcW w:w="904" w:type="dxa"/>
            <w:vAlign w:val="center"/>
          </w:tcPr>
          <w:p>
            <w:pPr>
              <w:pStyle w:val="0"/>
            </w:pPr>
            <w:r>
              <w:rPr>
                <w:sz w:val="20"/>
              </w:rPr>
              <w:t xml:space="preserve">A</w:t>
            </w:r>
          </w:p>
        </w:tc>
        <w:tc>
          <w:tcPr>
            <w:tcW w:w="2891" w:type="dxa"/>
            <w:vAlign w:val="center"/>
          </w:tcPr>
          <w:p>
            <w:pPr>
              <w:pStyle w:val="0"/>
            </w:pPr>
            <w:r>
              <w:rPr>
                <w:sz w:val="20"/>
              </w:rPr>
              <w:t xml:space="preserve">пищеварительный тракт и обмен веществ</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A02</w:t>
            </w:r>
          </w:p>
        </w:tc>
        <w:tc>
          <w:tcPr>
            <w:tcW w:w="2891" w:type="dxa"/>
            <w:vAlign w:val="center"/>
          </w:tcPr>
          <w:p>
            <w:pPr>
              <w:pStyle w:val="0"/>
            </w:pPr>
            <w:r>
              <w:rPr>
                <w:sz w:val="20"/>
              </w:rPr>
              <w:t xml:space="preserve">препараты для лечения заболеваний, связанных с нарушением кислотности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A02B</w:t>
            </w:r>
          </w:p>
        </w:tc>
        <w:tc>
          <w:tcPr>
            <w:tcW w:w="2891" w:type="dxa"/>
            <w:vAlign w:val="center"/>
          </w:tcPr>
          <w:p>
            <w:pPr>
              <w:pStyle w:val="0"/>
            </w:pPr>
            <w:r>
              <w:rPr>
                <w:sz w:val="20"/>
              </w:rPr>
              <w:t xml:space="preserve">препараты для лечения язвенной болезни желудка и двенадцатиперстной кишки и гастроэзофагеальной рефлюксной болезни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A02BA</w:t>
            </w:r>
          </w:p>
        </w:tc>
        <w:tc>
          <w:tcPr>
            <w:tcW w:w="2891" w:type="dxa"/>
            <w:vAlign w:val="center"/>
            <w:vMerge w:val="restart"/>
          </w:tcPr>
          <w:p>
            <w:pPr>
              <w:pStyle w:val="0"/>
            </w:pPr>
            <w:r>
              <w:rPr>
                <w:sz w:val="20"/>
              </w:rPr>
              <w:t xml:space="preserve">блокаторы H2-гистаминовых рецепторов</w:t>
            </w:r>
          </w:p>
        </w:tc>
        <w:tc>
          <w:tcPr>
            <w:tcW w:w="2665" w:type="dxa"/>
            <w:vAlign w:val="center"/>
          </w:tcPr>
          <w:p>
            <w:pPr>
              <w:pStyle w:val="0"/>
            </w:pPr>
            <w:r>
              <w:rPr>
                <w:sz w:val="20"/>
              </w:rPr>
              <w:t xml:space="preserve">ранитидин</w:t>
            </w:r>
          </w:p>
        </w:tc>
        <w:tc>
          <w:tcPr>
            <w:tcW w:w="2599" w:type="dxa"/>
            <w:vAlign w:val="center"/>
          </w:tcPr>
          <w:p>
            <w:pPr>
              <w:pStyle w:val="0"/>
            </w:pPr>
            <w:r>
              <w:rPr>
                <w:sz w:val="20"/>
              </w:rPr>
              <w:t xml:space="preserve">раствор для внутривенного и внутримышечного введения;</w:t>
            </w:r>
          </w:p>
          <w:p>
            <w:pPr>
              <w:pStyle w:val="0"/>
            </w:pPr>
            <w:r>
              <w:rPr>
                <w:sz w:val="20"/>
              </w:rPr>
              <w:t xml:space="preserve">таблетки, покрытые оболочкой;</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фамотидин</w:t>
            </w:r>
          </w:p>
        </w:tc>
        <w:tc>
          <w:tcPr>
            <w:tcW w:w="2599" w:type="dxa"/>
            <w:vAlign w:val="center"/>
          </w:tcPr>
          <w:p>
            <w:pPr>
              <w:pStyle w:val="0"/>
            </w:pPr>
            <w:r>
              <w:rPr>
                <w:sz w:val="20"/>
              </w:rPr>
              <w:t xml:space="preserve">лиофилизат для приготовления раствора для внутривенного введения;</w:t>
            </w:r>
          </w:p>
          <w:p>
            <w:pPr>
              <w:pStyle w:val="0"/>
            </w:pPr>
            <w:r>
              <w:rPr>
                <w:sz w:val="20"/>
              </w:rPr>
              <w:t xml:space="preserve">таблетки, покрытые оболочкой;</w:t>
            </w:r>
          </w:p>
          <w:p>
            <w:pPr>
              <w:pStyle w:val="0"/>
            </w:pPr>
            <w:r>
              <w:rPr>
                <w:sz w:val="20"/>
              </w:rPr>
              <w:t xml:space="preserve">таблетки, покрытые пленочной оболочкой</w:t>
            </w:r>
          </w:p>
        </w:tc>
      </w:tr>
      <w:tr>
        <w:tc>
          <w:tcPr>
            <w:tcW w:w="904" w:type="dxa"/>
            <w:vAlign w:val="center"/>
            <w:vMerge w:val="restart"/>
          </w:tcPr>
          <w:p>
            <w:pPr>
              <w:pStyle w:val="0"/>
            </w:pPr>
            <w:r>
              <w:rPr>
                <w:sz w:val="20"/>
              </w:rPr>
              <w:t xml:space="preserve">A02BC</w:t>
            </w:r>
          </w:p>
        </w:tc>
        <w:tc>
          <w:tcPr>
            <w:tcW w:w="2891" w:type="dxa"/>
            <w:vAlign w:val="center"/>
            <w:vMerge w:val="restart"/>
          </w:tcPr>
          <w:p>
            <w:pPr>
              <w:pStyle w:val="0"/>
            </w:pPr>
            <w:r>
              <w:rPr>
                <w:sz w:val="20"/>
              </w:rPr>
              <w:t xml:space="preserve">ингибиторы протонного насоса</w:t>
            </w:r>
          </w:p>
        </w:tc>
        <w:tc>
          <w:tcPr>
            <w:tcW w:w="2665" w:type="dxa"/>
            <w:vAlign w:val="center"/>
          </w:tcPr>
          <w:p>
            <w:pPr>
              <w:pStyle w:val="0"/>
            </w:pPr>
            <w:r>
              <w:rPr>
                <w:sz w:val="20"/>
              </w:rPr>
              <w:t xml:space="preserve">омепразол</w:t>
            </w:r>
          </w:p>
        </w:tc>
        <w:tc>
          <w:tcPr>
            <w:tcW w:w="2599" w:type="dxa"/>
            <w:vAlign w:val="center"/>
          </w:tcPr>
          <w:p>
            <w:pPr>
              <w:pStyle w:val="0"/>
            </w:pPr>
            <w:r>
              <w:rPr>
                <w:sz w:val="20"/>
              </w:rPr>
              <w:t xml:space="preserve">капсулы;</w:t>
            </w:r>
          </w:p>
          <w:p>
            <w:pPr>
              <w:pStyle w:val="0"/>
            </w:pPr>
            <w:r>
              <w:rPr>
                <w:sz w:val="20"/>
              </w:rPr>
              <w:t xml:space="preserve">капсулы кишечнорастворимые;</w:t>
            </w:r>
          </w:p>
          <w:p>
            <w:pPr>
              <w:pStyle w:val="0"/>
            </w:pPr>
            <w:r>
              <w:rPr>
                <w:sz w:val="20"/>
              </w:rPr>
              <w:t xml:space="preserve">лиофилизат для приготовления раствора для внутривенного введения;</w:t>
            </w:r>
          </w:p>
          <w:p>
            <w:pPr>
              <w:pStyle w:val="0"/>
            </w:pPr>
            <w:r>
              <w:rPr>
                <w:sz w:val="20"/>
              </w:rPr>
              <w:t xml:space="preserve">лиофилизат для приготовления раствора для инфузий;</w:t>
            </w:r>
          </w:p>
          <w:p>
            <w:pPr>
              <w:pStyle w:val="0"/>
            </w:pPr>
            <w:r>
              <w:rPr>
                <w:sz w:val="20"/>
              </w:rPr>
              <w:t xml:space="preserve">порошок для приготовления суспензии для приема внутрь;</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эзомепразол</w:t>
            </w:r>
          </w:p>
        </w:tc>
        <w:tc>
          <w:tcPr>
            <w:tcW w:w="2599" w:type="dxa"/>
            <w:vAlign w:val="center"/>
          </w:tcPr>
          <w:p>
            <w:pPr>
              <w:pStyle w:val="0"/>
            </w:pPr>
            <w:r>
              <w:rPr>
                <w:sz w:val="20"/>
              </w:rPr>
              <w:t xml:space="preserve">капсулы кишечнорастворимые;</w:t>
            </w:r>
          </w:p>
          <w:p>
            <w:pPr>
              <w:pStyle w:val="0"/>
            </w:pPr>
            <w:r>
              <w:rPr>
                <w:sz w:val="20"/>
              </w:rPr>
              <w:t xml:space="preserve">лиофилизат для приготовления раствора для внутривенного введения;</w:t>
            </w:r>
          </w:p>
          <w:p>
            <w:pPr>
              <w:pStyle w:val="0"/>
            </w:pPr>
            <w:r>
              <w:rPr>
                <w:sz w:val="20"/>
              </w:rPr>
              <w:t xml:space="preserve">таблетки кишечнорастворимые, покрытые пленочной оболочкой;</w:t>
            </w:r>
          </w:p>
          <w:p>
            <w:pPr>
              <w:pStyle w:val="0"/>
            </w:pPr>
            <w:r>
              <w:rPr>
                <w:sz w:val="20"/>
              </w:rPr>
              <w:t xml:space="preserve">таблетки, покрытые кишечнорастворимой оболочкой;</w:t>
            </w:r>
          </w:p>
          <w:p>
            <w:pPr>
              <w:pStyle w:val="0"/>
            </w:pPr>
            <w:r>
              <w:rPr>
                <w:sz w:val="20"/>
              </w:rPr>
              <w:t xml:space="preserve">таблетки, покрытые оболочкой</w:t>
            </w:r>
          </w:p>
        </w:tc>
      </w:tr>
      <w:tr>
        <w:tc>
          <w:tcPr>
            <w:tcW w:w="904" w:type="dxa"/>
            <w:vAlign w:val="center"/>
          </w:tcPr>
          <w:p>
            <w:pPr>
              <w:pStyle w:val="0"/>
            </w:pPr>
            <w:r>
              <w:rPr>
                <w:sz w:val="20"/>
              </w:rPr>
              <w:t xml:space="preserve">A02BX</w:t>
            </w:r>
          </w:p>
        </w:tc>
        <w:tc>
          <w:tcPr>
            <w:tcW w:w="2891" w:type="dxa"/>
            <w:vAlign w:val="center"/>
          </w:tcPr>
          <w:p>
            <w:pPr>
              <w:pStyle w:val="0"/>
            </w:pPr>
            <w:r>
              <w:rPr>
                <w:sz w:val="20"/>
              </w:rPr>
              <w:t xml:space="preserve">другие препараты для лечения язвенной болезни желудка и двенадцатиперстной кишки и гастроэзофагеальной рефлюксной болезни</w:t>
            </w:r>
          </w:p>
        </w:tc>
        <w:tc>
          <w:tcPr>
            <w:tcW w:w="2665" w:type="dxa"/>
            <w:vAlign w:val="center"/>
          </w:tcPr>
          <w:p>
            <w:pPr>
              <w:pStyle w:val="0"/>
            </w:pPr>
            <w:r>
              <w:rPr>
                <w:sz w:val="20"/>
              </w:rPr>
              <w:t xml:space="preserve">висмута трикалия дицитрат</w:t>
            </w:r>
          </w:p>
        </w:tc>
        <w:tc>
          <w:tcPr>
            <w:tcW w:w="2599" w:type="dxa"/>
            <w:vAlign w:val="center"/>
          </w:tcPr>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A03</w:t>
            </w:r>
          </w:p>
        </w:tc>
        <w:tc>
          <w:tcPr>
            <w:tcW w:w="2891" w:type="dxa"/>
            <w:vAlign w:val="center"/>
          </w:tcPr>
          <w:p>
            <w:pPr>
              <w:pStyle w:val="0"/>
            </w:pPr>
            <w:r>
              <w:rPr>
                <w:sz w:val="20"/>
              </w:rPr>
              <w:t xml:space="preserve">препараты для лечения функциональных нарушений желудочно-кишечного тракта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A03A</w:t>
            </w:r>
          </w:p>
        </w:tc>
        <w:tc>
          <w:tcPr>
            <w:tcW w:w="2891" w:type="dxa"/>
            <w:vAlign w:val="center"/>
          </w:tcPr>
          <w:p>
            <w:pPr>
              <w:pStyle w:val="0"/>
            </w:pPr>
            <w:r>
              <w:rPr>
                <w:sz w:val="20"/>
              </w:rPr>
              <w:t xml:space="preserve">препараты для лечения функциональных нарушений желудочно-кишечного тракта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A03AA</w:t>
            </w:r>
          </w:p>
        </w:tc>
        <w:tc>
          <w:tcPr>
            <w:tcW w:w="2891" w:type="dxa"/>
            <w:vAlign w:val="center"/>
            <w:vMerge w:val="restart"/>
          </w:tcPr>
          <w:p>
            <w:pPr>
              <w:pStyle w:val="0"/>
            </w:pPr>
            <w:r>
              <w:rPr>
                <w:sz w:val="20"/>
              </w:rPr>
              <w:t xml:space="preserve">синтетические антихолинергические средства, эфиры с третичной аминогруппой</w:t>
            </w:r>
          </w:p>
        </w:tc>
        <w:tc>
          <w:tcPr>
            <w:tcW w:w="2665" w:type="dxa"/>
            <w:vAlign w:val="center"/>
          </w:tcPr>
          <w:p>
            <w:pPr>
              <w:pStyle w:val="0"/>
            </w:pPr>
            <w:r>
              <w:rPr>
                <w:sz w:val="20"/>
              </w:rPr>
              <w:t xml:space="preserve">мебеверин</w:t>
            </w:r>
          </w:p>
        </w:tc>
        <w:tc>
          <w:tcPr>
            <w:tcW w:w="2599" w:type="dxa"/>
            <w:vAlign w:val="center"/>
          </w:tcPr>
          <w:p>
            <w:pPr>
              <w:pStyle w:val="0"/>
            </w:pPr>
            <w:r>
              <w:rPr>
                <w:sz w:val="20"/>
              </w:rPr>
              <w:t xml:space="preserve">капсулы пролонгированного действия;</w:t>
            </w:r>
          </w:p>
          <w:p>
            <w:pPr>
              <w:pStyle w:val="0"/>
            </w:pPr>
            <w:r>
              <w:rPr>
                <w:sz w:val="20"/>
              </w:rPr>
              <w:t xml:space="preserve">капсулы с пролонгированным высвобождением;</w:t>
            </w:r>
          </w:p>
          <w:p>
            <w:pPr>
              <w:pStyle w:val="0"/>
            </w:pPr>
            <w:r>
              <w:rPr>
                <w:sz w:val="20"/>
              </w:rPr>
              <w:t xml:space="preserve">таблетки, покрытые оболочкой;</w:t>
            </w:r>
          </w:p>
          <w:p>
            <w:pPr>
              <w:pStyle w:val="0"/>
            </w:pPr>
            <w:r>
              <w:rPr>
                <w:sz w:val="20"/>
              </w:rPr>
              <w:t xml:space="preserve">таблетки с пролонгированным высвобождением,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платифиллин</w:t>
            </w:r>
          </w:p>
        </w:tc>
        <w:tc>
          <w:tcPr>
            <w:tcW w:w="2599" w:type="dxa"/>
            <w:vAlign w:val="center"/>
          </w:tcPr>
          <w:p>
            <w:pPr>
              <w:pStyle w:val="0"/>
            </w:pPr>
            <w:r>
              <w:rPr>
                <w:sz w:val="20"/>
              </w:rPr>
              <w:t xml:space="preserve">раствор для подкожного введения</w:t>
            </w:r>
          </w:p>
        </w:tc>
      </w:tr>
      <w:tr>
        <w:tc>
          <w:tcPr>
            <w:tcW w:w="904" w:type="dxa"/>
            <w:vAlign w:val="center"/>
          </w:tcPr>
          <w:p>
            <w:pPr>
              <w:pStyle w:val="0"/>
            </w:pPr>
            <w:r>
              <w:rPr>
                <w:sz w:val="20"/>
              </w:rPr>
              <w:t xml:space="preserve">A03AD</w:t>
            </w:r>
          </w:p>
        </w:tc>
        <w:tc>
          <w:tcPr>
            <w:tcW w:w="2891" w:type="dxa"/>
            <w:vAlign w:val="center"/>
          </w:tcPr>
          <w:p>
            <w:pPr>
              <w:pStyle w:val="0"/>
            </w:pPr>
            <w:r>
              <w:rPr>
                <w:sz w:val="20"/>
              </w:rPr>
              <w:t xml:space="preserve">папаверин и его производные</w:t>
            </w:r>
          </w:p>
        </w:tc>
        <w:tc>
          <w:tcPr>
            <w:tcW w:w="2665" w:type="dxa"/>
            <w:vAlign w:val="center"/>
          </w:tcPr>
          <w:p>
            <w:pPr>
              <w:pStyle w:val="0"/>
            </w:pPr>
            <w:r>
              <w:rPr>
                <w:sz w:val="20"/>
              </w:rPr>
              <w:t xml:space="preserve">дротаверин</w:t>
            </w:r>
          </w:p>
        </w:tc>
        <w:tc>
          <w:tcPr>
            <w:tcW w:w="2599" w:type="dxa"/>
            <w:vAlign w:val="center"/>
          </w:tcPr>
          <w:p>
            <w:pPr>
              <w:pStyle w:val="0"/>
            </w:pPr>
            <w:r>
              <w:rPr>
                <w:sz w:val="20"/>
              </w:rPr>
              <w:t xml:space="preserve">раствор для внутривенного и внутримышечного введения;</w:t>
            </w:r>
          </w:p>
          <w:p>
            <w:pPr>
              <w:pStyle w:val="0"/>
            </w:pPr>
            <w:r>
              <w:rPr>
                <w:sz w:val="20"/>
              </w:rPr>
              <w:t xml:space="preserve">раствор для инъекций;</w:t>
            </w:r>
          </w:p>
          <w:p>
            <w:pPr>
              <w:pStyle w:val="0"/>
            </w:pPr>
            <w:r>
              <w:rPr>
                <w:sz w:val="20"/>
              </w:rPr>
              <w:t xml:space="preserve">таблетки</w:t>
            </w:r>
          </w:p>
        </w:tc>
      </w:tr>
      <w:tr>
        <w:tc>
          <w:tcPr>
            <w:tcW w:w="904" w:type="dxa"/>
            <w:vAlign w:val="center"/>
          </w:tcPr>
          <w:p>
            <w:pPr>
              <w:pStyle w:val="0"/>
            </w:pPr>
            <w:r>
              <w:rPr>
                <w:sz w:val="20"/>
              </w:rPr>
              <w:t xml:space="preserve">A03B</w:t>
            </w:r>
          </w:p>
        </w:tc>
        <w:tc>
          <w:tcPr>
            <w:tcW w:w="2891" w:type="dxa"/>
            <w:vAlign w:val="center"/>
          </w:tcPr>
          <w:p>
            <w:pPr>
              <w:pStyle w:val="0"/>
            </w:pPr>
            <w:r>
              <w:rPr>
                <w:sz w:val="20"/>
              </w:rPr>
              <w:t xml:space="preserve">препараты белладонны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A03BA</w:t>
            </w:r>
          </w:p>
        </w:tc>
        <w:tc>
          <w:tcPr>
            <w:tcW w:w="2891" w:type="dxa"/>
            <w:vAlign w:val="center"/>
          </w:tcPr>
          <w:p>
            <w:pPr>
              <w:pStyle w:val="0"/>
            </w:pPr>
            <w:r>
              <w:rPr>
                <w:sz w:val="20"/>
              </w:rPr>
              <w:t xml:space="preserve">алкалоиды белладонны, третичные амины</w:t>
            </w:r>
          </w:p>
        </w:tc>
        <w:tc>
          <w:tcPr>
            <w:tcW w:w="2665" w:type="dxa"/>
            <w:vAlign w:val="center"/>
          </w:tcPr>
          <w:p>
            <w:pPr>
              <w:pStyle w:val="0"/>
            </w:pPr>
            <w:r>
              <w:rPr>
                <w:sz w:val="20"/>
              </w:rPr>
              <w:t xml:space="preserve">атропин</w:t>
            </w:r>
          </w:p>
        </w:tc>
        <w:tc>
          <w:tcPr>
            <w:tcW w:w="2599" w:type="dxa"/>
            <w:vAlign w:val="center"/>
          </w:tcPr>
          <w:p>
            <w:pPr>
              <w:pStyle w:val="0"/>
            </w:pPr>
            <w:r>
              <w:rPr>
                <w:sz w:val="20"/>
              </w:rPr>
              <w:t xml:space="preserve">капли глазные;</w:t>
            </w:r>
          </w:p>
          <w:p>
            <w:pPr>
              <w:pStyle w:val="0"/>
            </w:pPr>
            <w:r>
              <w:rPr>
                <w:sz w:val="20"/>
              </w:rPr>
              <w:t xml:space="preserve">раствор для инъекций</w:t>
            </w:r>
          </w:p>
        </w:tc>
      </w:tr>
      <w:tr>
        <w:tc>
          <w:tcPr>
            <w:tcW w:w="904" w:type="dxa"/>
            <w:vAlign w:val="center"/>
          </w:tcPr>
          <w:p>
            <w:pPr>
              <w:pStyle w:val="0"/>
            </w:pPr>
            <w:r>
              <w:rPr>
                <w:sz w:val="20"/>
              </w:rPr>
              <w:t xml:space="preserve">A03F</w:t>
            </w:r>
          </w:p>
        </w:tc>
        <w:tc>
          <w:tcPr>
            <w:tcW w:w="2891" w:type="dxa"/>
            <w:vAlign w:val="center"/>
          </w:tcPr>
          <w:p>
            <w:pPr>
              <w:pStyle w:val="0"/>
            </w:pPr>
            <w:r>
              <w:rPr>
                <w:sz w:val="20"/>
              </w:rPr>
              <w:t xml:space="preserve">стимуляторы моторики желудочно-кишечного тракта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A03FA</w:t>
            </w:r>
          </w:p>
        </w:tc>
        <w:tc>
          <w:tcPr>
            <w:tcW w:w="2891" w:type="dxa"/>
            <w:vAlign w:val="center"/>
          </w:tcPr>
          <w:p>
            <w:pPr>
              <w:pStyle w:val="0"/>
            </w:pPr>
            <w:r>
              <w:rPr>
                <w:sz w:val="20"/>
              </w:rPr>
              <w:t xml:space="preserve">стимуляторы моторики желудочно-кишечного тракта</w:t>
            </w:r>
          </w:p>
        </w:tc>
        <w:tc>
          <w:tcPr>
            <w:tcW w:w="2665" w:type="dxa"/>
            <w:vAlign w:val="center"/>
          </w:tcPr>
          <w:p>
            <w:pPr>
              <w:pStyle w:val="0"/>
            </w:pPr>
            <w:r>
              <w:rPr>
                <w:sz w:val="20"/>
              </w:rPr>
              <w:t xml:space="preserve">метоклопрамид</w:t>
            </w:r>
          </w:p>
        </w:tc>
        <w:tc>
          <w:tcPr>
            <w:tcW w:w="2599" w:type="dxa"/>
            <w:vAlign w:val="center"/>
          </w:tcPr>
          <w:p>
            <w:pPr>
              <w:pStyle w:val="0"/>
            </w:pPr>
            <w:r>
              <w:rPr>
                <w:sz w:val="20"/>
              </w:rPr>
              <w:t xml:space="preserve">раствор для внутривенного и внутримышечного введения;</w:t>
            </w:r>
          </w:p>
          <w:p>
            <w:pPr>
              <w:pStyle w:val="0"/>
            </w:pPr>
            <w:r>
              <w:rPr>
                <w:sz w:val="20"/>
              </w:rPr>
              <w:t xml:space="preserve">раствор для инъекций;</w:t>
            </w:r>
          </w:p>
          <w:p>
            <w:pPr>
              <w:pStyle w:val="0"/>
            </w:pPr>
            <w:r>
              <w:rPr>
                <w:sz w:val="20"/>
              </w:rPr>
              <w:t xml:space="preserve">раствор для приема внутрь;</w:t>
            </w:r>
          </w:p>
          <w:p>
            <w:pPr>
              <w:pStyle w:val="0"/>
            </w:pPr>
            <w:r>
              <w:rPr>
                <w:sz w:val="20"/>
              </w:rPr>
              <w:t xml:space="preserve">таблетки</w:t>
            </w:r>
          </w:p>
        </w:tc>
      </w:tr>
      <w:tr>
        <w:tc>
          <w:tcPr>
            <w:tcW w:w="904" w:type="dxa"/>
            <w:vAlign w:val="center"/>
          </w:tcPr>
          <w:p>
            <w:pPr>
              <w:pStyle w:val="0"/>
            </w:pPr>
            <w:r>
              <w:rPr>
                <w:sz w:val="20"/>
              </w:rPr>
              <w:t xml:space="preserve">A04</w:t>
            </w:r>
          </w:p>
        </w:tc>
        <w:tc>
          <w:tcPr>
            <w:tcW w:w="2891" w:type="dxa"/>
            <w:vAlign w:val="center"/>
          </w:tcPr>
          <w:p>
            <w:pPr>
              <w:pStyle w:val="0"/>
            </w:pPr>
            <w:r>
              <w:rPr>
                <w:sz w:val="20"/>
              </w:rPr>
              <w:t xml:space="preserve">противорвотные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A04A</w:t>
            </w:r>
          </w:p>
        </w:tc>
        <w:tc>
          <w:tcPr>
            <w:tcW w:w="2891" w:type="dxa"/>
            <w:vAlign w:val="center"/>
          </w:tcPr>
          <w:p>
            <w:pPr>
              <w:pStyle w:val="0"/>
            </w:pPr>
            <w:r>
              <w:rPr>
                <w:sz w:val="20"/>
              </w:rPr>
              <w:t xml:space="preserve">противорвотные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A04AA</w:t>
            </w:r>
          </w:p>
        </w:tc>
        <w:tc>
          <w:tcPr>
            <w:tcW w:w="2891" w:type="dxa"/>
            <w:vAlign w:val="center"/>
          </w:tcPr>
          <w:p>
            <w:pPr>
              <w:pStyle w:val="0"/>
            </w:pPr>
            <w:r>
              <w:rPr>
                <w:sz w:val="20"/>
              </w:rPr>
              <w:t xml:space="preserve">блокаторы серотониновых 5HT3-рецепторов</w:t>
            </w:r>
          </w:p>
        </w:tc>
        <w:tc>
          <w:tcPr>
            <w:tcW w:w="2665" w:type="dxa"/>
            <w:vAlign w:val="center"/>
          </w:tcPr>
          <w:p>
            <w:pPr>
              <w:pStyle w:val="0"/>
            </w:pPr>
            <w:r>
              <w:rPr>
                <w:sz w:val="20"/>
              </w:rPr>
              <w:t xml:space="preserve">ондансетрон</w:t>
            </w:r>
          </w:p>
        </w:tc>
        <w:tc>
          <w:tcPr>
            <w:tcW w:w="2599" w:type="dxa"/>
            <w:vAlign w:val="center"/>
          </w:tcPr>
          <w:p>
            <w:pPr>
              <w:pStyle w:val="0"/>
            </w:pPr>
            <w:r>
              <w:rPr>
                <w:sz w:val="20"/>
              </w:rPr>
              <w:t xml:space="preserve">раствор для внутривенного и внутримышечного введения;</w:t>
            </w:r>
          </w:p>
          <w:p>
            <w:pPr>
              <w:pStyle w:val="0"/>
            </w:pPr>
            <w:r>
              <w:rPr>
                <w:sz w:val="20"/>
              </w:rPr>
              <w:t xml:space="preserve">сироп;</w:t>
            </w:r>
          </w:p>
          <w:p>
            <w:pPr>
              <w:pStyle w:val="0"/>
            </w:pPr>
            <w:r>
              <w:rPr>
                <w:sz w:val="20"/>
              </w:rPr>
              <w:t xml:space="preserve">суппозитории ректальные;</w:t>
            </w:r>
          </w:p>
          <w:p>
            <w:pPr>
              <w:pStyle w:val="0"/>
            </w:pPr>
            <w:r>
              <w:rPr>
                <w:sz w:val="20"/>
              </w:rPr>
              <w:t xml:space="preserve">таблетки;</w:t>
            </w:r>
          </w:p>
          <w:p>
            <w:pPr>
              <w:pStyle w:val="0"/>
            </w:pPr>
            <w:r>
              <w:rPr>
                <w:sz w:val="20"/>
              </w:rPr>
              <w:t xml:space="preserve">таблетки лиофилизированные;</w:t>
            </w:r>
          </w:p>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A05</w:t>
            </w:r>
          </w:p>
        </w:tc>
        <w:tc>
          <w:tcPr>
            <w:tcW w:w="2891" w:type="dxa"/>
            <w:vAlign w:val="center"/>
          </w:tcPr>
          <w:p>
            <w:pPr>
              <w:pStyle w:val="0"/>
            </w:pPr>
            <w:r>
              <w:rPr>
                <w:sz w:val="20"/>
              </w:rPr>
              <w:t xml:space="preserve">препараты для лечения заболеваний печени и желчевыводящих путей</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A05A</w:t>
            </w:r>
          </w:p>
        </w:tc>
        <w:tc>
          <w:tcPr>
            <w:tcW w:w="2891" w:type="dxa"/>
            <w:vAlign w:val="center"/>
          </w:tcPr>
          <w:p>
            <w:pPr>
              <w:pStyle w:val="0"/>
            </w:pPr>
            <w:r>
              <w:rPr>
                <w:sz w:val="20"/>
              </w:rPr>
              <w:t xml:space="preserve">препараты для лечения заболеваний желчевыводящих путей</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A05AA</w:t>
            </w:r>
          </w:p>
        </w:tc>
        <w:tc>
          <w:tcPr>
            <w:tcW w:w="2891" w:type="dxa"/>
            <w:vAlign w:val="center"/>
          </w:tcPr>
          <w:p>
            <w:pPr>
              <w:pStyle w:val="0"/>
            </w:pPr>
            <w:r>
              <w:rPr>
                <w:sz w:val="20"/>
              </w:rPr>
              <w:t xml:space="preserve">препараты желчных кислот</w:t>
            </w:r>
          </w:p>
        </w:tc>
        <w:tc>
          <w:tcPr>
            <w:tcW w:w="2665" w:type="dxa"/>
            <w:vAlign w:val="center"/>
          </w:tcPr>
          <w:p>
            <w:pPr>
              <w:pStyle w:val="0"/>
            </w:pPr>
            <w:r>
              <w:rPr>
                <w:sz w:val="20"/>
              </w:rPr>
              <w:t xml:space="preserve">урсодезоксихолевая кислота</w:t>
            </w:r>
          </w:p>
        </w:tc>
        <w:tc>
          <w:tcPr>
            <w:tcW w:w="2599" w:type="dxa"/>
            <w:vAlign w:val="center"/>
          </w:tcPr>
          <w:p>
            <w:pPr>
              <w:pStyle w:val="0"/>
            </w:pPr>
            <w:r>
              <w:rPr>
                <w:sz w:val="20"/>
              </w:rPr>
              <w:t xml:space="preserve">капсулы;</w:t>
            </w:r>
          </w:p>
          <w:p>
            <w:pPr>
              <w:pStyle w:val="0"/>
            </w:pPr>
            <w:r>
              <w:rPr>
                <w:sz w:val="20"/>
              </w:rPr>
              <w:t xml:space="preserve">суспензия для приема внутрь;</w:t>
            </w:r>
          </w:p>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A05B</w:t>
            </w:r>
          </w:p>
        </w:tc>
        <w:tc>
          <w:tcPr>
            <w:tcW w:w="2891" w:type="dxa"/>
            <w:vAlign w:val="center"/>
          </w:tcPr>
          <w:p>
            <w:pPr>
              <w:pStyle w:val="0"/>
            </w:pPr>
            <w:r>
              <w:rPr>
                <w:sz w:val="20"/>
              </w:rPr>
              <w:t xml:space="preserve">препараты для лечения заболеваний печени, липотропные средства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A05BA</w:t>
            </w:r>
          </w:p>
        </w:tc>
        <w:tc>
          <w:tcPr>
            <w:tcW w:w="2891" w:type="dxa"/>
            <w:vAlign w:val="center"/>
          </w:tcPr>
          <w:p>
            <w:pPr>
              <w:pStyle w:val="0"/>
            </w:pPr>
            <w:r>
              <w:rPr>
                <w:sz w:val="20"/>
              </w:rPr>
              <w:t xml:space="preserve">препараты для лечения заболеваний печени</w:t>
            </w:r>
          </w:p>
        </w:tc>
        <w:tc>
          <w:tcPr>
            <w:tcW w:w="2665" w:type="dxa"/>
            <w:vAlign w:val="center"/>
          </w:tcPr>
          <w:p>
            <w:pPr>
              <w:pStyle w:val="0"/>
            </w:pPr>
            <w:r>
              <w:rPr>
                <w:sz w:val="20"/>
              </w:rPr>
              <w:t xml:space="preserve">фосфолипиды + глицирризиновая кислота</w:t>
            </w:r>
          </w:p>
        </w:tc>
        <w:tc>
          <w:tcPr>
            <w:tcW w:w="2599" w:type="dxa"/>
            <w:vAlign w:val="center"/>
          </w:tcPr>
          <w:p>
            <w:pPr>
              <w:pStyle w:val="0"/>
            </w:pPr>
            <w:r>
              <w:rPr>
                <w:sz w:val="20"/>
              </w:rPr>
              <w:t xml:space="preserve">капсулы;</w:t>
            </w:r>
          </w:p>
          <w:p>
            <w:pPr>
              <w:pStyle w:val="0"/>
            </w:pPr>
            <w:r>
              <w:rPr>
                <w:sz w:val="20"/>
              </w:rPr>
              <w:t xml:space="preserve">лиофилизат для приготовления раствора для внутривенного введения</w:t>
            </w:r>
          </w:p>
        </w:tc>
      </w:tr>
      <w:tr>
        <w:tc>
          <w:tcPr>
            <w:tcW w:w="904" w:type="dxa"/>
            <w:vAlign w:val="center"/>
          </w:tcPr>
          <w:p>
            <w:pPr>
              <w:pStyle w:val="0"/>
            </w:pPr>
            <w:r>
              <w:rPr>
                <w:sz w:val="20"/>
              </w:rPr>
            </w:r>
          </w:p>
        </w:tc>
        <w:tc>
          <w:tcPr>
            <w:tcW w:w="2891" w:type="dxa"/>
            <w:vAlign w:val="center"/>
          </w:tcPr>
          <w:p>
            <w:pPr>
              <w:pStyle w:val="0"/>
            </w:pPr>
            <w:r>
              <w:rPr>
                <w:sz w:val="20"/>
              </w:rPr>
            </w:r>
          </w:p>
        </w:tc>
        <w:tc>
          <w:tcPr>
            <w:tcW w:w="2665" w:type="dxa"/>
            <w:vAlign w:val="center"/>
          </w:tcPr>
          <w:p>
            <w:pPr>
              <w:pStyle w:val="0"/>
            </w:pPr>
            <w:r>
              <w:rPr>
                <w:sz w:val="20"/>
              </w:rPr>
              <w:t xml:space="preserve">янтарная кислота + меглумин + инозин + метионин + никотинамид</w:t>
            </w:r>
          </w:p>
        </w:tc>
        <w:tc>
          <w:tcPr>
            <w:tcW w:w="2599" w:type="dxa"/>
            <w:vAlign w:val="center"/>
          </w:tcPr>
          <w:p>
            <w:pPr>
              <w:pStyle w:val="0"/>
            </w:pPr>
            <w:r>
              <w:rPr>
                <w:sz w:val="20"/>
              </w:rPr>
              <w:t xml:space="preserve">раствор для инфузий</w:t>
            </w:r>
          </w:p>
        </w:tc>
      </w:tr>
      <w:tr>
        <w:tc>
          <w:tcPr>
            <w:tcW w:w="904" w:type="dxa"/>
            <w:vAlign w:val="center"/>
          </w:tcPr>
          <w:p>
            <w:pPr>
              <w:pStyle w:val="0"/>
            </w:pPr>
            <w:r>
              <w:rPr>
                <w:sz w:val="20"/>
              </w:rPr>
              <w:t xml:space="preserve">A06</w:t>
            </w:r>
          </w:p>
        </w:tc>
        <w:tc>
          <w:tcPr>
            <w:tcW w:w="2891" w:type="dxa"/>
            <w:vAlign w:val="center"/>
          </w:tcPr>
          <w:p>
            <w:pPr>
              <w:pStyle w:val="0"/>
            </w:pPr>
            <w:r>
              <w:rPr>
                <w:sz w:val="20"/>
              </w:rPr>
              <w:t xml:space="preserve">слабительные средства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A06A</w:t>
            </w:r>
          </w:p>
        </w:tc>
        <w:tc>
          <w:tcPr>
            <w:tcW w:w="2891" w:type="dxa"/>
            <w:vAlign w:val="center"/>
          </w:tcPr>
          <w:p>
            <w:pPr>
              <w:pStyle w:val="0"/>
            </w:pPr>
            <w:r>
              <w:rPr>
                <w:sz w:val="20"/>
              </w:rPr>
              <w:t xml:space="preserve">слабительные средства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A06AB</w:t>
            </w:r>
          </w:p>
        </w:tc>
        <w:tc>
          <w:tcPr>
            <w:tcW w:w="2891" w:type="dxa"/>
            <w:vAlign w:val="center"/>
            <w:vMerge w:val="restart"/>
          </w:tcPr>
          <w:p>
            <w:pPr>
              <w:pStyle w:val="0"/>
            </w:pPr>
            <w:r>
              <w:rPr>
                <w:sz w:val="20"/>
              </w:rPr>
              <w:t xml:space="preserve">контактные слабительные средства</w:t>
            </w:r>
          </w:p>
        </w:tc>
        <w:tc>
          <w:tcPr>
            <w:tcW w:w="2665" w:type="dxa"/>
            <w:vAlign w:val="center"/>
          </w:tcPr>
          <w:p>
            <w:pPr>
              <w:pStyle w:val="0"/>
            </w:pPr>
            <w:r>
              <w:rPr>
                <w:sz w:val="20"/>
              </w:rPr>
              <w:t xml:space="preserve">бисакодил</w:t>
            </w:r>
          </w:p>
        </w:tc>
        <w:tc>
          <w:tcPr>
            <w:tcW w:w="2599" w:type="dxa"/>
            <w:vAlign w:val="center"/>
          </w:tcPr>
          <w:p>
            <w:pPr>
              <w:pStyle w:val="0"/>
            </w:pPr>
            <w:r>
              <w:rPr>
                <w:sz w:val="20"/>
              </w:rPr>
              <w:t xml:space="preserve">суппозитории ректальные;</w:t>
            </w:r>
          </w:p>
          <w:p>
            <w:pPr>
              <w:pStyle w:val="0"/>
            </w:pPr>
            <w:r>
              <w:rPr>
                <w:sz w:val="20"/>
              </w:rPr>
              <w:t xml:space="preserve">таблетки, покрытые кишечнорастворимой оболочкой;</w:t>
            </w:r>
          </w:p>
          <w:p>
            <w:pPr>
              <w:pStyle w:val="0"/>
            </w:pPr>
            <w:r>
              <w:rPr>
                <w:sz w:val="20"/>
              </w:rPr>
              <w:t xml:space="preserve">таблетки, покрытые кишечнорастворимой сахарной оболочкой</w:t>
            </w:r>
          </w:p>
        </w:tc>
      </w:tr>
      <w:tr>
        <w:tc>
          <w:tcPr>
            <w:vMerge w:val="continue"/>
          </w:tcPr>
          <w:p/>
        </w:tc>
        <w:tc>
          <w:tcPr>
            <w:vMerge w:val="continue"/>
          </w:tcPr>
          <w:p/>
        </w:tc>
        <w:tc>
          <w:tcPr>
            <w:tcW w:w="2665" w:type="dxa"/>
            <w:vAlign w:val="center"/>
          </w:tcPr>
          <w:p>
            <w:pPr>
              <w:pStyle w:val="0"/>
            </w:pPr>
            <w:r>
              <w:rPr>
                <w:sz w:val="20"/>
              </w:rPr>
              <w:t xml:space="preserve">сеннозиды A и B</w:t>
            </w:r>
          </w:p>
        </w:tc>
        <w:tc>
          <w:tcPr>
            <w:tcW w:w="2599" w:type="dxa"/>
            <w:vAlign w:val="center"/>
          </w:tcPr>
          <w:p>
            <w:pPr>
              <w:pStyle w:val="0"/>
            </w:pPr>
            <w:r>
              <w:rPr>
                <w:sz w:val="20"/>
              </w:rPr>
              <w:t xml:space="preserve">таблетки</w:t>
            </w:r>
          </w:p>
        </w:tc>
      </w:tr>
      <w:tr>
        <w:tc>
          <w:tcPr>
            <w:tcW w:w="904" w:type="dxa"/>
            <w:vAlign w:val="center"/>
            <w:vMerge w:val="restart"/>
          </w:tcPr>
          <w:p>
            <w:pPr>
              <w:pStyle w:val="0"/>
            </w:pPr>
            <w:r>
              <w:rPr>
                <w:sz w:val="20"/>
              </w:rPr>
              <w:t xml:space="preserve">A06AD</w:t>
            </w:r>
          </w:p>
        </w:tc>
        <w:tc>
          <w:tcPr>
            <w:tcW w:w="2891" w:type="dxa"/>
            <w:vAlign w:val="center"/>
            <w:vMerge w:val="restart"/>
          </w:tcPr>
          <w:p>
            <w:pPr>
              <w:pStyle w:val="0"/>
            </w:pPr>
            <w:r>
              <w:rPr>
                <w:sz w:val="20"/>
              </w:rPr>
              <w:t xml:space="preserve">осмотические слабительные средства</w:t>
            </w:r>
          </w:p>
        </w:tc>
        <w:tc>
          <w:tcPr>
            <w:tcW w:w="2665" w:type="dxa"/>
            <w:vAlign w:val="center"/>
          </w:tcPr>
          <w:p>
            <w:pPr>
              <w:pStyle w:val="0"/>
            </w:pPr>
            <w:r>
              <w:rPr>
                <w:sz w:val="20"/>
              </w:rPr>
              <w:t xml:space="preserve">лактулоза</w:t>
            </w:r>
          </w:p>
        </w:tc>
        <w:tc>
          <w:tcPr>
            <w:tcW w:w="2599" w:type="dxa"/>
            <w:vAlign w:val="center"/>
          </w:tcPr>
          <w:p>
            <w:pPr>
              <w:pStyle w:val="0"/>
            </w:pPr>
            <w:r>
              <w:rPr>
                <w:sz w:val="20"/>
              </w:rPr>
              <w:t xml:space="preserve">сироп</w:t>
            </w:r>
          </w:p>
        </w:tc>
      </w:tr>
      <w:tr>
        <w:tc>
          <w:tcPr>
            <w:vMerge w:val="continue"/>
          </w:tcPr>
          <w:p/>
        </w:tc>
        <w:tc>
          <w:tcPr>
            <w:vMerge w:val="continue"/>
          </w:tcPr>
          <w:p/>
        </w:tc>
        <w:tc>
          <w:tcPr>
            <w:tcW w:w="2665" w:type="dxa"/>
            <w:vAlign w:val="center"/>
          </w:tcPr>
          <w:p>
            <w:pPr>
              <w:pStyle w:val="0"/>
            </w:pPr>
            <w:r>
              <w:rPr>
                <w:sz w:val="20"/>
              </w:rPr>
              <w:t xml:space="preserve">макрогол</w:t>
            </w:r>
          </w:p>
        </w:tc>
        <w:tc>
          <w:tcPr>
            <w:tcW w:w="2599" w:type="dxa"/>
            <w:vAlign w:val="center"/>
          </w:tcPr>
          <w:p>
            <w:pPr>
              <w:pStyle w:val="0"/>
            </w:pPr>
            <w:r>
              <w:rPr>
                <w:sz w:val="20"/>
              </w:rPr>
              <w:t xml:space="preserve">порошок для приготовления раствора для приема внутрь;</w:t>
            </w:r>
          </w:p>
          <w:p>
            <w:pPr>
              <w:pStyle w:val="0"/>
            </w:pPr>
            <w:r>
              <w:rPr>
                <w:sz w:val="20"/>
              </w:rPr>
              <w:t xml:space="preserve">порошок для приготовления раствора для приема внутрь (для детей)</w:t>
            </w:r>
          </w:p>
        </w:tc>
      </w:tr>
      <w:tr>
        <w:tc>
          <w:tcPr>
            <w:tcW w:w="904" w:type="dxa"/>
            <w:vAlign w:val="center"/>
          </w:tcPr>
          <w:p>
            <w:pPr>
              <w:pStyle w:val="0"/>
            </w:pPr>
            <w:r>
              <w:rPr>
                <w:sz w:val="20"/>
              </w:rPr>
              <w:t xml:space="preserve">A07</w:t>
            </w:r>
          </w:p>
        </w:tc>
        <w:tc>
          <w:tcPr>
            <w:tcW w:w="2891" w:type="dxa"/>
            <w:vAlign w:val="center"/>
          </w:tcPr>
          <w:p>
            <w:pPr>
              <w:pStyle w:val="0"/>
            </w:pPr>
            <w:r>
              <w:rPr>
                <w:sz w:val="20"/>
              </w:rPr>
              <w:t xml:space="preserve">противодиарейные, кишечные противовоспалительные и противомикробные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A07B</w:t>
            </w:r>
          </w:p>
        </w:tc>
        <w:tc>
          <w:tcPr>
            <w:tcW w:w="2891" w:type="dxa"/>
            <w:vAlign w:val="center"/>
          </w:tcPr>
          <w:p>
            <w:pPr>
              <w:pStyle w:val="0"/>
            </w:pPr>
            <w:r>
              <w:rPr>
                <w:sz w:val="20"/>
              </w:rPr>
              <w:t xml:space="preserve">адсорбирующие кишечные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A07BC</w:t>
            </w:r>
          </w:p>
        </w:tc>
        <w:tc>
          <w:tcPr>
            <w:tcW w:w="2891" w:type="dxa"/>
            <w:vAlign w:val="center"/>
          </w:tcPr>
          <w:p>
            <w:pPr>
              <w:pStyle w:val="0"/>
            </w:pPr>
            <w:r>
              <w:rPr>
                <w:sz w:val="20"/>
              </w:rPr>
              <w:t xml:space="preserve">другие адсорбирующие кишечные препараты</w:t>
            </w:r>
          </w:p>
        </w:tc>
        <w:tc>
          <w:tcPr>
            <w:tcW w:w="2665" w:type="dxa"/>
            <w:vAlign w:val="center"/>
          </w:tcPr>
          <w:p>
            <w:pPr>
              <w:pStyle w:val="0"/>
            </w:pPr>
            <w:r>
              <w:rPr>
                <w:sz w:val="20"/>
              </w:rPr>
              <w:t xml:space="preserve">смектит диоктаэдрический</w:t>
            </w:r>
          </w:p>
        </w:tc>
        <w:tc>
          <w:tcPr>
            <w:tcW w:w="2599" w:type="dxa"/>
            <w:vAlign w:val="center"/>
          </w:tcPr>
          <w:p>
            <w:pPr>
              <w:pStyle w:val="0"/>
            </w:pPr>
            <w:r>
              <w:rPr>
                <w:sz w:val="20"/>
              </w:rPr>
              <w:t xml:space="preserve">порошок для приготовления суспензии для приема внутрь</w:t>
            </w:r>
          </w:p>
        </w:tc>
      </w:tr>
      <w:tr>
        <w:tc>
          <w:tcPr>
            <w:tcW w:w="904" w:type="dxa"/>
            <w:vAlign w:val="center"/>
          </w:tcPr>
          <w:p>
            <w:pPr>
              <w:pStyle w:val="0"/>
            </w:pPr>
            <w:r>
              <w:rPr>
                <w:sz w:val="20"/>
              </w:rPr>
              <w:t xml:space="preserve">A07D</w:t>
            </w:r>
          </w:p>
        </w:tc>
        <w:tc>
          <w:tcPr>
            <w:tcW w:w="2891" w:type="dxa"/>
            <w:vAlign w:val="center"/>
          </w:tcPr>
          <w:p>
            <w:pPr>
              <w:pStyle w:val="0"/>
            </w:pPr>
            <w:r>
              <w:rPr>
                <w:sz w:val="20"/>
              </w:rPr>
              <w:t xml:space="preserve">препараты, снижающие моторику желудочно-кишечного тракта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A07DA</w:t>
            </w:r>
          </w:p>
        </w:tc>
        <w:tc>
          <w:tcPr>
            <w:tcW w:w="2891" w:type="dxa"/>
            <w:vAlign w:val="center"/>
          </w:tcPr>
          <w:p>
            <w:pPr>
              <w:pStyle w:val="0"/>
            </w:pPr>
            <w:r>
              <w:rPr>
                <w:sz w:val="20"/>
              </w:rPr>
              <w:t xml:space="preserve">препараты, снижающие моторику желудочно-кишечного тракта</w:t>
            </w:r>
          </w:p>
        </w:tc>
        <w:tc>
          <w:tcPr>
            <w:tcW w:w="2665" w:type="dxa"/>
            <w:vAlign w:val="center"/>
          </w:tcPr>
          <w:p>
            <w:pPr>
              <w:pStyle w:val="0"/>
            </w:pPr>
            <w:r>
              <w:rPr>
                <w:sz w:val="20"/>
              </w:rPr>
              <w:t xml:space="preserve">лоперамид</w:t>
            </w:r>
          </w:p>
        </w:tc>
        <w:tc>
          <w:tcPr>
            <w:tcW w:w="2599" w:type="dxa"/>
            <w:vAlign w:val="center"/>
          </w:tcPr>
          <w:p>
            <w:pPr>
              <w:pStyle w:val="0"/>
            </w:pPr>
            <w:r>
              <w:rPr>
                <w:sz w:val="20"/>
              </w:rPr>
              <w:t xml:space="preserve">капсулы;</w:t>
            </w:r>
          </w:p>
          <w:p>
            <w:pPr>
              <w:pStyle w:val="0"/>
            </w:pPr>
            <w:r>
              <w:rPr>
                <w:sz w:val="20"/>
              </w:rPr>
              <w:t xml:space="preserve">таблетки;</w:t>
            </w:r>
          </w:p>
          <w:p>
            <w:pPr>
              <w:pStyle w:val="0"/>
            </w:pPr>
            <w:r>
              <w:rPr>
                <w:sz w:val="20"/>
              </w:rPr>
              <w:t xml:space="preserve">таблетки жевательные;</w:t>
            </w:r>
          </w:p>
          <w:p>
            <w:pPr>
              <w:pStyle w:val="0"/>
            </w:pPr>
            <w:r>
              <w:rPr>
                <w:sz w:val="20"/>
              </w:rPr>
              <w:t xml:space="preserve">таблетки-лиофилизат</w:t>
            </w:r>
          </w:p>
        </w:tc>
      </w:tr>
      <w:tr>
        <w:tc>
          <w:tcPr>
            <w:tcW w:w="904" w:type="dxa"/>
            <w:vAlign w:val="center"/>
          </w:tcPr>
          <w:p>
            <w:pPr>
              <w:pStyle w:val="0"/>
            </w:pPr>
            <w:r>
              <w:rPr>
                <w:sz w:val="20"/>
              </w:rPr>
              <w:t xml:space="preserve">A07E</w:t>
            </w:r>
          </w:p>
        </w:tc>
        <w:tc>
          <w:tcPr>
            <w:tcW w:w="2891" w:type="dxa"/>
            <w:vAlign w:val="center"/>
          </w:tcPr>
          <w:p>
            <w:pPr>
              <w:pStyle w:val="0"/>
            </w:pPr>
            <w:r>
              <w:rPr>
                <w:sz w:val="20"/>
              </w:rPr>
              <w:t xml:space="preserve">кишечные противовоспалительные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A07EC</w:t>
            </w:r>
          </w:p>
        </w:tc>
        <w:tc>
          <w:tcPr>
            <w:tcW w:w="2891" w:type="dxa"/>
            <w:vAlign w:val="center"/>
            <w:vMerge w:val="restart"/>
          </w:tcPr>
          <w:p>
            <w:pPr>
              <w:pStyle w:val="0"/>
            </w:pPr>
            <w:r>
              <w:rPr>
                <w:sz w:val="20"/>
              </w:rPr>
              <w:t xml:space="preserve">аминосалициловая кислота и аналогичные препараты</w:t>
            </w:r>
          </w:p>
        </w:tc>
        <w:tc>
          <w:tcPr>
            <w:tcW w:w="2665" w:type="dxa"/>
            <w:vAlign w:val="center"/>
          </w:tcPr>
          <w:p>
            <w:pPr>
              <w:pStyle w:val="0"/>
            </w:pPr>
            <w:r>
              <w:rPr>
                <w:sz w:val="20"/>
              </w:rPr>
              <w:t xml:space="preserve">месалазин</w:t>
            </w:r>
          </w:p>
        </w:tc>
        <w:tc>
          <w:tcPr>
            <w:tcW w:w="2599" w:type="dxa"/>
            <w:vAlign w:val="center"/>
          </w:tcPr>
          <w:p>
            <w:pPr>
              <w:pStyle w:val="0"/>
            </w:pPr>
            <w:r>
              <w:rPr>
                <w:sz w:val="20"/>
              </w:rPr>
              <w:t xml:space="preserve">суппозитории ректальные;</w:t>
            </w:r>
          </w:p>
          <w:p>
            <w:pPr>
              <w:pStyle w:val="0"/>
            </w:pPr>
            <w:r>
              <w:rPr>
                <w:sz w:val="20"/>
              </w:rPr>
              <w:t xml:space="preserve">суспензия ректальная;</w:t>
            </w:r>
          </w:p>
          <w:p>
            <w:pPr>
              <w:pStyle w:val="0"/>
            </w:pPr>
            <w:r>
              <w:rPr>
                <w:sz w:val="20"/>
              </w:rPr>
              <w:t xml:space="preserve">таблетки кишечнорастворимые с пролонгированным высвобождением, покрытые пленочной оболочкой;</w:t>
            </w:r>
          </w:p>
          <w:p>
            <w:pPr>
              <w:pStyle w:val="0"/>
            </w:pPr>
            <w:r>
              <w:rPr>
                <w:sz w:val="20"/>
              </w:rPr>
              <w:t xml:space="preserve">таблетки, покрытые кишечнорастворимой оболочкой;</w:t>
            </w:r>
          </w:p>
          <w:p>
            <w:pPr>
              <w:pStyle w:val="0"/>
            </w:pPr>
            <w:r>
              <w:rPr>
                <w:sz w:val="20"/>
              </w:rPr>
              <w:t xml:space="preserve">таблетки, покрытые кишечнорастворимой пленочной оболочкой;</w:t>
            </w:r>
          </w:p>
          <w:p>
            <w:pPr>
              <w:pStyle w:val="0"/>
            </w:pPr>
            <w:r>
              <w:rPr>
                <w:sz w:val="20"/>
              </w:rPr>
              <w:t xml:space="preserve">таблетки пролонгированного действия;</w:t>
            </w:r>
          </w:p>
          <w:p>
            <w:pPr>
              <w:pStyle w:val="0"/>
            </w:pPr>
            <w:r>
              <w:rPr>
                <w:sz w:val="20"/>
              </w:rPr>
              <w:t xml:space="preserve">таблетки с пролонгированным высвобождением</w:t>
            </w:r>
          </w:p>
        </w:tc>
      </w:tr>
      <w:tr>
        <w:tc>
          <w:tcPr>
            <w:vMerge w:val="continue"/>
          </w:tcPr>
          <w:p/>
        </w:tc>
        <w:tc>
          <w:tcPr>
            <w:vMerge w:val="continue"/>
          </w:tcPr>
          <w:p/>
        </w:tc>
        <w:tc>
          <w:tcPr>
            <w:tcW w:w="2665" w:type="dxa"/>
            <w:vAlign w:val="center"/>
          </w:tcPr>
          <w:p>
            <w:pPr>
              <w:pStyle w:val="0"/>
            </w:pPr>
            <w:r>
              <w:rPr>
                <w:sz w:val="20"/>
              </w:rPr>
              <w:t xml:space="preserve">сульфасалазин</w:t>
            </w:r>
          </w:p>
        </w:tc>
        <w:tc>
          <w:tcPr>
            <w:tcW w:w="2599" w:type="dxa"/>
            <w:vAlign w:val="center"/>
          </w:tcPr>
          <w:p>
            <w:pPr>
              <w:pStyle w:val="0"/>
            </w:pPr>
            <w:r>
              <w:rPr>
                <w:sz w:val="20"/>
              </w:rPr>
              <w:t xml:space="preserve">таблетки кишечнорастворимые, покрытые пленочной оболочкой;</w:t>
            </w:r>
          </w:p>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A07F</w:t>
            </w:r>
          </w:p>
        </w:tc>
        <w:tc>
          <w:tcPr>
            <w:tcW w:w="2891" w:type="dxa"/>
            <w:vAlign w:val="center"/>
          </w:tcPr>
          <w:p>
            <w:pPr>
              <w:pStyle w:val="0"/>
            </w:pPr>
            <w:r>
              <w:rPr>
                <w:sz w:val="20"/>
              </w:rPr>
              <w:t xml:space="preserve">противодиарейные микроорганизмы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A07FA</w:t>
            </w:r>
          </w:p>
        </w:tc>
        <w:tc>
          <w:tcPr>
            <w:tcW w:w="2891" w:type="dxa"/>
            <w:vAlign w:val="center"/>
          </w:tcPr>
          <w:p>
            <w:pPr>
              <w:pStyle w:val="0"/>
            </w:pPr>
            <w:r>
              <w:rPr>
                <w:sz w:val="20"/>
              </w:rPr>
              <w:t xml:space="preserve">противодиарейные микроорганизмы</w:t>
            </w:r>
          </w:p>
        </w:tc>
        <w:tc>
          <w:tcPr>
            <w:tcW w:w="2665" w:type="dxa"/>
            <w:vAlign w:val="center"/>
          </w:tcPr>
          <w:p>
            <w:pPr>
              <w:pStyle w:val="0"/>
            </w:pPr>
            <w:r>
              <w:rPr>
                <w:sz w:val="20"/>
              </w:rPr>
              <w:t xml:space="preserve">бифидобактерии бифидум</w:t>
            </w:r>
          </w:p>
        </w:tc>
        <w:tc>
          <w:tcPr>
            <w:tcW w:w="2599" w:type="dxa"/>
            <w:vAlign w:val="center"/>
          </w:tcPr>
          <w:p>
            <w:pPr>
              <w:pStyle w:val="0"/>
            </w:pPr>
            <w:r>
              <w:rPr>
                <w:sz w:val="20"/>
              </w:rPr>
              <w:t xml:space="preserve">капсулы;</w:t>
            </w:r>
          </w:p>
          <w:p>
            <w:pPr>
              <w:pStyle w:val="0"/>
            </w:pPr>
            <w:r>
              <w:rPr>
                <w:sz w:val="20"/>
              </w:rPr>
              <w:t xml:space="preserve">лиофилизат для приготовления раствора для приема внутрь и местного применения;</w:t>
            </w:r>
          </w:p>
          <w:p>
            <w:pPr>
              <w:pStyle w:val="0"/>
            </w:pPr>
            <w:r>
              <w:rPr>
                <w:sz w:val="20"/>
              </w:rPr>
              <w:t xml:space="preserve">лиофилизат для приготовления суспензии для приема внутрь и местного применения;</w:t>
            </w:r>
          </w:p>
          <w:p>
            <w:pPr>
              <w:pStyle w:val="0"/>
            </w:pPr>
            <w:r>
              <w:rPr>
                <w:sz w:val="20"/>
              </w:rPr>
              <w:t xml:space="preserve">порошок для приема внутрь;</w:t>
            </w:r>
          </w:p>
          <w:p>
            <w:pPr>
              <w:pStyle w:val="0"/>
            </w:pPr>
            <w:r>
              <w:rPr>
                <w:sz w:val="20"/>
              </w:rPr>
              <w:t xml:space="preserve">порошок для приема внутрь и местного применения;</w:t>
            </w:r>
          </w:p>
          <w:p>
            <w:pPr>
              <w:pStyle w:val="0"/>
            </w:pPr>
            <w:r>
              <w:rPr>
                <w:sz w:val="20"/>
              </w:rPr>
              <w:t xml:space="preserve">суппозитории вагинальные и ректальные;</w:t>
            </w:r>
          </w:p>
          <w:p>
            <w:pPr>
              <w:pStyle w:val="0"/>
            </w:pPr>
            <w:r>
              <w:rPr>
                <w:sz w:val="20"/>
              </w:rPr>
              <w:t xml:space="preserve">таблетки</w:t>
            </w:r>
          </w:p>
        </w:tc>
      </w:tr>
      <w:tr>
        <w:tc>
          <w:tcPr>
            <w:tcW w:w="904" w:type="dxa"/>
            <w:vAlign w:val="center"/>
          </w:tcPr>
          <w:p>
            <w:pPr>
              <w:pStyle w:val="0"/>
            </w:pPr>
            <w:r>
              <w:rPr>
                <w:sz w:val="20"/>
              </w:rPr>
              <w:t xml:space="preserve">A09</w:t>
            </w:r>
          </w:p>
        </w:tc>
        <w:tc>
          <w:tcPr>
            <w:tcW w:w="2891" w:type="dxa"/>
            <w:vAlign w:val="center"/>
          </w:tcPr>
          <w:p>
            <w:pPr>
              <w:pStyle w:val="0"/>
            </w:pPr>
            <w:r>
              <w:rPr>
                <w:sz w:val="20"/>
              </w:rPr>
              <w:t xml:space="preserve">препараты, способствующие пищеварению, включая ферментные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A09A</w:t>
            </w:r>
          </w:p>
        </w:tc>
        <w:tc>
          <w:tcPr>
            <w:tcW w:w="2891" w:type="dxa"/>
            <w:vAlign w:val="center"/>
          </w:tcPr>
          <w:p>
            <w:pPr>
              <w:pStyle w:val="0"/>
            </w:pPr>
            <w:r>
              <w:rPr>
                <w:sz w:val="20"/>
              </w:rPr>
              <w:t xml:space="preserve">препараты, способствующие пищеварению, включая ферментные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A09AA</w:t>
            </w:r>
          </w:p>
        </w:tc>
        <w:tc>
          <w:tcPr>
            <w:tcW w:w="2891" w:type="dxa"/>
            <w:vAlign w:val="center"/>
          </w:tcPr>
          <w:p>
            <w:pPr>
              <w:pStyle w:val="0"/>
            </w:pPr>
            <w:r>
              <w:rPr>
                <w:sz w:val="20"/>
              </w:rPr>
              <w:t xml:space="preserve">ферментные препараты</w:t>
            </w:r>
          </w:p>
        </w:tc>
        <w:tc>
          <w:tcPr>
            <w:tcW w:w="2665" w:type="dxa"/>
            <w:vAlign w:val="center"/>
          </w:tcPr>
          <w:p>
            <w:pPr>
              <w:pStyle w:val="0"/>
            </w:pPr>
            <w:r>
              <w:rPr>
                <w:sz w:val="20"/>
              </w:rPr>
              <w:t xml:space="preserve">панкреатин</w:t>
            </w:r>
          </w:p>
        </w:tc>
        <w:tc>
          <w:tcPr>
            <w:tcW w:w="2599" w:type="dxa"/>
            <w:vAlign w:val="center"/>
          </w:tcPr>
          <w:p>
            <w:pPr>
              <w:pStyle w:val="0"/>
            </w:pPr>
            <w:r>
              <w:rPr>
                <w:sz w:val="20"/>
              </w:rPr>
              <w:t xml:space="preserve">гранулы кишечнорастворимые;</w:t>
            </w:r>
          </w:p>
          <w:p>
            <w:pPr>
              <w:pStyle w:val="0"/>
            </w:pPr>
            <w:r>
              <w:rPr>
                <w:sz w:val="20"/>
              </w:rPr>
              <w:t xml:space="preserve">капсулы;</w:t>
            </w:r>
          </w:p>
          <w:p>
            <w:pPr>
              <w:pStyle w:val="0"/>
            </w:pPr>
            <w:r>
              <w:rPr>
                <w:sz w:val="20"/>
              </w:rPr>
              <w:t xml:space="preserve">капсулы кишечнорастворимые;</w:t>
            </w:r>
          </w:p>
          <w:p>
            <w:pPr>
              <w:pStyle w:val="0"/>
            </w:pPr>
            <w:r>
              <w:rPr>
                <w:sz w:val="20"/>
              </w:rPr>
              <w:t xml:space="preserve">таблетки, покрытые кишечнорастворимой оболочкой;</w:t>
            </w:r>
          </w:p>
          <w:p>
            <w:pPr>
              <w:pStyle w:val="0"/>
            </w:pPr>
            <w:r>
              <w:rPr>
                <w:sz w:val="20"/>
              </w:rPr>
              <w:t xml:space="preserve">таблетки, покрытые оболочкой;</w:t>
            </w:r>
          </w:p>
          <w:p>
            <w:pPr>
              <w:pStyle w:val="0"/>
            </w:pPr>
            <w:r>
              <w:rPr>
                <w:sz w:val="20"/>
              </w:rPr>
              <w:t xml:space="preserve">таблетки кишечнорастворимые, покрытые пленочной оболочкой</w:t>
            </w:r>
          </w:p>
        </w:tc>
      </w:tr>
      <w:tr>
        <w:tc>
          <w:tcPr>
            <w:tcW w:w="904" w:type="dxa"/>
            <w:vAlign w:val="center"/>
          </w:tcPr>
          <w:p>
            <w:pPr>
              <w:pStyle w:val="0"/>
            </w:pPr>
            <w:r>
              <w:rPr>
                <w:sz w:val="20"/>
              </w:rPr>
              <w:t xml:space="preserve">A10</w:t>
            </w:r>
          </w:p>
        </w:tc>
        <w:tc>
          <w:tcPr>
            <w:tcW w:w="2891" w:type="dxa"/>
            <w:vAlign w:val="center"/>
          </w:tcPr>
          <w:p>
            <w:pPr>
              <w:pStyle w:val="0"/>
            </w:pPr>
            <w:r>
              <w:rPr>
                <w:sz w:val="20"/>
              </w:rPr>
              <w:t xml:space="preserve">препараты для лечения сахарного диабета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A10A</w:t>
            </w:r>
          </w:p>
        </w:tc>
        <w:tc>
          <w:tcPr>
            <w:tcW w:w="2891" w:type="dxa"/>
            <w:vAlign w:val="center"/>
          </w:tcPr>
          <w:p>
            <w:pPr>
              <w:pStyle w:val="0"/>
            </w:pPr>
            <w:r>
              <w:rPr>
                <w:sz w:val="20"/>
              </w:rPr>
              <w:t xml:space="preserve">инсулины и их аналоги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A10AB</w:t>
            </w:r>
          </w:p>
        </w:tc>
        <w:tc>
          <w:tcPr>
            <w:tcW w:w="2891" w:type="dxa"/>
            <w:vAlign w:val="center"/>
            <w:vMerge w:val="restart"/>
          </w:tcPr>
          <w:p>
            <w:pPr>
              <w:pStyle w:val="0"/>
            </w:pPr>
            <w:r>
              <w:rPr>
                <w:sz w:val="20"/>
              </w:rPr>
              <w:t xml:space="preserve">инсулины короткого действия и их аналоги для инъекционного введения</w:t>
            </w:r>
          </w:p>
        </w:tc>
        <w:tc>
          <w:tcPr>
            <w:tcW w:w="2665" w:type="dxa"/>
            <w:vAlign w:val="center"/>
          </w:tcPr>
          <w:p>
            <w:pPr>
              <w:pStyle w:val="0"/>
            </w:pPr>
            <w:r>
              <w:rPr>
                <w:sz w:val="20"/>
              </w:rPr>
              <w:t xml:space="preserve">инсулин аспарт</w:t>
            </w:r>
          </w:p>
        </w:tc>
        <w:tc>
          <w:tcPr>
            <w:tcW w:w="2599" w:type="dxa"/>
            <w:vAlign w:val="center"/>
          </w:tcPr>
          <w:p>
            <w:pPr>
              <w:pStyle w:val="0"/>
            </w:pPr>
            <w:r>
              <w:rPr>
                <w:sz w:val="20"/>
              </w:rPr>
              <w:t xml:space="preserve">раствор для подкожного и внутривенного введения</w:t>
            </w:r>
          </w:p>
        </w:tc>
      </w:tr>
      <w:tr>
        <w:tc>
          <w:tcPr>
            <w:vMerge w:val="continue"/>
          </w:tcPr>
          <w:p/>
        </w:tc>
        <w:tc>
          <w:tcPr>
            <w:vMerge w:val="continue"/>
          </w:tcPr>
          <w:p/>
        </w:tc>
        <w:tc>
          <w:tcPr>
            <w:tcW w:w="2665" w:type="dxa"/>
            <w:vAlign w:val="center"/>
          </w:tcPr>
          <w:p>
            <w:pPr>
              <w:pStyle w:val="0"/>
            </w:pPr>
            <w:r>
              <w:rPr>
                <w:sz w:val="20"/>
              </w:rPr>
              <w:t xml:space="preserve">инсулин глулизин</w:t>
            </w:r>
          </w:p>
        </w:tc>
        <w:tc>
          <w:tcPr>
            <w:tcW w:w="2599" w:type="dxa"/>
            <w:vAlign w:val="center"/>
          </w:tcPr>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инсулин лизпро</w:t>
            </w:r>
          </w:p>
        </w:tc>
        <w:tc>
          <w:tcPr>
            <w:tcW w:w="2599" w:type="dxa"/>
            <w:vAlign w:val="center"/>
          </w:tcPr>
          <w:p>
            <w:pPr>
              <w:pStyle w:val="0"/>
            </w:pPr>
            <w:r>
              <w:rPr>
                <w:sz w:val="20"/>
              </w:rPr>
              <w:t xml:space="preserve">раствор для внутривенного и подкожного введения</w:t>
            </w:r>
          </w:p>
        </w:tc>
      </w:tr>
      <w:tr>
        <w:tc>
          <w:tcPr>
            <w:vMerge w:val="continue"/>
          </w:tcPr>
          <w:p/>
        </w:tc>
        <w:tc>
          <w:tcPr>
            <w:vMerge w:val="continue"/>
          </w:tcPr>
          <w:p/>
        </w:tc>
        <w:tc>
          <w:tcPr>
            <w:tcW w:w="2665" w:type="dxa"/>
            <w:vAlign w:val="center"/>
          </w:tcPr>
          <w:p>
            <w:pPr>
              <w:pStyle w:val="0"/>
            </w:pPr>
            <w:r>
              <w:rPr>
                <w:sz w:val="20"/>
              </w:rPr>
              <w:t xml:space="preserve">инсулин растворимый (человеческий генно-инженерный)</w:t>
            </w:r>
          </w:p>
        </w:tc>
        <w:tc>
          <w:tcPr>
            <w:tcW w:w="2599" w:type="dxa"/>
            <w:vAlign w:val="center"/>
          </w:tcPr>
          <w:p>
            <w:pPr>
              <w:pStyle w:val="0"/>
            </w:pPr>
            <w:r>
              <w:rPr>
                <w:sz w:val="20"/>
              </w:rPr>
              <w:t xml:space="preserve">раствор для инъекций</w:t>
            </w:r>
          </w:p>
        </w:tc>
      </w:tr>
      <w:tr>
        <w:tc>
          <w:tcPr>
            <w:tcW w:w="904" w:type="dxa"/>
            <w:vAlign w:val="center"/>
          </w:tcPr>
          <w:p>
            <w:pPr>
              <w:pStyle w:val="0"/>
            </w:pPr>
            <w:r>
              <w:rPr>
                <w:sz w:val="20"/>
              </w:rPr>
              <w:t xml:space="preserve">A10AC</w:t>
            </w:r>
          </w:p>
        </w:tc>
        <w:tc>
          <w:tcPr>
            <w:tcW w:w="2891" w:type="dxa"/>
            <w:vAlign w:val="center"/>
          </w:tcPr>
          <w:p>
            <w:pPr>
              <w:pStyle w:val="0"/>
            </w:pPr>
            <w:r>
              <w:rPr>
                <w:sz w:val="20"/>
              </w:rPr>
              <w:t xml:space="preserve">инсулины средней продолжительности действия и их аналоги для инъекционного введения</w:t>
            </w:r>
          </w:p>
        </w:tc>
        <w:tc>
          <w:tcPr>
            <w:tcW w:w="2665" w:type="dxa"/>
            <w:vAlign w:val="center"/>
          </w:tcPr>
          <w:p>
            <w:pPr>
              <w:pStyle w:val="0"/>
            </w:pPr>
            <w:r>
              <w:rPr>
                <w:sz w:val="20"/>
              </w:rPr>
              <w:t xml:space="preserve">инсулин-изофан (человеческий генно-инженерный)</w:t>
            </w:r>
          </w:p>
        </w:tc>
        <w:tc>
          <w:tcPr>
            <w:tcW w:w="2599" w:type="dxa"/>
            <w:vAlign w:val="center"/>
          </w:tcPr>
          <w:p>
            <w:pPr>
              <w:pStyle w:val="0"/>
            </w:pPr>
            <w:r>
              <w:rPr>
                <w:sz w:val="20"/>
              </w:rPr>
              <w:t xml:space="preserve">суспензия для подкожного введения</w:t>
            </w:r>
          </w:p>
        </w:tc>
      </w:tr>
      <w:tr>
        <w:tc>
          <w:tcPr>
            <w:tcW w:w="904" w:type="dxa"/>
            <w:vAlign w:val="center"/>
            <w:vMerge w:val="restart"/>
          </w:tcPr>
          <w:p>
            <w:pPr>
              <w:pStyle w:val="0"/>
            </w:pPr>
            <w:r>
              <w:rPr>
                <w:sz w:val="20"/>
              </w:rPr>
              <w:t xml:space="preserve">A10AD</w:t>
            </w:r>
          </w:p>
        </w:tc>
        <w:tc>
          <w:tcPr>
            <w:tcW w:w="2891" w:type="dxa"/>
            <w:vAlign w:val="center"/>
            <w:vMerge w:val="restart"/>
          </w:tcPr>
          <w:p>
            <w:pPr>
              <w:pStyle w:val="0"/>
            </w:pPr>
            <w:r>
              <w:rPr>
                <w:sz w:val="20"/>
              </w:rPr>
              <w:t xml:space="preserve">инсулины средней продолжительности действия или длительного действия и их аналоги в комбинации с инсулинами короткого действия для инъекционного введения</w:t>
            </w:r>
          </w:p>
        </w:tc>
        <w:tc>
          <w:tcPr>
            <w:tcW w:w="2665" w:type="dxa"/>
            <w:vAlign w:val="center"/>
          </w:tcPr>
          <w:p>
            <w:pPr>
              <w:pStyle w:val="0"/>
            </w:pPr>
            <w:r>
              <w:rPr>
                <w:sz w:val="20"/>
              </w:rPr>
              <w:t xml:space="preserve">инсулин аспарт двухфазный</w:t>
            </w:r>
          </w:p>
        </w:tc>
        <w:tc>
          <w:tcPr>
            <w:tcW w:w="2599" w:type="dxa"/>
            <w:vAlign w:val="center"/>
          </w:tcPr>
          <w:p>
            <w:pPr>
              <w:pStyle w:val="0"/>
            </w:pPr>
            <w:r>
              <w:rPr>
                <w:sz w:val="20"/>
              </w:rPr>
              <w:t xml:space="preserve">суспензия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инсулин деглудек + инсулин аспарт</w:t>
            </w:r>
          </w:p>
        </w:tc>
        <w:tc>
          <w:tcPr>
            <w:tcW w:w="2599" w:type="dxa"/>
            <w:vAlign w:val="center"/>
          </w:tcPr>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инсулин двухфазный (человеческий генно-инженерный)</w:t>
            </w:r>
          </w:p>
        </w:tc>
        <w:tc>
          <w:tcPr>
            <w:tcW w:w="2599" w:type="dxa"/>
            <w:vAlign w:val="center"/>
          </w:tcPr>
          <w:p>
            <w:pPr>
              <w:pStyle w:val="0"/>
            </w:pPr>
            <w:r>
              <w:rPr>
                <w:sz w:val="20"/>
              </w:rPr>
              <w:t xml:space="preserve">суспензия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инсулин лизпро двухфазный</w:t>
            </w:r>
          </w:p>
        </w:tc>
        <w:tc>
          <w:tcPr>
            <w:tcW w:w="2599" w:type="dxa"/>
            <w:vAlign w:val="center"/>
          </w:tcPr>
          <w:p>
            <w:pPr>
              <w:pStyle w:val="0"/>
            </w:pPr>
            <w:r>
              <w:rPr>
                <w:sz w:val="20"/>
              </w:rPr>
              <w:t xml:space="preserve">суспензия для подкожного введения</w:t>
            </w:r>
          </w:p>
        </w:tc>
      </w:tr>
      <w:tr>
        <w:tc>
          <w:tcPr>
            <w:tcW w:w="904" w:type="dxa"/>
            <w:vAlign w:val="center"/>
            <w:vMerge w:val="restart"/>
          </w:tcPr>
          <w:p>
            <w:pPr>
              <w:pStyle w:val="0"/>
            </w:pPr>
            <w:r>
              <w:rPr>
                <w:sz w:val="20"/>
              </w:rPr>
              <w:t xml:space="preserve">A10AE</w:t>
            </w:r>
          </w:p>
        </w:tc>
        <w:tc>
          <w:tcPr>
            <w:tcW w:w="2891" w:type="dxa"/>
            <w:vAlign w:val="center"/>
            <w:vMerge w:val="restart"/>
          </w:tcPr>
          <w:p>
            <w:pPr>
              <w:pStyle w:val="0"/>
            </w:pPr>
            <w:r>
              <w:rPr>
                <w:sz w:val="20"/>
              </w:rPr>
              <w:t xml:space="preserve">инсулины длительного действия и их аналоги для инъекционного введения</w:t>
            </w:r>
          </w:p>
        </w:tc>
        <w:tc>
          <w:tcPr>
            <w:tcW w:w="2665" w:type="dxa"/>
            <w:vAlign w:val="center"/>
          </w:tcPr>
          <w:p>
            <w:pPr>
              <w:pStyle w:val="0"/>
            </w:pPr>
            <w:r>
              <w:rPr>
                <w:sz w:val="20"/>
              </w:rPr>
              <w:t xml:space="preserve">инсулин гларгин</w:t>
            </w:r>
          </w:p>
        </w:tc>
        <w:tc>
          <w:tcPr>
            <w:tcW w:w="2599" w:type="dxa"/>
            <w:vAlign w:val="center"/>
          </w:tcPr>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инсулин гларгин + ликсисенатид</w:t>
            </w:r>
          </w:p>
        </w:tc>
        <w:tc>
          <w:tcPr>
            <w:tcW w:w="2599" w:type="dxa"/>
            <w:vAlign w:val="center"/>
          </w:tcPr>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инсулин деглудек</w:t>
            </w:r>
          </w:p>
        </w:tc>
        <w:tc>
          <w:tcPr>
            <w:tcW w:w="2599" w:type="dxa"/>
            <w:vAlign w:val="center"/>
          </w:tcPr>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инсулин детемир</w:t>
            </w:r>
          </w:p>
        </w:tc>
        <w:tc>
          <w:tcPr>
            <w:tcW w:w="2599" w:type="dxa"/>
            <w:vAlign w:val="center"/>
          </w:tcPr>
          <w:p>
            <w:pPr>
              <w:pStyle w:val="0"/>
            </w:pPr>
            <w:r>
              <w:rPr>
                <w:sz w:val="20"/>
              </w:rPr>
              <w:t xml:space="preserve">раствор для подкожного введения</w:t>
            </w:r>
          </w:p>
        </w:tc>
      </w:tr>
      <w:tr>
        <w:tc>
          <w:tcPr>
            <w:tcW w:w="904" w:type="dxa"/>
            <w:vAlign w:val="center"/>
          </w:tcPr>
          <w:p>
            <w:pPr>
              <w:pStyle w:val="0"/>
            </w:pPr>
            <w:r>
              <w:rPr>
                <w:sz w:val="20"/>
              </w:rPr>
              <w:t xml:space="preserve">A10B</w:t>
            </w:r>
          </w:p>
        </w:tc>
        <w:tc>
          <w:tcPr>
            <w:tcW w:w="2891" w:type="dxa"/>
            <w:vAlign w:val="center"/>
          </w:tcPr>
          <w:p>
            <w:pPr>
              <w:pStyle w:val="0"/>
            </w:pPr>
            <w:r>
              <w:rPr>
                <w:sz w:val="20"/>
              </w:rPr>
              <w:t xml:space="preserve">гипогликемические препараты, кроме инсулинов</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A10BA</w:t>
            </w:r>
          </w:p>
        </w:tc>
        <w:tc>
          <w:tcPr>
            <w:tcW w:w="2891" w:type="dxa"/>
            <w:vAlign w:val="center"/>
          </w:tcPr>
          <w:p>
            <w:pPr>
              <w:pStyle w:val="0"/>
            </w:pPr>
            <w:r>
              <w:rPr>
                <w:sz w:val="20"/>
              </w:rPr>
              <w:t xml:space="preserve">бигуаниды</w:t>
            </w:r>
          </w:p>
        </w:tc>
        <w:tc>
          <w:tcPr>
            <w:tcW w:w="2665" w:type="dxa"/>
            <w:vAlign w:val="center"/>
          </w:tcPr>
          <w:p>
            <w:pPr>
              <w:pStyle w:val="0"/>
            </w:pPr>
            <w:r>
              <w:rPr>
                <w:sz w:val="20"/>
              </w:rPr>
              <w:t xml:space="preserve">метформин</w:t>
            </w:r>
          </w:p>
        </w:tc>
        <w:tc>
          <w:tcPr>
            <w:tcW w:w="2599" w:type="dxa"/>
            <w:vAlign w:val="center"/>
          </w:tcPr>
          <w:p>
            <w:pPr>
              <w:pStyle w:val="0"/>
            </w:pPr>
            <w:r>
              <w:rPr>
                <w:sz w:val="20"/>
              </w:rPr>
              <w:t xml:space="preserve">таблетки;</w:t>
            </w:r>
          </w:p>
          <w:p>
            <w:pPr>
              <w:pStyle w:val="0"/>
            </w:pPr>
            <w:r>
              <w:rPr>
                <w:sz w:val="20"/>
              </w:rPr>
              <w:t xml:space="preserve">таблетки, покрытые оболочкой;</w:t>
            </w:r>
          </w:p>
          <w:p>
            <w:pPr>
              <w:pStyle w:val="0"/>
            </w:pPr>
            <w:r>
              <w:rPr>
                <w:sz w:val="20"/>
              </w:rPr>
              <w:t xml:space="preserve">таблетки, покрытые пленочной оболочкой;</w:t>
            </w:r>
          </w:p>
          <w:p>
            <w:pPr>
              <w:pStyle w:val="0"/>
            </w:pPr>
            <w:r>
              <w:rPr>
                <w:sz w:val="20"/>
              </w:rPr>
              <w:t xml:space="preserve">таблетки пролонгированного действия;</w:t>
            </w:r>
          </w:p>
          <w:p>
            <w:pPr>
              <w:pStyle w:val="0"/>
            </w:pPr>
            <w:r>
              <w:rPr>
                <w:sz w:val="20"/>
              </w:rPr>
              <w:t xml:space="preserve">таблетки пролонгированного действия, покрытые пленочной оболочкой;</w:t>
            </w:r>
          </w:p>
          <w:p>
            <w:pPr>
              <w:pStyle w:val="0"/>
            </w:pPr>
            <w:r>
              <w:rPr>
                <w:sz w:val="20"/>
              </w:rPr>
              <w:t xml:space="preserve">таблетки с пролонгированным высвобождением;</w:t>
            </w:r>
          </w:p>
          <w:p>
            <w:pPr>
              <w:pStyle w:val="0"/>
            </w:pPr>
            <w:r>
              <w:rPr>
                <w:sz w:val="20"/>
              </w:rPr>
              <w:t xml:space="preserve">таблетки с пролонгированным высвобождением, покрытые пленочной оболочкой</w:t>
            </w:r>
          </w:p>
        </w:tc>
      </w:tr>
      <w:tr>
        <w:tc>
          <w:tcPr>
            <w:tcW w:w="904" w:type="dxa"/>
            <w:vAlign w:val="center"/>
            <w:vMerge w:val="restart"/>
          </w:tcPr>
          <w:p>
            <w:pPr>
              <w:pStyle w:val="0"/>
            </w:pPr>
            <w:r>
              <w:rPr>
                <w:sz w:val="20"/>
              </w:rPr>
              <w:t xml:space="preserve">A10BB</w:t>
            </w:r>
          </w:p>
        </w:tc>
        <w:tc>
          <w:tcPr>
            <w:tcW w:w="2891" w:type="dxa"/>
            <w:vAlign w:val="center"/>
            <w:vMerge w:val="restart"/>
          </w:tcPr>
          <w:p>
            <w:pPr>
              <w:pStyle w:val="0"/>
            </w:pPr>
            <w:r>
              <w:rPr>
                <w:sz w:val="20"/>
              </w:rPr>
              <w:t xml:space="preserve">производные сульфонилмочевины</w:t>
            </w:r>
          </w:p>
        </w:tc>
        <w:tc>
          <w:tcPr>
            <w:tcW w:w="2665" w:type="dxa"/>
            <w:vAlign w:val="center"/>
          </w:tcPr>
          <w:p>
            <w:pPr>
              <w:pStyle w:val="0"/>
            </w:pPr>
            <w:r>
              <w:rPr>
                <w:sz w:val="20"/>
              </w:rPr>
              <w:t xml:space="preserve">глибенкламид</w:t>
            </w:r>
          </w:p>
        </w:tc>
        <w:tc>
          <w:tcPr>
            <w:tcW w:w="2599" w:type="dxa"/>
            <w:vAlign w:val="center"/>
          </w:tcPr>
          <w:p>
            <w:pPr>
              <w:pStyle w:val="0"/>
            </w:pPr>
            <w:r>
              <w:rPr>
                <w:sz w:val="20"/>
              </w:rPr>
              <w:t xml:space="preserve">таблетки</w:t>
            </w:r>
          </w:p>
        </w:tc>
      </w:tr>
      <w:tr>
        <w:tc>
          <w:tcPr>
            <w:vMerge w:val="continue"/>
          </w:tcPr>
          <w:p/>
        </w:tc>
        <w:tc>
          <w:tcPr>
            <w:vMerge w:val="continue"/>
          </w:tcPr>
          <w:p/>
        </w:tc>
        <w:tc>
          <w:tcPr>
            <w:tcW w:w="2665" w:type="dxa"/>
            <w:vAlign w:val="center"/>
          </w:tcPr>
          <w:p>
            <w:pPr>
              <w:pStyle w:val="0"/>
            </w:pPr>
            <w:r>
              <w:rPr>
                <w:sz w:val="20"/>
              </w:rPr>
              <w:t xml:space="preserve">гликлазид</w:t>
            </w:r>
          </w:p>
        </w:tc>
        <w:tc>
          <w:tcPr>
            <w:tcW w:w="2599" w:type="dxa"/>
            <w:vAlign w:val="center"/>
          </w:tcPr>
          <w:p>
            <w:pPr>
              <w:pStyle w:val="0"/>
            </w:pPr>
            <w:r>
              <w:rPr>
                <w:sz w:val="20"/>
              </w:rPr>
              <w:t xml:space="preserve">таблетки;</w:t>
            </w:r>
          </w:p>
          <w:p>
            <w:pPr>
              <w:pStyle w:val="0"/>
            </w:pPr>
            <w:r>
              <w:rPr>
                <w:sz w:val="20"/>
              </w:rPr>
              <w:t xml:space="preserve">таблетки с модифицированным высвобождением;</w:t>
            </w:r>
          </w:p>
          <w:p>
            <w:pPr>
              <w:pStyle w:val="0"/>
            </w:pPr>
            <w:r>
              <w:rPr>
                <w:sz w:val="20"/>
              </w:rPr>
              <w:t xml:space="preserve">таблетки с пролонгированным высвобождением</w:t>
            </w:r>
          </w:p>
        </w:tc>
      </w:tr>
      <w:tr>
        <w:tc>
          <w:tcPr>
            <w:tcW w:w="904" w:type="dxa"/>
            <w:vAlign w:val="center"/>
            <w:vMerge w:val="restart"/>
          </w:tcPr>
          <w:p>
            <w:pPr>
              <w:pStyle w:val="0"/>
            </w:pPr>
            <w:r>
              <w:rPr>
                <w:sz w:val="20"/>
              </w:rPr>
              <w:t xml:space="preserve">A10BH</w:t>
            </w:r>
          </w:p>
        </w:tc>
        <w:tc>
          <w:tcPr>
            <w:tcW w:w="2891" w:type="dxa"/>
            <w:vAlign w:val="center"/>
            <w:vMerge w:val="restart"/>
          </w:tcPr>
          <w:p>
            <w:pPr>
              <w:pStyle w:val="0"/>
            </w:pPr>
            <w:r>
              <w:rPr>
                <w:sz w:val="20"/>
              </w:rPr>
              <w:t xml:space="preserve">ингибиторы дипептидилпептидазы-4 (ДПП-4)</w:t>
            </w:r>
          </w:p>
        </w:tc>
        <w:tc>
          <w:tcPr>
            <w:tcW w:w="2665" w:type="dxa"/>
            <w:vAlign w:val="center"/>
          </w:tcPr>
          <w:p>
            <w:pPr>
              <w:pStyle w:val="0"/>
            </w:pPr>
            <w:r>
              <w:rPr>
                <w:sz w:val="20"/>
              </w:rPr>
              <w:t xml:space="preserve">алоглиптин</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вилдаглиптин</w:t>
            </w:r>
          </w:p>
        </w:tc>
        <w:tc>
          <w:tcPr>
            <w:tcW w:w="2599" w:type="dxa"/>
            <w:vAlign w:val="center"/>
          </w:tcPr>
          <w:p>
            <w:pPr>
              <w:pStyle w:val="0"/>
            </w:pPr>
            <w:r>
              <w:rPr>
                <w:sz w:val="20"/>
              </w:rPr>
              <w:t xml:space="preserve">таблетки</w:t>
            </w:r>
          </w:p>
        </w:tc>
      </w:tr>
      <w:tr>
        <w:tc>
          <w:tcPr>
            <w:vMerge w:val="continue"/>
          </w:tcPr>
          <w:p/>
        </w:tc>
        <w:tc>
          <w:tcPr>
            <w:vMerge w:val="continue"/>
          </w:tcPr>
          <w:p/>
        </w:tc>
        <w:tc>
          <w:tcPr>
            <w:tcW w:w="2665" w:type="dxa"/>
            <w:vAlign w:val="center"/>
          </w:tcPr>
          <w:p>
            <w:pPr>
              <w:pStyle w:val="0"/>
            </w:pPr>
            <w:r>
              <w:rPr>
                <w:sz w:val="20"/>
              </w:rPr>
              <w:t xml:space="preserve">гозоглиптин</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линаглиптин</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саксаглиптин</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ситаглиптин</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эвоглиптин</w:t>
            </w:r>
          </w:p>
        </w:tc>
        <w:tc>
          <w:tcPr>
            <w:tcW w:w="2599" w:type="dxa"/>
            <w:vAlign w:val="center"/>
          </w:tcPr>
          <w:p>
            <w:pPr>
              <w:pStyle w:val="0"/>
            </w:pPr>
            <w:r>
              <w:rPr>
                <w:sz w:val="20"/>
              </w:rPr>
              <w:t xml:space="preserve">таблетки, покрытые пленочной оболочкой</w:t>
            </w:r>
          </w:p>
        </w:tc>
      </w:tr>
      <w:tr>
        <w:tc>
          <w:tcPr>
            <w:tcW w:w="904" w:type="dxa"/>
            <w:vAlign w:val="center"/>
            <w:vMerge w:val="restart"/>
          </w:tcPr>
          <w:p>
            <w:pPr>
              <w:pStyle w:val="0"/>
            </w:pPr>
            <w:r>
              <w:rPr>
                <w:sz w:val="20"/>
              </w:rPr>
              <w:t xml:space="preserve">A10BJ</w:t>
            </w:r>
          </w:p>
        </w:tc>
        <w:tc>
          <w:tcPr>
            <w:tcW w:w="2891" w:type="dxa"/>
            <w:vAlign w:val="center"/>
            <w:vMerge w:val="restart"/>
          </w:tcPr>
          <w:p>
            <w:pPr>
              <w:pStyle w:val="0"/>
            </w:pPr>
            <w:r>
              <w:rPr>
                <w:sz w:val="20"/>
              </w:rPr>
              <w:t xml:space="preserve">аналоги глюкагоноподобного пептида-1</w:t>
            </w:r>
          </w:p>
        </w:tc>
        <w:tc>
          <w:tcPr>
            <w:tcW w:w="2665" w:type="dxa"/>
            <w:vAlign w:val="center"/>
          </w:tcPr>
          <w:p>
            <w:pPr>
              <w:pStyle w:val="0"/>
            </w:pPr>
            <w:r>
              <w:rPr>
                <w:sz w:val="20"/>
              </w:rPr>
              <w:t xml:space="preserve">дулаглутид</w:t>
            </w:r>
          </w:p>
        </w:tc>
        <w:tc>
          <w:tcPr>
            <w:tcW w:w="2599" w:type="dxa"/>
            <w:vAlign w:val="center"/>
          </w:tcPr>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ликсисенатид</w:t>
            </w:r>
          </w:p>
        </w:tc>
        <w:tc>
          <w:tcPr>
            <w:tcW w:w="2599" w:type="dxa"/>
            <w:vAlign w:val="center"/>
          </w:tcPr>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семаглутид</w:t>
            </w:r>
          </w:p>
        </w:tc>
        <w:tc>
          <w:tcPr>
            <w:tcW w:w="2599" w:type="dxa"/>
            <w:vAlign w:val="center"/>
          </w:tcPr>
          <w:p>
            <w:pPr>
              <w:pStyle w:val="0"/>
            </w:pPr>
            <w:r>
              <w:rPr>
                <w:sz w:val="20"/>
              </w:rPr>
              <w:t xml:space="preserve">раствор для подкожного введения</w:t>
            </w:r>
          </w:p>
        </w:tc>
      </w:tr>
      <w:tr>
        <w:tc>
          <w:tcPr>
            <w:tcW w:w="904" w:type="dxa"/>
            <w:vAlign w:val="center"/>
            <w:vMerge w:val="restart"/>
          </w:tcPr>
          <w:p>
            <w:pPr>
              <w:pStyle w:val="0"/>
            </w:pPr>
            <w:r>
              <w:rPr>
                <w:sz w:val="20"/>
              </w:rPr>
              <w:t xml:space="preserve">A10BK</w:t>
            </w:r>
          </w:p>
        </w:tc>
        <w:tc>
          <w:tcPr>
            <w:tcW w:w="2891" w:type="dxa"/>
            <w:vAlign w:val="center"/>
            <w:vMerge w:val="restart"/>
          </w:tcPr>
          <w:p>
            <w:pPr>
              <w:pStyle w:val="0"/>
            </w:pPr>
            <w:r>
              <w:rPr>
                <w:sz w:val="20"/>
              </w:rPr>
              <w:t xml:space="preserve">ингибиторы натрийзависимого переносчика глюкозы 2 типа</w:t>
            </w:r>
          </w:p>
        </w:tc>
        <w:tc>
          <w:tcPr>
            <w:tcW w:w="2665" w:type="dxa"/>
            <w:vAlign w:val="center"/>
          </w:tcPr>
          <w:p>
            <w:pPr>
              <w:pStyle w:val="0"/>
            </w:pPr>
            <w:r>
              <w:rPr>
                <w:sz w:val="20"/>
              </w:rPr>
              <w:t xml:space="preserve">дапаглифлозин</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ипраглифлозин</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эмпаглифлозин</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эртуглифлозин</w:t>
            </w:r>
          </w:p>
        </w:tc>
        <w:tc>
          <w:tcPr>
            <w:tcW w:w="2599" w:type="dxa"/>
            <w:vAlign w:val="center"/>
          </w:tcPr>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A10BX</w:t>
            </w:r>
          </w:p>
        </w:tc>
        <w:tc>
          <w:tcPr>
            <w:tcW w:w="2891" w:type="dxa"/>
            <w:vAlign w:val="center"/>
          </w:tcPr>
          <w:p>
            <w:pPr>
              <w:pStyle w:val="0"/>
            </w:pPr>
            <w:r>
              <w:rPr>
                <w:sz w:val="20"/>
              </w:rPr>
              <w:t xml:space="preserve">другие гипогликемические препараты, кроме инсулинов</w:t>
            </w:r>
          </w:p>
        </w:tc>
        <w:tc>
          <w:tcPr>
            <w:tcW w:w="2665" w:type="dxa"/>
            <w:vAlign w:val="center"/>
          </w:tcPr>
          <w:p>
            <w:pPr>
              <w:pStyle w:val="0"/>
            </w:pPr>
            <w:r>
              <w:rPr>
                <w:sz w:val="20"/>
              </w:rPr>
              <w:t xml:space="preserve">репаглинид</w:t>
            </w:r>
          </w:p>
        </w:tc>
        <w:tc>
          <w:tcPr>
            <w:tcW w:w="2599" w:type="dxa"/>
            <w:vAlign w:val="center"/>
          </w:tcPr>
          <w:p>
            <w:pPr>
              <w:pStyle w:val="0"/>
            </w:pPr>
            <w:r>
              <w:rPr>
                <w:sz w:val="20"/>
              </w:rPr>
              <w:t xml:space="preserve">таблетки</w:t>
            </w:r>
          </w:p>
        </w:tc>
      </w:tr>
      <w:tr>
        <w:tc>
          <w:tcPr>
            <w:tcW w:w="904" w:type="dxa"/>
            <w:vAlign w:val="center"/>
          </w:tcPr>
          <w:p>
            <w:pPr>
              <w:pStyle w:val="0"/>
            </w:pPr>
            <w:r>
              <w:rPr>
                <w:sz w:val="20"/>
              </w:rPr>
              <w:t xml:space="preserve">A11</w:t>
            </w:r>
          </w:p>
        </w:tc>
        <w:tc>
          <w:tcPr>
            <w:tcW w:w="2891" w:type="dxa"/>
            <w:vAlign w:val="center"/>
          </w:tcPr>
          <w:p>
            <w:pPr>
              <w:pStyle w:val="0"/>
            </w:pPr>
            <w:r>
              <w:rPr>
                <w:sz w:val="20"/>
              </w:rPr>
              <w:t xml:space="preserve">витамины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A11C</w:t>
            </w:r>
          </w:p>
        </w:tc>
        <w:tc>
          <w:tcPr>
            <w:tcW w:w="2891" w:type="dxa"/>
            <w:vAlign w:val="center"/>
          </w:tcPr>
          <w:p>
            <w:pPr>
              <w:pStyle w:val="0"/>
            </w:pPr>
            <w:r>
              <w:rPr>
                <w:sz w:val="20"/>
              </w:rPr>
              <w:t xml:space="preserve">витамины A и D, включая их комбинации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A11CA</w:t>
            </w:r>
          </w:p>
        </w:tc>
        <w:tc>
          <w:tcPr>
            <w:tcW w:w="2891" w:type="dxa"/>
            <w:vAlign w:val="center"/>
          </w:tcPr>
          <w:p>
            <w:pPr>
              <w:pStyle w:val="0"/>
            </w:pPr>
            <w:r>
              <w:rPr>
                <w:sz w:val="20"/>
              </w:rPr>
              <w:t xml:space="preserve">витамин A</w:t>
            </w:r>
          </w:p>
        </w:tc>
        <w:tc>
          <w:tcPr>
            <w:tcW w:w="2665" w:type="dxa"/>
            <w:vAlign w:val="center"/>
          </w:tcPr>
          <w:p>
            <w:pPr>
              <w:pStyle w:val="0"/>
            </w:pPr>
            <w:r>
              <w:rPr>
                <w:sz w:val="20"/>
              </w:rPr>
              <w:t xml:space="preserve">ретинол</w:t>
            </w:r>
          </w:p>
        </w:tc>
        <w:tc>
          <w:tcPr>
            <w:tcW w:w="2599" w:type="dxa"/>
            <w:vAlign w:val="center"/>
          </w:tcPr>
          <w:p>
            <w:pPr>
              <w:pStyle w:val="0"/>
            </w:pPr>
            <w:r>
              <w:rPr>
                <w:sz w:val="20"/>
              </w:rPr>
              <w:t xml:space="preserve">драже;</w:t>
            </w:r>
          </w:p>
          <w:p>
            <w:pPr>
              <w:pStyle w:val="0"/>
            </w:pPr>
            <w:r>
              <w:rPr>
                <w:sz w:val="20"/>
              </w:rPr>
              <w:t xml:space="preserve">капли для приема внутрь и наружного применения;</w:t>
            </w:r>
          </w:p>
          <w:p>
            <w:pPr>
              <w:pStyle w:val="0"/>
            </w:pPr>
            <w:r>
              <w:rPr>
                <w:sz w:val="20"/>
              </w:rPr>
              <w:t xml:space="preserve">капсулы;</w:t>
            </w:r>
          </w:p>
          <w:p>
            <w:pPr>
              <w:pStyle w:val="0"/>
            </w:pPr>
            <w:r>
              <w:rPr>
                <w:sz w:val="20"/>
              </w:rPr>
              <w:t xml:space="preserve">мазь для наружного применения;</w:t>
            </w:r>
          </w:p>
          <w:p>
            <w:pPr>
              <w:pStyle w:val="0"/>
            </w:pPr>
            <w:r>
              <w:rPr>
                <w:sz w:val="20"/>
              </w:rPr>
              <w:t xml:space="preserve">раствор для приема внутрь (масляный);</w:t>
            </w:r>
          </w:p>
          <w:p>
            <w:pPr>
              <w:pStyle w:val="0"/>
            </w:pPr>
            <w:r>
              <w:rPr>
                <w:sz w:val="20"/>
              </w:rPr>
              <w:t xml:space="preserve">раствор для приема внутрь и наружного применения (масляный)</w:t>
            </w:r>
          </w:p>
        </w:tc>
      </w:tr>
      <w:tr>
        <w:tc>
          <w:tcPr>
            <w:tcW w:w="904" w:type="dxa"/>
            <w:vAlign w:val="center"/>
            <w:vMerge w:val="restart"/>
          </w:tcPr>
          <w:p>
            <w:pPr>
              <w:pStyle w:val="0"/>
            </w:pPr>
            <w:r>
              <w:rPr>
                <w:sz w:val="20"/>
              </w:rPr>
              <w:t xml:space="preserve">A11CC</w:t>
            </w:r>
          </w:p>
        </w:tc>
        <w:tc>
          <w:tcPr>
            <w:tcW w:w="2891" w:type="dxa"/>
            <w:vAlign w:val="center"/>
            <w:vMerge w:val="restart"/>
          </w:tcPr>
          <w:p>
            <w:pPr>
              <w:pStyle w:val="0"/>
            </w:pPr>
            <w:r>
              <w:rPr>
                <w:sz w:val="20"/>
              </w:rPr>
              <w:t xml:space="preserve">витамин D и его аналоги</w:t>
            </w:r>
          </w:p>
        </w:tc>
        <w:tc>
          <w:tcPr>
            <w:tcW w:w="2665" w:type="dxa"/>
            <w:vAlign w:val="center"/>
          </w:tcPr>
          <w:p>
            <w:pPr>
              <w:pStyle w:val="0"/>
            </w:pPr>
            <w:r>
              <w:rPr>
                <w:sz w:val="20"/>
              </w:rPr>
              <w:t xml:space="preserve">альфакальцидол</w:t>
            </w:r>
          </w:p>
        </w:tc>
        <w:tc>
          <w:tcPr>
            <w:tcW w:w="2599" w:type="dxa"/>
            <w:vAlign w:val="center"/>
          </w:tcPr>
          <w:p>
            <w:pPr>
              <w:pStyle w:val="0"/>
            </w:pPr>
            <w:r>
              <w:rPr>
                <w:sz w:val="20"/>
              </w:rPr>
              <w:t xml:space="preserve">капли для приема внутрь;</w:t>
            </w:r>
          </w:p>
          <w:p>
            <w:pPr>
              <w:pStyle w:val="0"/>
            </w:pPr>
            <w:r>
              <w:rPr>
                <w:sz w:val="20"/>
              </w:rPr>
              <w:t xml:space="preserve">капсулы</w:t>
            </w:r>
          </w:p>
        </w:tc>
      </w:tr>
      <w:tr>
        <w:tc>
          <w:tcPr>
            <w:vMerge w:val="continue"/>
          </w:tcPr>
          <w:p/>
        </w:tc>
        <w:tc>
          <w:tcPr>
            <w:vMerge w:val="continue"/>
          </w:tcPr>
          <w:p/>
        </w:tc>
        <w:tc>
          <w:tcPr>
            <w:tcW w:w="2665" w:type="dxa"/>
            <w:vAlign w:val="center"/>
          </w:tcPr>
          <w:p>
            <w:pPr>
              <w:pStyle w:val="0"/>
            </w:pPr>
            <w:r>
              <w:rPr>
                <w:sz w:val="20"/>
              </w:rPr>
              <w:t xml:space="preserve">кальцитриол</w:t>
            </w:r>
          </w:p>
        </w:tc>
        <w:tc>
          <w:tcPr>
            <w:tcW w:w="2599" w:type="dxa"/>
            <w:vAlign w:val="center"/>
          </w:tcPr>
          <w:p>
            <w:pPr>
              <w:pStyle w:val="0"/>
            </w:pPr>
            <w:r>
              <w:rPr>
                <w:sz w:val="20"/>
              </w:rPr>
              <w:t xml:space="preserve">капсулы</w:t>
            </w:r>
          </w:p>
        </w:tc>
      </w:tr>
      <w:tr>
        <w:tc>
          <w:tcPr>
            <w:vMerge w:val="continue"/>
          </w:tcPr>
          <w:p/>
        </w:tc>
        <w:tc>
          <w:tcPr>
            <w:vMerge w:val="continue"/>
          </w:tcPr>
          <w:p/>
        </w:tc>
        <w:tc>
          <w:tcPr>
            <w:tcW w:w="2665" w:type="dxa"/>
            <w:vAlign w:val="center"/>
          </w:tcPr>
          <w:p>
            <w:pPr>
              <w:pStyle w:val="0"/>
            </w:pPr>
            <w:r>
              <w:rPr>
                <w:sz w:val="20"/>
              </w:rPr>
              <w:t xml:space="preserve">колекальциферол</w:t>
            </w:r>
          </w:p>
        </w:tc>
        <w:tc>
          <w:tcPr>
            <w:tcW w:w="2599" w:type="dxa"/>
            <w:vAlign w:val="center"/>
          </w:tcPr>
          <w:p>
            <w:pPr>
              <w:pStyle w:val="0"/>
            </w:pPr>
            <w:r>
              <w:rPr>
                <w:sz w:val="20"/>
              </w:rPr>
              <w:t xml:space="preserve">капли для приема внутрь;</w:t>
            </w:r>
          </w:p>
          <w:p>
            <w:pPr>
              <w:pStyle w:val="0"/>
            </w:pPr>
            <w:r>
              <w:rPr>
                <w:sz w:val="20"/>
              </w:rPr>
              <w:t xml:space="preserve">раствор для приема внутрь (масляный)</w:t>
            </w:r>
          </w:p>
        </w:tc>
      </w:tr>
      <w:tr>
        <w:tc>
          <w:tcPr>
            <w:tcW w:w="904" w:type="dxa"/>
            <w:vAlign w:val="center"/>
          </w:tcPr>
          <w:p>
            <w:pPr>
              <w:pStyle w:val="0"/>
            </w:pPr>
            <w:r>
              <w:rPr>
                <w:sz w:val="20"/>
              </w:rPr>
              <w:t xml:space="preserve">A11D</w:t>
            </w:r>
          </w:p>
        </w:tc>
        <w:tc>
          <w:tcPr>
            <w:tcW w:w="2891" w:type="dxa"/>
            <w:vAlign w:val="center"/>
          </w:tcPr>
          <w:p>
            <w:pPr>
              <w:pStyle w:val="0"/>
            </w:pPr>
            <w:r>
              <w:rPr>
                <w:sz w:val="20"/>
              </w:rPr>
              <w:t xml:space="preserve">витамин B1 и его комбинации с витаминами B6 и B12</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A11DA</w:t>
            </w:r>
          </w:p>
        </w:tc>
        <w:tc>
          <w:tcPr>
            <w:tcW w:w="2891" w:type="dxa"/>
            <w:vAlign w:val="center"/>
          </w:tcPr>
          <w:p>
            <w:pPr>
              <w:pStyle w:val="0"/>
            </w:pPr>
            <w:r>
              <w:rPr>
                <w:sz w:val="20"/>
              </w:rPr>
              <w:t xml:space="preserve">витамин B1</w:t>
            </w:r>
          </w:p>
        </w:tc>
        <w:tc>
          <w:tcPr>
            <w:tcW w:w="2665" w:type="dxa"/>
            <w:vAlign w:val="center"/>
          </w:tcPr>
          <w:p>
            <w:pPr>
              <w:pStyle w:val="0"/>
            </w:pPr>
            <w:r>
              <w:rPr>
                <w:sz w:val="20"/>
              </w:rPr>
              <w:t xml:space="preserve">тиамин</w:t>
            </w:r>
          </w:p>
        </w:tc>
        <w:tc>
          <w:tcPr>
            <w:tcW w:w="2599" w:type="dxa"/>
            <w:vAlign w:val="center"/>
          </w:tcPr>
          <w:p>
            <w:pPr>
              <w:pStyle w:val="0"/>
            </w:pPr>
            <w:r>
              <w:rPr>
                <w:sz w:val="20"/>
              </w:rPr>
              <w:t xml:space="preserve">раствор для внутримышечного введения</w:t>
            </w:r>
          </w:p>
        </w:tc>
      </w:tr>
      <w:tr>
        <w:tc>
          <w:tcPr>
            <w:tcW w:w="904" w:type="dxa"/>
            <w:vAlign w:val="center"/>
          </w:tcPr>
          <w:p>
            <w:pPr>
              <w:pStyle w:val="0"/>
            </w:pPr>
            <w:r>
              <w:rPr>
                <w:sz w:val="20"/>
              </w:rPr>
              <w:t xml:space="preserve">A11G</w:t>
            </w:r>
          </w:p>
        </w:tc>
        <w:tc>
          <w:tcPr>
            <w:tcW w:w="2891" w:type="dxa"/>
            <w:vAlign w:val="center"/>
          </w:tcPr>
          <w:p>
            <w:pPr>
              <w:pStyle w:val="0"/>
            </w:pPr>
            <w:r>
              <w:rPr>
                <w:sz w:val="20"/>
              </w:rPr>
              <w:t xml:space="preserve">аскорбиновая кислота (витамин C), включая комбинации с другими средствами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A11GA</w:t>
            </w:r>
          </w:p>
        </w:tc>
        <w:tc>
          <w:tcPr>
            <w:tcW w:w="2891" w:type="dxa"/>
            <w:vAlign w:val="center"/>
          </w:tcPr>
          <w:p>
            <w:pPr>
              <w:pStyle w:val="0"/>
            </w:pPr>
            <w:r>
              <w:rPr>
                <w:sz w:val="20"/>
              </w:rPr>
              <w:t xml:space="preserve">аскорбиновая кислота (витамин C)</w:t>
            </w:r>
          </w:p>
        </w:tc>
        <w:tc>
          <w:tcPr>
            <w:tcW w:w="2665" w:type="dxa"/>
            <w:vAlign w:val="center"/>
          </w:tcPr>
          <w:p>
            <w:pPr>
              <w:pStyle w:val="0"/>
            </w:pPr>
            <w:r>
              <w:rPr>
                <w:sz w:val="20"/>
              </w:rPr>
              <w:t xml:space="preserve">аскорбиновая кислота</w:t>
            </w:r>
          </w:p>
        </w:tc>
        <w:tc>
          <w:tcPr>
            <w:tcW w:w="2599" w:type="dxa"/>
            <w:vAlign w:val="center"/>
          </w:tcPr>
          <w:p>
            <w:pPr>
              <w:pStyle w:val="0"/>
            </w:pPr>
            <w:r>
              <w:rPr>
                <w:sz w:val="20"/>
              </w:rPr>
              <w:t xml:space="preserve">драже;</w:t>
            </w:r>
          </w:p>
          <w:p>
            <w:pPr>
              <w:pStyle w:val="0"/>
            </w:pPr>
            <w:r>
              <w:rPr>
                <w:sz w:val="20"/>
              </w:rPr>
              <w:t xml:space="preserve">капли для приема внутрь;</w:t>
            </w:r>
          </w:p>
          <w:p>
            <w:pPr>
              <w:pStyle w:val="0"/>
            </w:pPr>
            <w:r>
              <w:rPr>
                <w:sz w:val="20"/>
              </w:rPr>
              <w:t xml:space="preserve">капсулы пролонгированного действия;</w:t>
            </w:r>
          </w:p>
          <w:p>
            <w:pPr>
              <w:pStyle w:val="0"/>
            </w:pPr>
            <w:r>
              <w:rPr>
                <w:sz w:val="20"/>
              </w:rPr>
              <w:t xml:space="preserve">порошок для приготовления раствора для приема внутрь;</w:t>
            </w:r>
          </w:p>
          <w:p>
            <w:pPr>
              <w:pStyle w:val="0"/>
            </w:pPr>
            <w:r>
              <w:rPr>
                <w:sz w:val="20"/>
              </w:rPr>
              <w:t xml:space="preserve">порошок для приема внутрь;</w:t>
            </w:r>
          </w:p>
          <w:p>
            <w:pPr>
              <w:pStyle w:val="0"/>
            </w:pPr>
            <w:r>
              <w:rPr>
                <w:sz w:val="20"/>
              </w:rPr>
              <w:t xml:space="preserve">раствор для внутривенного и внутримышечного введения;</w:t>
            </w:r>
          </w:p>
          <w:p>
            <w:pPr>
              <w:pStyle w:val="0"/>
            </w:pPr>
            <w:r>
              <w:rPr>
                <w:sz w:val="20"/>
              </w:rPr>
              <w:t xml:space="preserve">таблетки</w:t>
            </w:r>
          </w:p>
        </w:tc>
      </w:tr>
      <w:tr>
        <w:tc>
          <w:tcPr>
            <w:tcW w:w="904" w:type="dxa"/>
            <w:vAlign w:val="center"/>
          </w:tcPr>
          <w:p>
            <w:pPr>
              <w:pStyle w:val="0"/>
            </w:pPr>
            <w:r>
              <w:rPr>
                <w:sz w:val="20"/>
              </w:rPr>
              <w:t xml:space="preserve">A11H</w:t>
            </w:r>
          </w:p>
        </w:tc>
        <w:tc>
          <w:tcPr>
            <w:tcW w:w="2891" w:type="dxa"/>
            <w:vAlign w:val="center"/>
          </w:tcPr>
          <w:p>
            <w:pPr>
              <w:pStyle w:val="0"/>
            </w:pPr>
            <w:r>
              <w:rPr>
                <w:sz w:val="20"/>
              </w:rPr>
              <w:t xml:space="preserve">другие витаминные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A11HA</w:t>
            </w:r>
          </w:p>
        </w:tc>
        <w:tc>
          <w:tcPr>
            <w:tcW w:w="2891" w:type="dxa"/>
            <w:vAlign w:val="center"/>
          </w:tcPr>
          <w:p>
            <w:pPr>
              <w:pStyle w:val="0"/>
            </w:pPr>
            <w:r>
              <w:rPr>
                <w:sz w:val="20"/>
              </w:rPr>
              <w:t xml:space="preserve">другие витаминные препараты</w:t>
            </w:r>
          </w:p>
        </w:tc>
        <w:tc>
          <w:tcPr>
            <w:tcW w:w="2665" w:type="dxa"/>
            <w:vAlign w:val="center"/>
          </w:tcPr>
          <w:p>
            <w:pPr>
              <w:pStyle w:val="0"/>
            </w:pPr>
            <w:r>
              <w:rPr>
                <w:sz w:val="20"/>
              </w:rPr>
              <w:t xml:space="preserve">пиридоксин</w:t>
            </w:r>
          </w:p>
        </w:tc>
        <w:tc>
          <w:tcPr>
            <w:tcW w:w="2599" w:type="dxa"/>
            <w:vAlign w:val="center"/>
          </w:tcPr>
          <w:p>
            <w:pPr>
              <w:pStyle w:val="0"/>
            </w:pPr>
            <w:r>
              <w:rPr>
                <w:sz w:val="20"/>
              </w:rPr>
              <w:t xml:space="preserve">раствор для инъекций</w:t>
            </w:r>
          </w:p>
        </w:tc>
      </w:tr>
      <w:tr>
        <w:tc>
          <w:tcPr>
            <w:tcW w:w="904" w:type="dxa"/>
            <w:vAlign w:val="center"/>
          </w:tcPr>
          <w:p>
            <w:pPr>
              <w:pStyle w:val="0"/>
            </w:pPr>
            <w:r>
              <w:rPr>
                <w:sz w:val="20"/>
              </w:rPr>
              <w:t xml:space="preserve">A12</w:t>
            </w:r>
          </w:p>
        </w:tc>
        <w:tc>
          <w:tcPr>
            <w:tcW w:w="2891" w:type="dxa"/>
            <w:vAlign w:val="center"/>
          </w:tcPr>
          <w:p>
            <w:pPr>
              <w:pStyle w:val="0"/>
            </w:pPr>
            <w:r>
              <w:rPr>
                <w:sz w:val="20"/>
              </w:rPr>
              <w:t xml:space="preserve">минеральные добавки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A12A</w:t>
            </w:r>
          </w:p>
        </w:tc>
        <w:tc>
          <w:tcPr>
            <w:tcW w:w="2891" w:type="dxa"/>
            <w:vAlign w:val="center"/>
          </w:tcPr>
          <w:p>
            <w:pPr>
              <w:pStyle w:val="0"/>
            </w:pPr>
            <w:r>
              <w:rPr>
                <w:sz w:val="20"/>
              </w:rPr>
              <w:t xml:space="preserve">препараты кальция</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A12AA</w:t>
            </w:r>
          </w:p>
        </w:tc>
        <w:tc>
          <w:tcPr>
            <w:tcW w:w="2891" w:type="dxa"/>
            <w:vAlign w:val="center"/>
          </w:tcPr>
          <w:p>
            <w:pPr>
              <w:pStyle w:val="0"/>
            </w:pPr>
            <w:r>
              <w:rPr>
                <w:sz w:val="20"/>
              </w:rPr>
              <w:t xml:space="preserve">препараты кальция</w:t>
            </w:r>
          </w:p>
        </w:tc>
        <w:tc>
          <w:tcPr>
            <w:tcW w:w="2665" w:type="dxa"/>
            <w:vAlign w:val="center"/>
          </w:tcPr>
          <w:p>
            <w:pPr>
              <w:pStyle w:val="0"/>
            </w:pPr>
            <w:r>
              <w:rPr>
                <w:sz w:val="20"/>
              </w:rPr>
              <w:t xml:space="preserve">кальция глюконат</w:t>
            </w:r>
          </w:p>
        </w:tc>
        <w:tc>
          <w:tcPr>
            <w:tcW w:w="2599" w:type="dxa"/>
            <w:vAlign w:val="center"/>
          </w:tcPr>
          <w:p>
            <w:pPr>
              <w:pStyle w:val="0"/>
            </w:pPr>
            <w:r>
              <w:rPr>
                <w:sz w:val="20"/>
              </w:rPr>
              <w:t xml:space="preserve">раствор для внутривенного и внутримышечного введения;</w:t>
            </w:r>
          </w:p>
          <w:p>
            <w:pPr>
              <w:pStyle w:val="0"/>
            </w:pPr>
            <w:r>
              <w:rPr>
                <w:sz w:val="20"/>
              </w:rPr>
              <w:t xml:space="preserve">раствор для инъекций;</w:t>
            </w:r>
          </w:p>
          <w:p>
            <w:pPr>
              <w:pStyle w:val="0"/>
            </w:pPr>
            <w:r>
              <w:rPr>
                <w:sz w:val="20"/>
              </w:rPr>
              <w:t xml:space="preserve">таблетки</w:t>
            </w:r>
          </w:p>
        </w:tc>
      </w:tr>
      <w:tr>
        <w:tc>
          <w:tcPr>
            <w:tcW w:w="904" w:type="dxa"/>
            <w:vAlign w:val="center"/>
          </w:tcPr>
          <w:p>
            <w:pPr>
              <w:pStyle w:val="0"/>
            </w:pPr>
            <w:r>
              <w:rPr>
                <w:sz w:val="20"/>
              </w:rPr>
              <w:t xml:space="preserve">A12C</w:t>
            </w:r>
          </w:p>
        </w:tc>
        <w:tc>
          <w:tcPr>
            <w:tcW w:w="2891" w:type="dxa"/>
            <w:vAlign w:val="center"/>
          </w:tcPr>
          <w:p>
            <w:pPr>
              <w:pStyle w:val="0"/>
            </w:pPr>
            <w:r>
              <w:rPr>
                <w:sz w:val="20"/>
              </w:rPr>
              <w:t xml:space="preserve">другие минеральные добавки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A12CX</w:t>
            </w:r>
          </w:p>
        </w:tc>
        <w:tc>
          <w:tcPr>
            <w:tcW w:w="2891" w:type="dxa"/>
            <w:vAlign w:val="center"/>
          </w:tcPr>
          <w:p>
            <w:pPr>
              <w:pStyle w:val="0"/>
            </w:pPr>
            <w:r>
              <w:rPr>
                <w:sz w:val="20"/>
              </w:rPr>
              <w:t xml:space="preserve">другие минеральные вещества</w:t>
            </w:r>
          </w:p>
        </w:tc>
        <w:tc>
          <w:tcPr>
            <w:tcW w:w="2665" w:type="dxa"/>
            <w:vAlign w:val="center"/>
          </w:tcPr>
          <w:p>
            <w:pPr>
              <w:pStyle w:val="0"/>
            </w:pPr>
            <w:r>
              <w:rPr>
                <w:sz w:val="20"/>
              </w:rPr>
              <w:t xml:space="preserve">калия и магния аспарагинат</w:t>
            </w:r>
          </w:p>
        </w:tc>
        <w:tc>
          <w:tcPr>
            <w:tcW w:w="2599" w:type="dxa"/>
            <w:vAlign w:val="center"/>
          </w:tcPr>
          <w:p>
            <w:pPr>
              <w:pStyle w:val="0"/>
            </w:pPr>
            <w:r>
              <w:rPr>
                <w:sz w:val="20"/>
              </w:rPr>
              <w:t xml:space="preserve">концентрат для приготовления раствора для инфузий;</w:t>
            </w:r>
          </w:p>
          <w:p>
            <w:pPr>
              <w:pStyle w:val="0"/>
            </w:pPr>
            <w:r>
              <w:rPr>
                <w:sz w:val="20"/>
              </w:rPr>
              <w:t xml:space="preserve">раствор для внутривенного введения;</w:t>
            </w:r>
          </w:p>
          <w:p>
            <w:pPr>
              <w:pStyle w:val="0"/>
            </w:pPr>
            <w:r>
              <w:rPr>
                <w:sz w:val="20"/>
              </w:rPr>
              <w:t xml:space="preserve">раствор для инфузий;</w:t>
            </w:r>
          </w:p>
          <w:p>
            <w:pPr>
              <w:pStyle w:val="0"/>
            </w:pPr>
            <w:r>
              <w:rPr>
                <w:sz w:val="20"/>
              </w:rPr>
              <w:t xml:space="preserve">таблетки;</w:t>
            </w:r>
          </w:p>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A14</w:t>
            </w:r>
          </w:p>
        </w:tc>
        <w:tc>
          <w:tcPr>
            <w:tcW w:w="2891" w:type="dxa"/>
            <w:vAlign w:val="center"/>
          </w:tcPr>
          <w:p>
            <w:pPr>
              <w:pStyle w:val="0"/>
            </w:pPr>
            <w:r>
              <w:rPr>
                <w:sz w:val="20"/>
              </w:rPr>
              <w:t xml:space="preserve">анаболические средства системного действия</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A14A</w:t>
            </w:r>
          </w:p>
        </w:tc>
        <w:tc>
          <w:tcPr>
            <w:tcW w:w="2891" w:type="dxa"/>
            <w:vAlign w:val="center"/>
          </w:tcPr>
          <w:p>
            <w:pPr>
              <w:pStyle w:val="0"/>
            </w:pPr>
            <w:r>
              <w:rPr>
                <w:sz w:val="20"/>
              </w:rPr>
              <w:t xml:space="preserve">анаболические стероиды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A14AB</w:t>
            </w:r>
          </w:p>
        </w:tc>
        <w:tc>
          <w:tcPr>
            <w:tcW w:w="2891" w:type="dxa"/>
            <w:vAlign w:val="center"/>
          </w:tcPr>
          <w:p>
            <w:pPr>
              <w:pStyle w:val="0"/>
            </w:pPr>
            <w:r>
              <w:rPr>
                <w:sz w:val="20"/>
              </w:rPr>
              <w:t xml:space="preserve">производные эстрена</w:t>
            </w:r>
          </w:p>
        </w:tc>
        <w:tc>
          <w:tcPr>
            <w:tcW w:w="2665" w:type="dxa"/>
            <w:vAlign w:val="center"/>
          </w:tcPr>
          <w:p>
            <w:pPr>
              <w:pStyle w:val="0"/>
            </w:pPr>
            <w:r>
              <w:rPr>
                <w:sz w:val="20"/>
              </w:rPr>
              <w:t xml:space="preserve">нандролон</w:t>
            </w:r>
          </w:p>
        </w:tc>
        <w:tc>
          <w:tcPr>
            <w:tcW w:w="2599" w:type="dxa"/>
            <w:vAlign w:val="center"/>
          </w:tcPr>
          <w:p>
            <w:pPr>
              <w:pStyle w:val="0"/>
            </w:pPr>
            <w:r>
              <w:rPr>
                <w:sz w:val="20"/>
              </w:rPr>
              <w:t xml:space="preserve">раствор для внутримышечного введения (масляный)</w:t>
            </w:r>
          </w:p>
        </w:tc>
      </w:tr>
      <w:tr>
        <w:tc>
          <w:tcPr>
            <w:tcW w:w="904" w:type="dxa"/>
            <w:vAlign w:val="center"/>
          </w:tcPr>
          <w:p>
            <w:pPr>
              <w:pStyle w:val="0"/>
            </w:pPr>
            <w:r>
              <w:rPr>
                <w:sz w:val="20"/>
              </w:rPr>
              <w:t xml:space="preserve">A16</w:t>
            </w:r>
          </w:p>
        </w:tc>
        <w:tc>
          <w:tcPr>
            <w:tcW w:w="2891" w:type="dxa"/>
            <w:vAlign w:val="center"/>
          </w:tcPr>
          <w:p>
            <w:pPr>
              <w:pStyle w:val="0"/>
            </w:pPr>
            <w:r>
              <w:rPr>
                <w:sz w:val="20"/>
              </w:rPr>
              <w:t xml:space="preserve">другие препараты для лечения заболеваний желудочно-кишечного тракта и нарушений обмена веществ</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A16A</w:t>
            </w:r>
          </w:p>
        </w:tc>
        <w:tc>
          <w:tcPr>
            <w:tcW w:w="2891" w:type="dxa"/>
            <w:vAlign w:val="center"/>
          </w:tcPr>
          <w:p>
            <w:pPr>
              <w:pStyle w:val="0"/>
            </w:pPr>
            <w:r>
              <w:rPr>
                <w:sz w:val="20"/>
              </w:rPr>
              <w:t xml:space="preserve">другие препараты для лечения заболеваний желудочно-кишечного тракта и нарушений обмена веществ</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A16AA</w:t>
            </w:r>
          </w:p>
        </w:tc>
        <w:tc>
          <w:tcPr>
            <w:tcW w:w="2891" w:type="dxa"/>
            <w:vAlign w:val="center"/>
          </w:tcPr>
          <w:p>
            <w:pPr>
              <w:pStyle w:val="0"/>
            </w:pPr>
            <w:r>
              <w:rPr>
                <w:sz w:val="20"/>
              </w:rPr>
              <w:t xml:space="preserve">аминокислоты и их производные</w:t>
            </w:r>
          </w:p>
        </w:tc>
        <w:tc>
          <w:tcPr>
            <w:tcW w:w="2665" w:type="dxa"/>
            <w:vAlign w:val="center"/>
          </w:tcPr>
          <w:p>
            <w:pPr>
              <w:pStyle w:val="0"/>
            </w:pPr>
            <w:r>
              <w:rPr>
                <w:sz w:val="20"/>
              </w:rPr>
              <w:t xml:space="preserve">адеметионин</w:t>
            </w:r>
          </w:p>
        </w:tc>
        <w:tc>
          <w:tcPr>
            <w:tcW w:w="2599" w:type="dxa"/>
            <w:vAlign w:val="center"/>
          </w:tcPr>
          <w:p>
            <w:pPr>
              <w:pStyle w:val="0"/>
            </w:pPr>
            <w:r>
              <w:rPr>
                <w:sz w:val="20"/>
              </w:rPr>
              <w:t xml:space="preserve">лиофилизат для приготовления раствора для внутривенного и внутримышечного введения;</w:t>
            </w:r>
          </w:p>
          <w:p>
            <w:pPr>
              <w:pStyle w:val="0"/>
            </w:pPr>
            <w:r>
              <w:rPr>
                <w:sz w:val="20"/>
              </w:rPr>
              <w:t xml:space="preserve">таблетки кишечнорастворимые;</w:t>
            </w:r>
          </w:p>
          <w:p>
            <w:pPr>
              <w:pStyle w:val="0"/>
            </w:pPr>
            <w:r>
              <w:rPr>
                <w:sz w:val="20"/>
              </w:rPr>
              <w:t xml:space="preserve">таблетки кишечнорастворимые, покрытые пленочной оболочкой;</w:t>
            </w:r>
          </w:p>
          <w:p>
            <w:pPr>
              <w:pStyle w:val="0"/>
            </w:pPr>
            <w:r>
              <w:rPr>
                <w:sz w:val="20"/>
              </w:rPr>
              <w:t xml:space="preserve">таблетки, покрытые кишечнорастворимой оболочкой</w:t>
            </w:r>
          </w:p>
        </w:tc>
      </w:tr>
      <w:tr>
        <w:tc>
          <w:tcPr>
            <w:tcW w:w="904" w:type="dxa"/>
            <w:vAlign w:val="center"/>
            <w:vMerge w:val="restart"/>
          </w:tcPr>
          <w:p>
            <w:pPr>
              <w:pStyle w:val="0"/>
            </w:pPr>
            <w:r>
              <w:rPr>
                <w:sz w:val="20"/>
              </w:rPr>
              <w:t xml:space="preserve">A16AB</w:t>
            </w:r>
          </w:p>
        </w:tc>
        <w:tc>
          <w:tcPr>
            <w:tcW w:w="2891" w:type="dxa"/>
            <w:vAlign w:val="center"/>
            <w:vMerge w:val="restart"/>
          </w:tcPr>
          <w:p>
            <w:pPr>
              <w:pStyle w:val="0"/>
            </w:pPr>
            <w:r>
              <w:rPr>
                <w:sz w:val="20"/>
              </w:rPr>
              <w:t xml:space="preserve">ферментные препараты</w:t>
            </w:r>
          </w:p>
        </w:tc>
        <w:tc>
          <w:tcPr>
            <w:tcW w:w="2665" w:type="dxa"/>
            <w:vAlign w:val="center"/>
          </w:tcPr>
          <w:p>
            <w:pPr>
              <w:pStyle w:val="0"/>
            </w:pPr>
            <w:r>
              <w:rPr>
                <w:sz w:val="20"/>
              </w:rPr>
              <w:t xml:space="preserve">агалсидаза альфа</w:t>
            </w:r>
          </w:p>
        </w:tc>
        <w:tc>
          <w:tcPr>
            <w:tcW w:w="2599" w:type="dxa"/>
            <w:vAlign w:val="center"/>
          </w:tcPr>
          <w:p>
            <w:pPr>
              <w:pStyle w:val="0"/>
            </w:pPr>
            <w:r>
              <w:rPr>
                <w:sz w:val="20"/>
              </w:rPr>
              <w:t xml:space="preserve">концентрат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агалсидаза бета</w:t>
            </w:r>
          </w:p>
        </w:tc>
        <w:tc>
          <w:tcPr>
            <w:tcW w:w="2599" w:type="dxa"/>
            <w:vAlign w:val="center"/>
          </w:tcPr>
          <w:p>
            <w:pPr>
              <w:pStyle w:val="0"/>
            </w:pPr>
            <w:r>
              <w:rPr>
                <w:sz w:val="20"/>
              </w:rPr>
              <w:t xml:space="preserve">лиофилизат для приготовления концентрата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велаглюцераза альфа</w:t>
            </w:r>
          </w:p>
        </w:tc>
        <w:tc>
          <w:tcPr>
            <w:tcW w:w="2599" w:type="dxa"/>
            <w:vAlign w:val="center"/>
          </w:tcPr>
          <w:p>
            <w:pPr>
              <w:pStyle w:val="0"/>
            </w:pPr>
            <w:r>
              <w:rPr>
                <w:sz w:val="20"/>
              </w:rPr>
              <w:t xml:space="preserve">лиофилизат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галсульфаза</w:t>
            </w:r>
          </w:p>
        </w:tc>
        <w:tc>
          <w:tcPr>
            <w:tcW w:w="2599" w:type="dxa"/>
            <w:vAlign w:val="center"/>
          </w:tcPr>
          <w:p>
            <w:pPr>
              <w:pStyle w:val="0"/>
            </w:pPr>
            <w:r>
              <w:rPr>
                <w:sz w:val="20"/>
              </w:rPr>
              <w:t xml:space="preserve">концентрат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идурсульфаза</w:t>
            </w:r>
          </w:p>
        </w:tc>
        <w:tc>
          <w:tcPr>
            <w:tcW w:w="2599" w:type="dxa"/>
            <w:vAlign w:val="center"/>
          </w:tcPr>
          <w:p>
            <w:pPr>
              <w:pStyle w:val="0"/>
            </w:pPr>
            <w:r>
              <w:rPr>
                <w:sz w:val="20"/>
              </w:rPr>
              <w:t xml:space="preserve">концентрат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идурсульфаза бета</w:t>
            </w:r>
          </w:p>
        </w:tc>
        <w:tc>
          <w:tcPr>
            <w:tcW w:w="2599" w:type="dxa"/>
            <w:vAlign w:val="center"/>
          </w:tcPr>
          <w:p>
            <w:pPr>
              <w:pStyle w:val="0"/>
            </w:pPr>
            <w:r>
              <w:rPr>
                <w:sz w:val="20"/>
              </w:rPr>
              <w:t xml:space="preserve">концентрат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имиглюцераза</w:t>
            </w:r>
          </w:p>
        </w:tc>
        <w:tc>
          <w:tcPr>
            <w:tcW w:w="2599" w:type="dxa"/>
            <w:vAlign w:val="center"/>
          </w:tcPr>
          <w:p>
            <w:pPr>
              <w:pStyle w:val="0"/>
            </w:pPr>
            <w:r>
              <w:rPr>
                <w:sz w:val="20"/>
              </w:rPr>
              <w:t xml:space="preserve">лиофилизат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ларонидаза</w:t>
            </w:r>
          </w:p>
        </w:tc>
        <w:tc>
          <w:tcPr>
            <w:tcW w:w="2599" w:type="dxa"/>
            <w:vAlign w:val="center"/>
          </w:tcPr>
          <w:p>
            <w:pPr>
              <w:pStyle w:val="0"/>
            </w:pPr>
            <w:r>
              <w:rPr>
                <w:sz w:val="20"/>
              </w:rPr>
              <w:t xml:space="preserve">концентрат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себелипаза альфа</w:t>
            </w:r>
          </w:p>
        </w:tc>
        <w:tc>
          <w:tcPr>
            <w:tcW w:w="2599" w:type="dxa"/>
            <w:vAlign w:val="center"/>
          </w:tcPr>
          <w:p>
            <w:pPr>
              <w:pStyle w:val="0"/>
            </w:pPr>
            <w:r>
              <w:rPr>
                <w:sz w:val="20"/>
              </w:rPr>
              <w:t xml:space="preserve">концентрат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талиглюцераза альфа</w:t>
            </w:r>
          </w:p>
        </w:tc>
        <w:tc>
          <w:tcPr>
            <w:tcW w:w="2599" w:type="dxa"/>
            <w:vAlign w:val="center"/>
          </w:tcPr>
          <w:p>
            <w:pPr>
              <w:pStyle w:val="0"/>
            </w:pPr>
            <w:r>
              <w:rPr>
                <w:sz w:val="20"/>
              </w:rPr>
              <w:t xml:space="preserve">лиофилизат для приготовления концентрата для приготовления раствора для инфузий</w:t>
            </w:r>
          </w:p>
        </w:tc>
      </w:tr>
      <w:tr>
        <w:tc>
          <w:tcPr>
            <w:tcW w:w="904" w:type="dxa"/>
            <w:vAlign w:val="center"/>
            <w:vMerge w:val="restart"/>
          </w:tcPr>
          <w:p>
            <w:pPr>
              <w:pStyle w:val="0"/>
            </w:pPr>
            <w:r>
              <w:rPr>
                <w:sz w:val="20"/>
              </w:rPr>
              <w:t xml:space="preserve">A16AX</w:t>
            </w:r>
          </w:p>
        </w:tc>
        <w:tc>
          <w:tcPr>
            <w:tcW w:w="2891" w:type="dxa"/>
            <w:vAlign w:val="center"/>
            <w:vMerge w:val="restart"/>
          </w:tcPr>
          <w:p>
            <w:pPr>
              <w:pStyle w:val="0"/>
            </w:pPr>
            <w:r>
              <w:rPr>
                <w:sz w:val="20"/>
              </w:rPr>
              <w:t xml:space="preserve">прочие препараты для лечения заболеваний желудочно-кишечного тракта и нарушений обмена веществ</w:t>
            </w:r>
          </w:p>
        </w:tc>
        <w:tc>
          <w:tcPr>
            <w:tcW w:w="2665" w:type="dxa"/>
            <w:vAlign w:val="center"/>
          </w:tcPr>
          <w:p>
            <w:pPr>
              <w:pStyle w:val="0"/>
            </w:pPr>
            <w:r>
              <w:rPr>
                <w:sz w:val="20"/>
              </w:rPr>
              <w:t xml:space="preserve">миглустат</w:t>
            </w:r>
          </w:p>
        </w:tc>
        <w:tc>
          <w:tcPr>
            <w:tcW w:w="2599" w:type="dxa"/>
            <w:vAlign w:val="center"/>
          </w:tcPr>
          <w:p>
            <w:pPr>
              <w:pStyle w:val="0"/>
            </w:pPr>
            <w:r>
              <w:rPr>
                <w:sz w:val="20"/>
              </w:rPr>
              <w:t xml:space="preserve">капсулы</w:t>
            </w:r>
          </w:p>
        </w:tc>
      </w:tr>
      <w:tr>
        <w:tc>
          <w:tcPr>
            <w:vMerge w:val="continue"/>
          </w:tcPr>
          <w:p/>
        </w:tc>
        <w:tc>
          <w:tcPr>
            <w:vMerge w:val="continue"/>
          </w:tcPr>
          <w:p/>
        </w:tc>
        <w:tc>
          <w:tcPr>
            <w:tcW w:w="2665" w:type="dxa"/>
            <w:vAlign w:val="center"/>
          </w:tcPr>
          <w:p>
            <w:pPr>
              <w:pStyle w:val="0"/>
            </w:pPr>
            <w:r>
              <w:rPr>
                <w:sz w:val="20"/>
              </w:rPr>
              <w:t xml:space="preserve">нитизинон</w:t>
            </w:r>
          </w:p>
        </w:tc>
        <w:tc>
          <w:tcPr>
            <w:tcW w:w="2599" w:type="dxa"/>
            <w:vAlign w:val="center"/>
          </w:tcPr>
          <w:p>
            <w:pPr>
              <w:pStyle w:val="0"/>
            </w:pPr>
            <w:r>
              <w:rPr>
                <w:sz w:val="20"/>
              </w:rPr>
              <w:t xml:space="preserve">капсулы</w:t>
            </w:r>
          </w:p>
        </w:tc>
      </w:tr>
      <w:tr>
        <w:tc>
          <w:tcPr>
            <w:vMerge w:val="continue"/>
          </w:tcPr>
          <w:p/>
        </w:tc>
        <w:tc>
          <w:tcPr>
            <w:vMerge w:val="continue"/>
          </w:tcPr>
          <w:p/>
        </w:tc>
        <w:tc>
          <w:tcPr>
            <w:tcW w:w="2665" w:type="dxa"/>
            <w:vAlign w:val="center"/>
          </w:tcPr>
          <w:p>
            <w:pPr>
              <w:pStyle w:val="0"/>
            </w:pPr>
            <w:r>
              <w:rPr>
                <w:sz w:val="20"/>
              </w:rPr>
              <w:t xml:space="preserve">сапроптерин</w:t>
            </w:r>
          </w:p>
        </w:tc>
        <w:tc>
          <w:tcPr>
            <w:tcW w:w="2599" w:type="dxa"/>
            <w:vAlign w:val="center"/>
          </w:tcPr>
          <w:p>
            <w:pPr>
              <w:pStyle w:val="0"/>
            </w:pPr>
            <w:r>
              <w:rPr>
                <w:sz w:val="20"/>
              </w:rPr>
              <w:t xml:space="preserve">таблетки диспергируемые;</w:t>
            </w:r>
          </w:p>
          <w:p>
            <w:pPr>
              <w:pStyle w:val="0"/>
            </w:pPr>
            <w:r>
              <w:rPr>
                <w:sz w:val="20"/>
              </w:rPr>
              <w:t xml:space="preserve">таблетки растворимые</w:t>
            </w:r>
          </w:p>
        </w:tc>
      </w:tr>
      <w:tr>
        <w:tc>
          <w:tcPr>
            <w:vMerge w:val="continue"/>
          </w:tcPr>
          <w:p/>
        </w:tc>
        <w:tc>
          <w:tcPr>
            <w:vMerge w:val="continue"/>
          </w:tcPr>
          <w:p/>
        </w:tc>
        <w:tc>
          <w:tcPr>
            <w:tcW w:w="2665" w:type="dxa"/>
            <w:vAlign w:val="center"/>
          </w:tcPr>
          <w:p>
            <w:pPr>
              <w:pStyle w:val="0"/>
            </w:pPr>
            <w:r>
              <w:rPr>
                <w:sz w:val="20"/>
              </w:rPr>
              <w:t xml:space="preserve">тиоктовая кислота</w:t>
            </w:r>
          </w:p>
        </w:tc>
        <w:tc>
          <w:tcPr>
            <w:tcW w:w="2599" w:type="dxa"/>
            <w:vAlign w:val="center"/>
          </w:tcPr>
          <w:p>
            <w:pPr>
              <w:pStyle w:val="0"/>
            </w:pPr>
            <w:r>
              <w:rPr>
                <w:sz w:val="20"/>
              </w:rPr>
              <w:t xml:space="preserve">капсулы;</w:t>
            </w:r>
          </w:p>
          <w:p>
            <w:pPr>
              <w:pStyle w:val="0"/>
            </w:pPr>
            <w:r>
              <w:rPr>
                <w:sz w:val="20"/>
              </w:rPr>
              <w:t xml:space="preserve">концентрат для приготовления раствора для внутривенного введения;</w:t>
            </w:r>
          </w:p>
          <w:p>
            <w:pPr>
              <w:pStyle w:val="0"/>
            </w:pPr>
            <w:r>
              <w:rPr>
                <w:sz w:val="20"/>
              </w:rPr>
              <w:t xml:space="preserve">концентрат для приготовления раствора для инфузий;</w:t>
            </w:r>
          </w:p>
          <w:p>
            <w:pPr>
              <w:pStyle w:val="0"/>
            </w:pPr>
            <w:r>
              <w:rPr>
                <w:sz w:val="20"/>
              </w:rPr>
              <w:t xml:space="preserve">раствор для внутривенного введения;</w:t>
            </w:r>
          </w:p>
          <w:p>
            <w:pPr>
              <w:pStyle w:val="0"/>
            </w:pPr>
            <w:r>
              <w:rPr>
                <w:sz w:val="20"/>
              </w:rPr>
              <w:t xml:space="preserve">раствор для инфузий;</w:t>
            </w:r>
          </w:p>
          <w:p>
            <w:pPr>
              <w:pStyle w:val="0"/>
            </w:pPr>
            <w:r>
              <w:rPr>
                <w:sz w:val="20"/>
              </w:rPr>
              <w:t xml:space="preserve">таблетки, покрытые оболочкой;</w:t>
            </w:r>
          </w:p>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B</w:t>
            </w:r>
          </w:p>
        </w:tc>
        <w:tc>
          <w:tcPr>
            <w:tcW w:w="2891" w:type="dxa"/>
            <w:vAlign w:val="center"/>
          </w:tcPr>
          <w:p>
            <w:pPr>
              <w:pStyle w:val="0"/>
            </w:pPr>
            <w:r>
              <w:rPr>
                <w:sz w:val="20"/>
              </w:rPr>
              <w:t xml:space="preserve">кровь и система кроветворения</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B01</w:t>
            </w:r>
          </w:p>
        </w:tc>
        <w:tc>
          <w:tcPr>
            <w:tcW w:w="2891" w:type="dxa"/>
            <w:vAlign w:val="center"/>
          </w:tcPr>
          <w:p>
            <w:pPr>
              <w:pStyle w:val="0"/>
            </w:pPr>
            <w:r>
              <w:rPr>
                <w:sz w:val="20"/>
              </w:rPr>
              <w:t xml:space="preserve">антитромботические средства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B01A</w:t>
            </w:r>
          </w:p>
        </w:tc>
        <w:tc>
          <w:tcPr>
            <w:tcW w:w="2891" w:type="dxa"/>
            <w:vAlign w:val="center"/>
          </w:tcPr>
          <w:p>
            <w:pPr>
              <w:pStyle w:val="0"/>
            </w:pPr>
            <w:r>
              <w:rPr>
                <w:sz w:val="20"/>
              </w:rPr>
              <w:t xml:space="preserve">антитромботические средства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B01AA</w:t>
            </w:r>
          </w:p>
        </w:tc>
        <w:tc>
          <w:tcPr>
            <w:tcW w:w="2891" w:type="dxa"/>
            <w:vAlign w:val="center"/>
          </w:tcPr>
          <w:p>
            <w:pPr>
              <w:pStyle w:val="0"/>
            </w:pPr>
            <w:r>
              <w:rPr>
                <w:sz w:val="20"/>
              </w:rPr>
              <w:t xml:space="preserve">антагонисты витамина K</w:t>
            </w:r>
          </w:p>
        </w:tc>
        <w:tc>
          <w:tcPr>
            <w:tcW w:w="2665" w:type="dxa"/>
            <w:vAlign w:val="center"/>
          </w:tcPr>
          <w:p>
            <w:pPr>
              <w:pStyle w:val="0"/>
            </w:pPr>
            <w:r>
              <w:rPr>
                <w:sz w:val="20"/>
              </w:rPr>
              <w:t xml:space="preserve">варфарин</w:t>
            </w:r>
          </w:p>
        </w:tc>
        <w:tc>
          <w:tcPr>
            <w:tcW w:w="2599" w:type="dxa"/>
            <w:vAlign w:val="center"/>
          </w:tcPr>
          <w:p>
            <w:pPr>
              <w:pStyle w:val="0"/>
            </w:pPr>
            <w:r>
              <w:rPr>
                <w:sz w:val="20"/>
              </w:rPr>
              <w:t xml:space="preserve">таблетки</w:t>
            </w:r>
          </w:p>
        </w:tc>
      </w:tr>
      <w:tr>
        <w:tc>
          <w:tcPr>
            <w:tcW w:w="904" w:type="dxa"/>
            <w:vAlign w:val="center"/>
            <w:vMerge w:val="restart"/>
          </w:tcPr>
          <w:p>
            <w:pPr>
              <w:pStyle w:val="0"/>
            </w:pPr>
            <w:r>
              <w:rPr>
                <w:sz w:val="20"/>
              </w:rPr>
              <w:t xml:space="preserve">B01AB</w:t>
            </w:r>
          </w:p>
        </w:tc>
        <w:tc>
          <w:tcPr>
            <w:tcW w:w="2891" w:type="dxa"/>
            <w:vAlign w:val="center"/>
            <w:vMerge w:val="restart"/>
          </w:tcPr>
          <w:p>
            <w:pPr>
              <w:pStyle w:val="0"/>
            </w:pPr>
            <w:r>
              <w:rPr>
                <w:sz w:val="20"/>
              </w:rPr>
              <w:t xml:space="preserve">группа гепарина</w:t>
            </w:r>
          </w:p>
        </w:tc>
        <w:tc>
          <w:tcPr>
            <w:tcW w:w="2665" w:type="dxa"/>
            <w:vAlign w:val="center"/>
          </w:tcPr>
          <w:p>
            <w:pPr>
              <w:pStyle w:val="0"/>
            </w:pPr>
            <w:r>
              <w:rPr>
                <w:sz w:val="20"/>
              </w:rPr>
              <w:t xml:space="preserve">гепарин натрия</w:t>
            </w:r>
          </w:p>
        </w:tc>
        <w:tc>
          <w:tcPr>
            <w:tcW w:w="2599" w:type="dxa"/>
            <w:vAlign w:val="center"/>
          </w:tcPr>
          <w:p>
            <w:pPr>
              <w:pStyle w:val="0"/>
            </w:pPr>
            <w:r>
              <w:rPr>
                <w:sz w:val="20"/>
              </w:rPr>
              <w:t xml:space="preserve">раствор для внутривенного и подкожного введения;</w:t>
            </w:r>
          </w:p>
          <w:p>
            <w:pPr>
              <w:pStyle w:val="0"/>
            </w:pPr>
            <w:r>
              <w:rPr>
                <w:sz w:val="20"/>
              </w:rPr>
              <w:t xml:space="preserve">раствор для инъекций</w:t>
            </w:r>
          </w:p>
        </w:tc>
      </w:tr>
      <w:tr>
        <w:tc>
          <w:tcPr>
            <w:vMerge w:val="continue"/>
          </w:tcPr>
          <w:p/>
        </w:tc>
        <w:tc>
          <w:tcPr>
            <w:vMerge w:val="continue"/>
          </w:tcPr>
          <w:p/>
        </w:tc>
        <w:tc>
          <w:tcPr>
            <w:tcW w:w="2665" w:type="dxa"/>
            <w:vAlign w:val="center"/>
          </w:tcPr>
          <w:p>
            <w:pPr>
              <w:pStyle w:val="0"/>
            </w:pPr>
            <w:r>
              <w:rPr>
                <w:sz w:val="20"/>
              </w:rPr>
              <w:t xml:space="preserve">эноксапарин натрия</w:t>
            </w:r>
          </w:p>
        </w:tc>
        <w:tc>
          <w:tcPr>
            <w:tcW w:w="2599" w:type="dxa"/>
            <w:vAlign w:val="center"/>
          </w:tcPr>
          <w:p>
            <w:pPr>
              <w:pStyle w:val="0"/>
            </w:pPr>
            <w:r>
              <w:rPr>
                <w:sz w:val="20"/>
              </w:rPr>
              <w:t xml:space="preserve">раствор для инъекций</w:t>
            </w:r>
          </w:p>
        </w:tc>
      </w:tr>
      <w:tr>
        <w:tc>
          <w:tcPr>
            <w:vMerge w:val="continue"/>
          </w:tcPr>
          <w:p/>
        </w:tc>
        <w:tc>
          <w:tcPr>
            <w:vMerge w:val="continue"/>
          </w:tcPr>
          <w:p/>
        </w:tc>
        <w:tc>
          <w:tcPr>
            <w:tcW w:w="2665" w:type="dxa"/>
            <w:vAlign w:val="center"/>
          </w:tcPr>
          <w:p>
            <w:pPr>
              <w:pStyle w:val="0"/>
            </w:pPr>
            <w:r>
              <w:rPr>
                <w:sz w:val="20"/>
              </w:rPr>
              <w:t xml:space="preserve">парнапарин натрия</w:t>
            </w:r>
          </w:p>
        </w:tc>
        <w:tc>
          <w:tcPr>
            <w:tcW w:w="2599" w:type="dxa"/>
            <w:vAlign w:val="center"/>
          </w:tcPr>
          <w:p>
            <w:pPr>
              <w:pStyle w:val="0"/>
            </w:pPr>
            <w:r>
              <w:rPr>
                <w:sz w:val="20"/>
              </w:rPr>
              <w:t xml:space="preserve">раствор для подкожного введения</w:t>
            </w:r>
          </w:p>
        </w:tc>
      </w:tr>
      <w:tr>
        <w:tc>
          <w:tcPr>
            <w:tcW w:w="904" w:type="dxa"/>
            <w:vAlign w:val="center"/>
            <w:vMerge w:val="restart"/>
          </w:tcPr>
          <w:p>
            <w:pPr>
              <w:pStyle w:val="0"/>
            </w:pPr>
            <w:r>
              <w:rPr>
                <w:sz w:val="20"/>
              </w:rPr>
              <w:t xml:space="preserve">B01AC</w:t>
            </w:r>
          </w:p>
        </w:tc>
        <w:tc>
          <w:tcPr>
            <w:tcW w:w="2891" w:type="dxa"/>
            <w:vAlign w:val="center"/>
            <w:vMerge w:val="restart"/>
          </w:tcPr>
          <w:p>
            <w:pPr>
              <w:pStyle w:val="0"/>
            </w:pPr>
            <w:r>
              <w:rPr>
                <w:sz w:val="20"/>
              </w:rPr>
              <w:t xml:space="preserve">антиагреганты, кроме гепарина</w:t>
            </w:r>
          </w:p>
        </w:tc>
        <w:tc>
          <w:tcPr>
            <w:tcW w:w="2665" w:type="dxa"/>
            <w:vAlign w:val="center"/>
          </w:tcPr>
          <w:p>
            <w:pPr>
              <w:pStyle w:val="0"/>
            </w:pPr>
            <w:r>
              <w:rPr>
                <w:sz w:val="20"/>
              </w:rPr>
              <w:t xml:space="preserve">клопидогрел</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селексипаг</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тикагрелор</w:t>
            </w:r>
          </w:p>
        </w:tc>
        <w:tc>
          <w:tcPr>
            <w:tcW w:w="2599" w:type="dxa"/>
            <w:vAlign w:val="center"/>
          </w:tcPr>
          <w:p>
            <w:pPr>
              <w:pStyle w:val="0"/>
            </w:pPr>
            <w:r>
              <w:rPr>
                <w:sz w:val="20"/>
              </w:rPr>
              <w:t xml:space="preserve">таблетки, покрытые пленочной оболочкой</w:t>
            </w:r>
          </w:p>
        </w:tc>
      </w:tr>
      <w:tr>
        <w:tc>
          <w:tcPr>
            <w:tcW w:w="904" w:type="dxa"/>
            <w:vAlign w:val="center"/>
            <w:vMerge w:val="restart"/>
          </w:tcPr>
          <w:p>
            <w:pPr>
              <w:pStyle w:val="0"/>
            </w:pPr>
            <w:r>
              <w:rPr>
                <w:sz w:val="20"/>
              </w:rPr>
              <w:t xml:space="preserve">B01AD</w:t>
            </w:r>
          </w:p>
        </w:tc>
        <w:tc>
          <w:tcPr>
            <w:tcW w:w="2891" w:type="dxa"/>
            <w:vAlign w:val="center"/>
            <w:vMerge w:val="restart"/>
          </w:tcPr>
          <w:p>
            <w:pPr>
              <w:pStyle w:val="0"/>
            </w:pPr>
            <w:r>
              <w:rPr>
                <w:sz w:val="20"/>
              </w:rPr>
              <w:t xml:space="preserve">ферментные препараты</w:t>
            </w:r>
          </w:p>
        </w:tc>
        <w:tc>
          <w:tcPr>
            <w:tcW w:w="2665" w:type="dxa"/>
            <w:vAlign w:val="center"/>
          </w:tcPr>
          <w:p>
            <w:pPr>
              <w:pStyle w:val="0"/>
            </w:pPr>
            <w:r>
              <w:rPr>
                <w:sz w:val="20"/>
              </w:rPr>
              <w:t xml:space="preserve">алтеплаза</w:t>
            </w:r>
          </w:p>
        </w:tc>
        <w:tc>
          <w:tcPr>
            <w:tcW w:w="2599" w:type="dxa"/>
            <w:vAlign w:val="center"/>
          </w:tcPr>
          <w:p>
            <w:pPr>
              <w:pStyle w:val="0"/>
            </w:pPr>
            <w:r>
              <w:rPr>
                <w:sz w:val="20"/>
              </w:rPr>
              <w:t xml:space="preserve">лиофилизат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проурокиназа</w:t>
            </w:r>
          </w:p>
        </w:tc>
        <w:tc>
          <w:tcPr>
            <w:tcW w:w="2599" w:type="dxa"/>
            <w:vAlign w:val="center"/>
          </w:tcPr>
          <w:p>
            <w:pPr>
              <w:pStyle w:val="0"/>
            </w:pPr>
            <w:r>
              <w:rPr>
                <w:sz w:val="20"/>
              </w:rPr>
              <w:t xml:space="preserve">лиофилизат для приготовления раствора для внутривенного введения;</w:t>
            </w:r>
          </w:p>
          <w:p>
            <w:pPr>
              <w:pStyle w:val="0"/>
            </w:pPr>
            <w:r>
              <w:rPr>
                <w:sz w:val="20"/>
              </w:rPr>
              <w:t xml:space="preserve">лиофилизат для приготовления раствора для инъекций</w:t>
            </w:r>
          </w:p>
        </w:tc>
      </w:tr>
      <w:tr>
        <w:tc>
          <w:tcPr>
            <w:vMerge w:val="continue"/>
          </w:tcPr>
          <w:p/>
        </w:tc>
        <w:tc>
          <w:tcPr>
            <w:vMerge w:val="continue"/>
          </w:tcPr>
          <w:p/>
        </w:tc>
        <w:tc>
          <w:tcPr>
            <w:tcW w:w="2665" w:type="dxa"/>
            <w:vAlign w:val="center"/>
          </w:tcPr>
          <w:p>
            <w:pPr>
              <w:pStyle w:val="0"/>
            </w:pPr>
            <w:r>
              <w:rPr>
                <w:sz w:val="20"/>
              </w:rPr>
              <w:t xml:space="preserve">рекомбинантный белок, содержащий аминокислотную последовательность стафилокиназы</w:t>
            </w:r>
          </w:p>
        </w:tc>
        <w:tc>
          <w:tcPr>
            <w:tcW w:w="2599" w:type="dxa"/>
            <w:vAlign w:val="center"/>
          </w:tcPr>
          <w:p>
            <w:pPr>
              <w:pStyle w:val="0"/>
            </w:pPr>
            <w:r>
              <w:rPr>
                <w:sz w:val="20"/>
              </w:rPr>
              <w:t xml:space="preserve">лиофилизат для приготовления раствора для внутривенного введения</w:t>
            </w:r>
          </w:p>
        </w:tc>
      </w:tr>
      <w:tr>
        <w:tc>
          <w:tcPr>
            <w:vMerge w:val="continue"/>
          </w:tcPr>
          <w:p/>
        </w:tc>
        <w:tc>
          <w:tcPr>
            <w:vMerge w:val="continue"/>
          </w:tcPr>
          <w:p/>
        </w:tc>
        <w:tc>
          <w:tcPr>
            <w:tcW w:w="2665" w:type="dxa"/>
            <w:vAlign w:val="center"/>
          </w:tcPr>
          <w:p>
            <w:pPr>
              <w:pStyle w:val="0"/>
            </w:pPr>
            <w:r>
              <w:rPr>
                <w:sz w:val="20"/>
              </w:rPr>
              <w:t xml:space="preserve">тенектеплаза</w:t>
            </w:r>
          </w:p>
        </w:tc>
        <w:tc>
          <w:tcPr>
            <w:tcW w:w="2599" w:type="dxa"/>
            <w:vAlign w:val="center"/>
          </w:tcPr>
          <w:p>
            <w:pPr>
              <w:pStyle w:val="0"/>
            </w:pPr>
            <w:r>
              <w:rPr>
                <w:sz w:val="20"/>
              </w:rPr>
              <w:t xml:space="preserve">лиофилизат для приготовления раствора для внутривенного введения</w:t>
            </w:r>
          </w:p>
        </w:tc>
      </w:tr>
      <w:tr>
        <w:tc>
          <w:tcPr>
            <w:tcW w:w="904" w:type="dxa"/>
            <w:vAlign w:val="center"/>
          </w:tcPr>
          <w:p>
            <w:pPr>
              <w:pStyle w:val="0"/>
            </w:pPr>
            <w:r>
              <w:rPr>
                <w:sz w:val="20"/>
              </w:rPr>
              <w:t xml:space="preserve">B01AE</w:t>
            </w:r>
          </w:p>
        </w:tc>
        <w:tc>
          <w:tcPr>
            <w:tcW w:w="2891" w:type="dxa"/>
            <w:vAlign w:val="center"/>
          </w:tcPr>
          <w:p>
            <w:pPr>
              <w:pStyle w:val="0"/>
            </w:pPr>
            <w:r>
              <w:rPr>
                <w:sz w:val="20"/>
              </w:rPr>
              <w:t xml:space="preserve">прямые ингибиторы тромбина</w:t>
            </w:r>
          </w:p>
        </w:tc>
        <w:tc>
          <w:tcPr>
            <w:tcW w:w="2665" w:type="dxa"/>
            <w:vAlign w:val="center"/>
          </w:tcPr>
          <w:p>
            <w:pPr>
              <w:pStyle w:val="0"/>
            </w:pPr>
            <w:r>
              <w:rPr>
                <w:sz w:val="20"/>
              </w:rPr>
              <w:t xml:space="preserve">дабигатрана этексилат</w:t>
            </w:r>
          </w:p>
        </w:tc>
        <w:tc>
          <w:tcPr>
            <w:tcW w:w="2599" w:type="dxa"/>
            <w:vAlign w:val="center"/>
          </w:tcPr>
          <w:p>
            <w:pPr>
              <w:pStyle w:val="0"/>
            </w:pPr>
            <w:r>
              <w:rPr>
                <w:sz w:val="20"/>
              </w:rPr>
              <w:t xml:space="preserve">капсулы</w:t>
            </w:r>
          </w:p>
        </w:tc>
      </w:tr>
      <w:tr>
        <w:tc>
          <w:tcPr>
            <w:tcW w:w="904" w:type="dxa"/>
            <w:vAlign w:val="center"/>
            <w:vMerge w:val="restart"/>
          </w:tcPr>
          <w:p>
            <w:pPr>
              <w:pStyle w:val="0"/>
            </w:pPr>
            <w:r>
              <w:rPr>
                <w:sz w:val="20"/>
              </w:rPr>
              <w:t xml:space="preserve">B01AF</w:t>
            </w:r>
          </w:p>
        </w:tc>
        <w:tc>
          <w:tcPr>
            <w:tcW w:w="2891" w:type="dxa"/>
            <w:vAlign w:val="center"/>
            <w:vMerge w:val="restart"/>
          </w:tcPr>
          <w:p>
            <w:pPr>
              <w:pStyle w:val="0"/>
            </w:pPr>
            <w:r>
              <w:rPr>
                <w:sz w:val="20"/>
              </w:rPr>
              <w:t xml:space="preserve">прямые ингибиторы фактора Xa</w:t>
            </w:r>
          </w:p>
        </w:tc>
        <w:tc>
          <w:tcPr>
            <w:tcW w:w="2665" w:type="dxa"/>
            <w:vAlign w:val="center"/>
          </w:tcPr>
          <w:p>
            <w:pPr>
              <w:pStyle w:val="0"/>
            </w:pPr>
            <w:r>
              <w:rPr>
                <w:sz w:val="20"/>
              </w:rPr>
              <w:t xml:space="preserve">апиксабан</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ривароксабан</w:t>
            </w:r>
          </w:p>
        </w:tc>
        <w:tc>
          <w:tcPr>
            <w:tcW w:w="2599" w:type="dxa"/>
            <w:vAlign w:val="center"/>
          </w:tcPr>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B02</w:t>
            </w:r>
          </w:p>
        </w:tc>
        <w:tc>
          <w:tcPr>
            <w:tcW w:w="2891" w:type="dxa"/>
            <w:vAlign w:val="center"/>
          </w:tcPr>
          <w:p>
            <w:pPr>
              <w:pStyle w:val="0"/>
            </w:pPr>
            <w:r>
              <w:rPr>
                <w:sz w:val="20"/>
              </w:rPr>
              <w:t xml:space="preserve">гемостатические средства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B02A</w:t>
            </w:r>
          </w:p>
        </w:tc>
        <w:tc>
          <w:tcPr>
            <w:tcW w:w="2891" w:type="dxa"/>
            <w:vAlign w:val="center"/>
          </w:tcPr>
          <w:p>
            <w:pPr>
              <w:pStyle w:val="0"/>
            </w:pPr>
            <w:r>
              <w:rPr>
                <w:sz w:val="20"/>
              </w:rPr>
              <w:t xml:space="preserve">антифибринолитические средства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B02AA</w:t>
            </w:r>
          </w:p>
        </w:tc>
        <w:tc>
          <w:tcPr>
            <w:tcW w:w="2891" w:type="dxa"/>
            <w:vAlign w:val="center"/>
            <w:vMerge w:val="restart"/>
          </w:tcPr>
          <w:p>
            <w:pPr>
              <w:pStyle w:val="0"/>
            </w:pPr>
            <w:r>
              <w:rPr>
                <w:sz w:val="20"/>
              </w:rPr>
              <w:t xml:space="preserve">аминокислоты</w:t>
            </w:r>
          </w:p>
        </w:tc>
        <w:tc>
          <w:tcPr>
            <w:tcW w:w="2665" w:type="dxa"/>
            <w:vAlign w:val="center"/>
          </w:tcPr>
          <w:p>
            <w:pPr>
              <w:pStyle w:val="0"/>
            </w:pPr>
            <w:r>
              <w:rPr>
                <w:sz w:val="20"/>
              </w:rPr>
              <w:t xml:space="preserve">аминокапроновая кислота</w:t>
            </w:r>
          </w:p>
        </w:tc>
        <w:tc>
          <w:tcPr>
            <w:tcW w:w="2599" w:type="dxa"/>
            <w:vAlign w:val="center"/>
          </w:tcPr>
          <w:p>
            <w:pPr>
              <w:pStyle w:val="0"/>
            </w:pPr>
            <w:r>
              <w:rPr>
                <w:sz w:val="20"/>
              </w:rPr>
              <w:t xml:space="preserve">раствор для инфузий</w:t>
            </w:r>
          </w:p>
        </w:tc>
      </w:tr>
      <w:tr>
        <w:tc>
          <w:tcPr>
            <w:vMerge w:val="continue"/>
          </w:tcPr>
          <w:p/>
        </w:tc>
        <w:tc>
          <w:tcPr>
            <w:vMerge w:val="continue"/>
          </w:tcPr>
          <w:p/>
        </w:tc>
        <w:tc>
          <w:tcPr>
            <w:tcW w:w="2665" w:type="dxa"/>
            <w:vAlign w:val="center"/>
          </w:tcPr>
          <w:p>
            <w:pPr>
              <w:pStyle w:val="0"/>
            </w:pPr>
            <w:r>
              <w:rPr>
                <w:sz w:val="20"/>
              </w:rPr>
              <w:t xml:space="preserve">транексамовая кислота</w:t>
            </w:r>
          </w:p>
        </w:tc>
        <w:tc>
          <w:tcPr>
            <w:tcW w:w="2599" w:type="dxa"/>
            <w:vAlign w:val="center"/>
          </w:tcPr>
          <w:p>
            <w:pPr>
              <w:pStyle w:val="0"/>
            </w:pPr>
            <w:r>
              <w:rPr>
                <w:sz w:val="20"/>
              </w:rPr>
              <w:t xml:space="preserve">раствор для внутривенного введения;</w:t>
            </w:r>
          </w:p>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B02AB</w:t>
            </w:r>
          </w:p>
        </w:tc>
        <w:tc>
          <w:tcPr>
            <w:tcW w:w="2891" w:type="dxa"/>
            <w:vAlign w:val="center"/>
          </w:tcPr>
          <w:p>
            <w:pPr>
              <w:pStyle w:val="0"/>
            </w:pPr>
            <w:r>
              <w:rPr>
                <w:sz w:val="20"/>
              </w:rPr>
              <w:t xml:space="preserve">ингибиторы протеиназ плазмы</w:t>
            </w:r>
          </w:p>
        </w:tc>
        <w:tc>
          <w:tcPr>
            <w:tcW w:w="2665" w:type="dxa"/>
            <w:vAlign w:val="center"/>
          </w:tcPr>
          <w:p>
            <w:pPr>
              <w:pStyle w:val="0"/>
            </w:pPr>
            <w:r>
              <w:rPr>
                <w:sz w:val="20"/>
              </w:rPr>
              <w:t xml:space="preserve">апротинин</w:t>
            </w:r>
          </w:p>
        </w:tc>
        <w:tc>
          <w:tcPr>
            <w:tcW w:w="2599" w:type="dxa"/>
            <w:vAlign w:val="center"/>
          </w:tcPr>
          <w:p>
            <w:pPr>
              <w:pStyle w:val="0"/>
            </w:pPr>
            <w:r>
              <w:rPr>
                <w:sz w:val="20"/>
              </w:rPr>
              <w:t xml:space="preserve">лиофилизат для приготовления раствора для внутривенного введения;</w:t>
            </w:r>
          </w:p>
          <w:p>
            <w:pPr>
              <w:pStyle w:val="0"/>
            </w:pPr>
            <w:r>
              <w:rPr>
                <w:sz w:val="20"/>
              </w:rPr>
              <w:t xml:space="preserve">раствор для внутривенного введения;</w:t>
            </w:r>
          </w:p>
          <w:p>
            <w:pPr>
              <w:pStyle w:val="0"/>
            </w:pPr>
            <w:r>
              <w:rPr>
                <w:sz w:val="20"/>
              </w:rPr>
              <w:t xml:space="preserve">раствор для инфузий</w:t>
            </w:r>
          </w:p>
        </w:tc>
      </w:tr>
      <w:tr>
        <w:tc>
          <w:tcPr>
            <w:tcW w:w="904" w:type="dxa"/>
            <w:vAlign w:val="center"/>
          </w:tcPr>
          <w:p>
            <w:pPr>
              <w:pStyle w:val="0"/>
            </w:pPr>
            <w:r>
              <w:rPr>
                <w:sz w:val="20"/>
              </w:rPr>
              <w:t xml:space="preserve">B02B</w:t>
            </w:r>
          </w:p>
        </w:tc>
        <w:tc>
          <w:tcPr>
            <w:tcW w:w="2891" w:type="dxa"/>
            <w:vAlign w:val="center"/>
          </w:tcPr>
          <w:p>
            <w:pPr>
              <w:pStyle w:val="0"/>
            </w:pPr>
            <w:r>
              <w:rPr>
                <w:sz w:val="20"/>
              </w:rPr>
              <w:t xml:space="preserve">витамин K и другие гемостатики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B02BA</w:t>
            </w:r>
          </w:p>
        </w:tc>
        <w:tc>
          <w:tcPr>
            <w:tcW w:w="2891" w:type="dxa"/>
            <w:vAlign w:val="center"/>
          </w:tcPr>
          <w:p>
            <w:pPr>
              <w:pStyle w:val="0"/>
            </w:pPr>
            <w:r>
              <w:rPr>
                <w:sz w:val="20"/>
              </w:rPr>
              <w:t xml:space="preserve">витамин K</w:t>
            </w:r>
          </w:p>
        </w:tc>
        <w:tc>
          <w:tcPr>
            <w:tcW w:w="2665" w:type="dxa"/>
            <w:vAlign w:val="center"/>
          </w:tcPr>
          <w:p>
            <w:pPr>
              <w:pStyle w:val="0"/>
            </w:pPr>
            <w:r>
              <w:rPr>
                <w:sz w:val="20"/>
              </w:rPr>
              <w:t xml:space="preserve">менадиона натрия бисульфит</w:t>
            </w:r>
          </w:p>
        </w:tc>
        <w:tc>
          <w:tcPr>
            <w:tcW w:w="2599" w:type="dxa"/>
            <w:vAlign w:val="center"/>
          </w:tcPr>
          <w:p>
            <w:pPr>
              <w:pStyle w:val="0"/>
            </w:pPr>
            <w:r>
              <w:rPr>
                <w:sz w:val="20"/>
              </w:rPr>
              <w:t xml:space="preserve">раствор для внутримышечного введения</w:t>
            </w:r>
          </w:p>
        </w:tc>
      </w:tr>
      <w:tr>
        <w:tc>
          <w:tcPr>
            <w:tcW w:w="904" w:type="dxa"/>
            <w:vAlign w:val="center"/>
          </w:tcPr>
          <w:p>
            <w:pPr>
              <w:pStyle w:val="0"/>
            </w:pPr>
            <w:r>
              <w:rPr>
                <w:sz w:val="20"/>
              </w:rPr>
              <w:t xml:space="preserve">B02BC</w:t>
            </w:r>
          </w:p>
        </w:tc>
        <w:tc>
          <w:tcPr>
            <w:tcW w:w="2891" w:type="dxa"/>
            <w:vAlign w:val="center"/>
          </w:tcPr>
          <w:p>
            <w:pPr>
              <w:pStyle w:val="0"/>
            </w:pPr>
            <w:r>
              <w:rPr>
                <w:sz w:val="20"/>
              </w:rPr>
              <w:t xml:space="preserve">местные гемостатики</w:t>
            </w:r>
          </w:p>
        </w:tc>
        <w:tc>
          <w:tcPr>
            <w:tcW w:w="2665" w:type="dxa"/>
            <w:vAlign w:val="center"/>
          </w:tcPr>
          <w:p>
            <w:pPr>
              <w:pStyle w:val="0"/>
            </w:pPr>
            <w:r>
              <w:rPr>
                <w:sz w:val="20"/>
              </w:rPr>
              <w:t xml:space="preserve">фибриноген + тромбин</w:t>
            </w:r>
          </w:p>
        </w:tc>
        <w:tc>
          <w:tcPr>
            <w:tcW w:w="2599" w:type="dxa"/>
            <w:vAlign w:val="center"/>
          </w:tcPr>
          <w:p>
            <w:pPr>
              <w:pStyle w:val="0"/>
            </w:pPr>
            <w:r>
              <w:rPr>
                <w:sz w:val="20"/>
              </w:rPr>
              <w:t xml:space="preserve">губка</w:t>
            </w:r>
          </w:p>
        </w:tc>
      </w:tr>
      <w:tr>
        <w:tc>
          <w:tcPr>
            <w:tcW w:w="904" w:type="dxa"/>
            <w:vAlign w:val="center"/>
            <w:vMerge w:val="restart"/>
          </w:tcPr>
          <w:p>
            <w:pPr>
              <w:pStyle w:val="0"/>
            </w:pPr>
            <w:r>
              <w:rPr>
                <w:sz w:val="20"/>
              </w:rPr>
              <w:t xml:space="preserve">B02BD</w:t>
            </w:r>
          </w:p>
        </w:tc>
        <w:tc>
          <w:tcPr>
            <w:tcW w:w="2891" w:type="dxa"/>
            <w:vAlign w:val="center"/>
            <w:vMerge w:val="restart"/>
          </w:tcPr>
          <w:p>
            <w:pPr>
              <w:pStyle w:val="0"/>
            </w:pPr>
            <w:r>
              <w:rPr>
                <w:sz w:val="20"/>
              </w:rPr>
              <w:t xml:space="preserve">факторы свертывания крови</w:t>
            </w:r>
          </w:p>
        </w:tc>
        <w:tc>
          <w:tcPr>
            <w:tcW w:w="2665" w:type="dxa"/>
            <w:vAlign w:val="center"/>
          </w:tcPr>
          <w:p>
            <w:pPr>
              <w:pStyle w:val="0"/>
            </w:pPr>
            <w:r>
              <w:rPr>
                <w:sz w:val="20"/>
              </w:rPr>
              <w:t xml:space="preserve">антиингибиторный коагулянтный комплекс</w:t>
            </w:r>
          </w:p>
        </w:tc>
        <w:tc>
          <w:tcPr>
            <w:tcW w:w="2599" w:type="dxa"/>
            <w:vAlign w:val="center"/>
          </w:tcPr>
          <w:p>
            <w:pPr>
              <w:pStyle w:val="0"/>
            </w:pPr>
            <w:r>
              <w:rPr>
                <w:sz w:val="20"/>
              </w:rPr>
              <w:t xml:space="preserve">лиофилизат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мороктоког альфа</w:t>
            </w:r>
          </w:p>
        </w:tc>
        <w:tc>
          <w:tcPr>
            <w:tcW w:w="2599" w:type="dxa"/>
            <w:vAlign w:val="center"/>
          </w:tcPr>
          <w:p>
            <w:pPr>
              <w:pStyle w:val="0"/>
            </w:pPr>
            <w:r>
              <w:rPr>
                <w:sz w:val="20"/>
              </w:rPr>
              <w:t xml:space="preserve">лиофилизат для приготовления раствора для внутривенного введения</w:t>
            </w:r>
          </w:p>
        </w:tc>
      </w:tr>
      <w:tr>
        <w:tc>
          <w:tcPr>
            <w:vMerge w:val="continue"/>
          </w:tcPr>
          <w:p/>
        </w:tc>
        <w:tc>
          <w:tcPr>
            <w:vMerge w:val="continue"/>
          </w:tcPr>
          <w:p/>
        </w:tc>
        <w:tc>
          <w:tcPr>
            <w:tcW w:w="2665" w:type="dxa"/>
            <w:vAlign w:val="center"/>
          </w:tcPr>
          <w:p>
            <w:pPr>
              <w:pStyle w:val="0"/>
            </w:pPr>
            <w:r>
              <w:rPr>
                <w:sz w:val="20"/>
              </w:rPr>
              <w:t xml:space="preserve">нонаког альфа</w:t>
            </w:r>
          </w:p>
        </w:tc>
        <w:tc>
          <w:tcPr>
            <w:tcW w:w="2599" w:type="dxa"/>
            <w:vAlign w:val="center"/>
          </w:tcPr>
          <w:p>
            <w:pPr>
              <w:pStyle w:val="0"/>
            </w:pPr>
            <w:r>
              <w:rPr>
                <w:sz w:val="20"/>
              </w:rPr>
              <w:t xml:space="preserve">лиофилизат для приготовления раствора для внутривенного введения</w:t>
            </w:r>
          </w:p>
        </w:tc>
      </w:tr>
      <w:tr>
        <w:tc>
          <w:tcPr>
            <w:vMerge w:val="continue"/>
          </w:tcPr>
          <w:p/>
        </w:tc>
        <w:tc>
          <w:tcPr>
            <w:vMerge w:val="continue"/>
          </w:tcPr>
          <w:p/>
        </w:tc>
        <w:tc>
          <w:tcPr>
            <w:tcW w:w="2665" w:type="dxa"/>
            <w:vAlign w:val="center"/>
          </w:tcPr>
          <w:p>
            <w:pPr>
              <w:pStyle w:val="0"/>
            </w:pPr>
            <w:r>
              <w:rPr>
                <w:sz w:val="20"/>
              </w:rPr>
              <w:t xml:space="preserve">октоког альфа</w:t>
            </w:r>
          </w:p>
        </w:tc>
        <w:tc>
          <w:tcPr>
            <w:tcW w:w="2599" w:type="dxa"/>
            <w:vAlign w:val="center"/>
          </w:tcPr>
          <w:p>
            <w:pPr>
              <w:pStyle w:val="0"/>
            </w:pPr>
            <w:r>
              <w:rPr>
                <w:sz w:val="20"/>
              </w:rPr>
              <w:t xml:space="preserve">лиофилизат для приготовления раствора для внутривенного введения</w:t>
            </w:r>
          </w:p>
        </w:tc>
      </w:tr>
      <w:tr>
        <w:tc>
          <w:tcPr>
            <w:vMerge w:val="continue"/>
          </w:tcPr>
          <w:p/>
        </w:tc>
        <w:tc>
          <w:tcPr>
            <w:vMerge w:val="continue"/>
          </w:tcPr>
          <w:p/>
        </w:tc>
        <w:tc>
          <w:tcPr>
            <w:tcW w:w="2665" w:type="dxa"/>
            <w:vAlign w:val="center"/>
          </w:tcPr>
          <w:p>
            <w:pPr>
              <w:pStyle w:val="0"/>
            </w:pPr>
            <w:r>
              <w:rPr>
                <w:sz w:val="20"/>
              </w:rPr>
              <w:t xml:space="preserve">симоктоког альфа (фактор свертывания крови VIII человеческий рекомбинантный)</w:t>
            </w:r>
          </w:p>
        </w:tc>
        <w:tc>
          <w:tcPr>
            <w:tcW w:w="2599" w:type="dxa"/>
            <w:vAlign w:val="center"/>
          </w:tcPr>
          <w:p>
            <w:pPr>
              <w:pStyle w:val="0"/>
            </w:pPr>
            <w:r>
              <w:rPr>
                <w:sz w:val="20"/>
              </w:rPr>
              <w:t xml:space="preserve">лиофилизат для приготовления раствора для внутривенного введения</w:t>
            </w:r>
          </w:p>
        </w:tc>
      </w:tr>
      <w:tr>
        <w:tc>
          <w:tcPr>
            <w:vMerge w:val="continue"/>
          </w:tcPr>
          <w:p/>
        </w:tc>
        <w:tc>
          <w:tcPr>
            <w:vMerge w:val="continue"/>
          </w:tcPr>
          <w:p/>
        </w:tc>
        <w:tc>
          <w:tcPr>
            <w:tcW w:w="2665" w:type="dxa"/>
            <w:vAlign w:val="center"/>
          </w:tcPr>
          <w:p>
            <w:pPr>
              <w:pStyle w:val="0"/>
            </w:pPr>
            <w:r>
              <w:rPr>
                <w:sz w:val="20"/>
              </w:rPr>
              <w:t xml:space="preserve">фактор свертывания крови VII</w:t>
            </w:r>
          </w:p>
        </w:tc>
        <w:tc>
          <w:tcPr>
            <w:tcW w:w="2599" w:type="dxa"/>
            <w:vAlign w:val="center"/>
          </w:tcPr>
          <w:p>
            <w:pPr>
              <w:pStyle w:val="0"/>
            </w:pPr>
            <w:r>
              <w:rPr>
                <w:sz w:val="20"/>
              </w:rPr>
              <w:t xml:space="preserve">лиофилизат для приготовления раствора для внутривенного введения</w:t>
            </w:r>
          </w:p>
        </w:tc>
      </w:tr>
      <w:tr>
        <w:tc>
          <w:tcPr>
            <w:vMerge w:val="continue"/>
          </w:tcPr>
          <w:p/>
        </w:tc>
        <w:tc>
          <w:tcPr>
            <w:vMerge w:val="continue"/>
          </w:tcPr>
          <w:p/>
        </w:tc>
        <w:tc>
          <w:tcPr>
            <w:tcW w:w="2665" w:type="dxa"/>
            <w:vAlign w:val="center"/>
          </w:tcPr>
          <w:p>
            <w:pPr>
              <w:pStyle w:val="0"/>
            </w:pPr>
            <w:r>
              <w:rPr>
                <w:sz w:val="20"/>
              </w:rPr>
              <w:t xml:space="preserve">фактор свертывания крови VIII</w:t>
            </w:r>
          </w:p>
        </w:tc>
        <w:tc>
          <w:tcPr>
            <w:tcW w:w="2599" w:type="dxa"/>
            <w:vAlign w:val="center"/>
          </w:tcPr>
          <w:p>
            <w:pPr>
              <w:pStyle w:val="0"/>
            </w:pPr>
            <w:r>
              <w:rPr>
                <w:sz w:val="20"/>
              </w:rPr>
              <w:t xml:space="preserve">лиофилизат для приготовления раствора для внутривенного введения;</w:t>
            </w:r>
          </w:p>
          <w:p>
            <w:pPr>
              <w:pStyle w:val="0"/>
            </w:pPr>
            <w:r>
              <w:rPr>
                <w:sz w:val="20"/>
              </w:rPr>
              <w:t xml:space="preserve">лиофилизат для приготовления раствора для инфузий;</w:t>
            </w:r>
          </w:p>
          <w:p>
            <w:pPr>
              <w:pStyle w:val="0"/>
            </w:pPr>
            <w:r>
              <w:rPr>
                <w:sz w:val="20"/>
              </w:rPr>
              <w:t xml:space="preserve">раствор для инфузий (замороженный)</w:t>
            </w:r>
          </w:p>
        </w:tc>
      </w:tr>
      <w:tr>
        <w:tc>
          <w:tcPr>
            <w:vMerge w:val="continue"/>
          </w:tcPr>
          <w:p/>
        </w:tc>
        <w:tc>
          <w:tcPr>
            <w:vMerge w:val="continue"/>
          </w:tcPr>
          <w:p/>
        </w:tc>
        <w:tc>
          <w:tcPr>
            <w:tcW w:w="2665" w:type="dxa"/>
            <w:vAlign w:val="center"/>
          </w:tcPr>
          <w:p>
            <w:pPr>
              <w:pStyle w:val="0"/>
            </w:pPr>
            <w:r>
              <w:rPr>
                <w:sz w:val="20"/>
              </w:rPr>
              <w:t xml:space="preserve">фактор свертывания крови IX</w:t>
            </w:r>
          </w:p>
        </w:tc>
        <w:tc>
          <w:tcPr>
            <w:tcW w:w="2599" w:type="dxa"/>
            <w:vAlign w:val="center"/>
          </w:tcPr>
          <w:p>
            <w:pPr>
              <w:pStyle w:val="0"/>
            </w:pPr>
            <w:r>
              <w:rPr>
                <w:sz w:val="20"/>
              </w:rPr>
              <w:t xml:space="preserve">лиофилизат для приготовления раствора для внутривенного введения;</w:t>
            </w:r>
          </w:p>
          <w:p>
            <w:pPr>
              <w:pStyle w:val="0"/>
            </w:pPr>
            <w:r>
              <w:rPr>
                <w:sz w:val="20"/>
              </w:rPr>
              <w:t xml:space="preserve">лиофилизат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факторы свертывания крови II, VII, IX, X в комбинации (протромбиновый комплекс)</w:t>
            </w:r>
          </w:p>
        </w:tc>
        <w:tc>
          <w:tcPr>
            <w:tcW w:w="2599" w:type="dxa"/>
            <w:vAlign w:val="center"/>
          </w:tcPr>
          <w:p>
            <w:pPr>
              <w:pStyle w:val="0"/>
            </w:pPr>
            <w:r>
              <w:rPr>
                <w:sz w:val="20"/>
              </w:rPr>
              <w:t xml:space="preserve">лиофилизат для приготовления раствора для внутривенного введения</w:t>
            </w:r>
          </w:p>
        </w:tc>
      </w:tr>
      <w:tr>
        <w:tc>
          <w:tcPr>
            <w:vMerge w:val="continue"/>
          </w:tcPr>
          <w:p/>
        </w:tc>
        <w:tc>
          <w:tcPr>
            <w:vMerge w:val="continue"/>
          </w:tcPr>
          <w:p/>
        </w:tc>
        <w:tc>
          <w:tcPr>
            <w:tcW w:w="2665" w:type="dxa"/>
            <w:vAlign w:val="center"/>
          </w:tcPr>
          <w:p>
            <w:pPr>
              <w:pStyle w:val="0"/>
            </w:pPr>
            <w:r>
              <w:rPr>
                <w:sz w:val="20"/>
              </w:rPr>
              <w:t xml:space="preserve">факторы свертывания крови II, IX и X в комбинации</w:t>
            </w:r>
          </w:p>
        </w:tc>
        <w:tc>
          <w:tcPr>
            <w:tcW w:w="2599" w:type="dxa"/>
            <w:vAlign w:val="center"/>
          </w:tcPr>
          <w:p>
            <w:pPr>
              <w:pStyle w:val="0"/>
            </w:pPr>
            <w:r>
              <w:rPr>
                <w:sz w:val="20"/>
              </w:rPr>
              <w:t xml:space="preserve">лиофилизат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фактор свертывания крови VIII + фактор Виллебранда</w:t>
            </w:r>
          </w:p>
        </w:tc>
        <w:tc>
          <w:tcPr>
            <w:tcW w:w="2599" w:type="dxa"/>
            <w:vAlign w:val="center"/>
          </w:tcPr>
          <w:p>
            <w:pPr>
              <w:pStyle w:val="0"/>
            </w:pPr>
            <w:r>
              <w:rPr>
                <w:sz w:val="20"/>
              </w:rPr>
              <w:t xml:space="preserve">лиофилизат для приготовления раствора для внутривенного введения</w:t>
            </w:r>
          </w:p>
        </w:tc>
      </w:tr>
      <w:tr>
        <w:tc>
          <w:tcPr>
            <w:vMerge w:val="continue"/>
          </w:tcPr>
          <w:p/>
        </w:tc>
        <w:tc>
          <w:tcPr>
            <w:vMerge w:val="continue"/>
          </w:tcPr>
          <w:p/>
        </w:tc>
        <w:tc>
          <w:tcPr>
            <w:tcW w:w="2665" w:type="dxa"/>
            <w:vAlign w:val="center"/>
          </w:tcPr>
          <w:p>
            <w:pPr>
              <w:pStyle w:val="0"/>
            </w:pPr>
            <w:r>
              <w:rPr>
                <w:sz w:val="20"/>
              </w:rPr>
              <w:t xml:space="preserve">эптаког альфа (активированный)</w:t>
            </w:r>
          </w:p>
        </w:tc>
        <w:tc>
          <w:tcPr>
            <w:tcW w:w="2599" w:type="dxa"/>
            <w:vAlign w:val="center"/>
          </w:tcPr>
          <w:p>
            <w:pPr>
              <w:pStyle w:val="0"/>
            </w:pPr>
            <w:r>
              <w:rPr>
                <w:sz w:val="20"/>
              </w:rPr>
              <w:t xml:space="preserve">лиофилизат для приготовления раствора для внутривенного введения</w:t>
            </w:r>
          </w:p>
        </w:tc>
      </w:tr>
      <w:tr>
        <w:tc>
          <w:tcPr>
            <w:vMerge w:val="continue"/>
          </w:tcPr>
          <w:p/>
        </w:tc>
        <w:tc>
          <w:tcPr>
            <w:vMerge w:val="continue"/>
          </w:tcPr>
          <w:p/>
        </w:tc>
        <w:tc>
          <w:tcPr>
            <w:tcW w:w="2665" w:type="dxa"/>
            <w:vAlign w:val="center"/>
          </w:tcPr>
          <w:p>
            <w:pPr>
              <w:pStyle w:val="0"/>
            </w:pPr>
            <w:r>
              <w:rPr>
                <w:sz w:val="20"/>
              </w:rPr>
              <w:t xml:space="preserve">эфмороктоког альфа</w:t>
            </w:r>
          </w:p>
        </w:tc>
        <w:tc>
          <w:tcPr>
            <w:tcW w:w="2599" w:type="dxa"/>
            <w:vAlign w:val="center"/>
          </w:tcPr>
          <w:p>
            <w:pPr>
              <w:pStyle w:val="0"/>
            </w:pPr>
            <w:r>
              <w:rPr>
                <w:sz w:val="20"/>
              </w:rPr>
              <w:t xml:space="preserve">лиофилизат для приготовления раствора для внутривенного введения</w:t>
            </w:r>
          </w:p>
        </w:tc>
      </w:tr>
      <w:tr>
        <w:tc>
          <w:tcPr>
            <w:tcW w:w="904" w:type="dxa"/>
            <w:vAlign w:val="center"/>
            <w:vMerge w:val="restart"/>
          </w:tcPr>
          <w:p>
            <w:pPr>
              <w:pStyle w:val="0"/>
            </w:pPr>
            <w:r>
              <w:rPr>
                <w:sz w:val="20"/>
              </w:rPr>
              <w:t xml:space="preserve">B02BX</w:t>
            </w:r>
          </w:p>
        </w:tc>
        <w:tc>
          <w:tcPr>
            <w:tcW w:w="2891" w:type="dxa"/>
            <w:vAlign w:val="center"/>
            <w:vMerge w:val="restart"/>
          </w:tcPr>
          <w:p>
            <w:pPr>
              <w:pStyle w:val="0"/>
            </w:pPr>
            <w:r>
              <w:rPr>
                <w:sz w:val="20"/>
              </w:rPr>
              <w:t xml:space="preserve">другие системные гемостатики</w:t>
            </w:r>
          </w:p>
        </w:tc>
        <w:tc>
          <w:tcPr>
            <w:tcW w:w="2665" w:type="dxa"/>
            <w:vAlign w:val="center"/>
          </w:tcPr>
          <w:p>
            <w:pPr>
              <w:pStyle w:val="0"/>
            </w:pPr>
            <w:r>
              <w:rPr>
                <w:sz w:val="20"/>
              </w:rPr>
              <w:t xml:space="preserve">ромиплостим</w:t>
            </w:r>
          </w:p>
        </w:tc>
        <w:tc>
          <w:tcPr>
            <w:tcW w:w="2599" w:type="dxa"/>
            <w:vAlign w:val="center"/>
          </w:tcPr>
          <w:p>
            <w:pPr>
              <w:pStyle w:val="0"/>
            </w:pPr>
            <w:r>
              <w:rPr>
                <w:sz w:val="20"/>
              </w:rPr>
              <w:t xml:space="preserve">порошок для приготовления раствора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элтромбопаг</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эмицизумаб</w:t>
            </w:r>
          </w:p>
        </w:tc>
        <w:tc>
          <w:tcPr>
            <w:tcW w:w="2599" w:type="dxa"/>
            <w:vAlign w:val="center"/>
          </w:tcPr>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этамзилат</w:t>
            </w:r>
          </w:p>
        </w:tc>
        <w:tc>
          <w:tcPr>
            <w:tcW w:w="2599" w:type="dxa"/>
            <w:vAlign w:val="center"/>
          </w:tcPr>
          <w:p>
            <w:pPr>
              <w:pStyle w:val="0"/>
            </w:pPr>
            <w:r>
              <w:rPr>
                <w:sz w:val="20"/>
              </w:rPr>
              <w:t xml:space="preserve">раствор для внутривенного и внутримышечного введения;</w:t>
            </w:r>
          </w:p>
          <w:p>
            <w:pPr>
              <w:pStyle w:val="0"/>
            </w:pPr>
            <w:r>
              <w:rPr>
                <w:sz w:val="20"/>
              </w:rPr>
              <w:t xml:space="preserve">раствор для инъекций;</w:t>
            </w:r>
          </w:p>
          <w:p>
            <w:pPr>
              <w:pStyle w:val="0"/>
            </w:pPr>
            <w:r>
              <w:rPr>
                <w:sz w:val="20"/>
              </w:rPr>
              <w:t xml:space="preserve">раствор для инъекций и наружного применения;</w:t>
            </w:r>
          </w:p>
          <w:p>
            <w:pPr>
              <w:pStyle w:val="0"/>
            </w:pPr>
            <w:r>
              <w:rPr>
                <w:sz w:val="20"/>
              </w:rPr>
              <w:t xml:space="preserve">таблетки</w:t>
            </w:r>
          </w:p>
        </w:tc>
      </w:tr>
      <w:tr>
        <w:tc>
          <w:tcPr>
            <w:tcW w:w="904" w:type="dxa"/>
            <w:vAlign w:val="center"/>
          </w:tcPr>
          <w:p>
            <w:pPr>
              <w:pStyle w:val="0"/>
            </w:pPr>
            <w:r>
              <w:rPr>
                <w:sz w:val="20"/>
              </w:rPr>
              <w:t xml:space="preserve">B03</w:t>
            </w:r>
          </w:p>
        </w:tc>
        <w:tc>
          <w:tcPr>
            <w:tcW w:w="2891" w:type="dxa"/>
            <w:vAlign w:val="center"/>
          </w:tcPr>
          <w:p>
            <w:pPr>
              <w:pStyle w:val="0"/>
            </w:pPr>
            <w:r>
              <w:rPr>
                <w:sz w:val="20"/>
              </w:rPr>
              <w:t xml:space="preserve">антианемические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B03A</w:t>
            </w:r>
          </w:p>
        </w:tc>
        <w:tc>
          <w:tcPr>
            <w:tcW w:w="2891" w:type="dxa"/>
            <w:vAlign w:val="center"/>
          </w:tcPr>
          <w:p>
            <w:pPr>
              <w:pStyle w:val="0"/>
            </w:pPr>
            <w:r>
              <w:rPr>
                <w:sz w:val="20"/>
              </w:rPr>
              <w:t xml:space="preserve">препараты железа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B03AB</w:t>
            </w:r>
          </w:p>
        </w:tc>
        <w:tc>
          <w:tcPr>
            <w:tcW w:w="2891" w:type="dxa"/>
            <w:vAlign w:val="center"/>
          </w:tcPr>
          <w:p>
            <w:pPr>
              <w:pStyle w:val="0"/>
            </w:pPr>
            <w:r>
              <w:rPr>
                <w:sz w:val="20"/>
              </w:rPr>
              <w:t xml:space="preserve">пероральные препараты трехвалентного железа</w:t>
            </w:r>
          </w:p>
        </w:tc>
        <w:tc>
          <w:tcPr>
            <w:tcW w:w="2665" w:type="dxa"/>
            <w:vAlign w:val="center"/>
          </w:tcPr>
          <w:p>
            <w:pPr>
              <w:pStyle w:val="0"/>
            </w:pPr>
            <w:r>
              <w:rPr>
                <w:sz w:val="20"/>
              </w:rPr>
              <w:t xml:space="preserve">железа (III) гидроксид полимальтозат</w:t>
            </w:r>
          </w:p>
        </w:tc>
        <w:tc>
          <w:tcPr>
            <w:tcW w:w="2599" w:type="dxa"/>
            <w:vAlign w:val="center"/>
          </w:tcPr>
          <w:p>
            <w:pPr>
              <w:pStyle w:val="0"/>
            </w:pPr>
            <w:r>
              <w:rPr>
                <w:sz w:val="20"/>
              </w:rPr>
              <w:t xml:space="preserve">капли для приема внутрь;</w:t>
            </w:r>
          </w:p>
          <w:p>
            <w:pPr>
              <w:pStyle w:val="0"/>
            </w:pPr>
            <w:r>
              <w:rPr>
                <w:sz w:val="20"/>
              </w:rPr>
              <w:t xml:space="preserve">раствор для приема внутрь;</w:t>
            </w:r>
          </w:p>
          <w:p>
            <w:pPr>
              <w:pStyle w:val="0"/>
            </w:pPr>
            <w:r>
              <w:rPr>
                <w:sz w:val="20"/>
              </w:rPr>
              <w:t xml:space="preserve">сироп;</w:t>
            </w:r>
          </w:p>
          <w:p>
            <w:pPr>
              <w:pStyle w:val="0"/>
            </w:pPr>
            <w:r>
              <w:rPr>
                <w:sz w:val="20"/>
              </w:rPr>
              <w:t xml:space="preserve">таблетки жевательные</w:t>
            </w:r>
          </w:p>
        </w:tc>
      </w:tr>
      <w:tr>
        <w:tc>
          <w:tcPr>
            <w:tcW w:w="904" w:type="dxa"/>
            <w:vAlign w:val="center"/>
            <w:vMerge w:val="restart"/>
          </w:tcPr>
          <w:p>
            <w:pPr>
              <w:pStyle w:val="0"/>
            </w:pPr>
            <w:r>
              <w:rPr>
                <w:sz w:val="20"/>
              </w:rPr>
              <w:t xml:space="preserve">B03AC</w:t>
            </w:r>
          </w:p>
        </w:tc>
        <w:tc>
          <w:tcPr>
            <w:tcW w:w="2891" w:type="dxa"/>
            <w:vAlign w:val="center"/>
            <w:vMerge w:val="restart"/>
          </w:tcPr>
          <w:p>
            <w:pPr>
              <w:pStyle w:val="0"/>
            </w:pPr>
            <w:r>
              <w:rPr>
                <w:sz w:val="20"/>
              </w:rPr>
              <w:t xml:space="preserve">парентеральные препараты трехвалентного железа</w:t>
            </w:r>
          </w:p>
        </w:tc>
        <w:tc>
          <w:tcPr>
            <w:tcW w:w="2665" w:type="dxa"/>
            <w:vAlign w:val="center"/>
          </w:tcPr>
          <w:p>
            <w:pPr>
              <w:pStyle w:val="0"/>
            </w:pPr>
            <w:r>
              <w:rPr>
                <w:sz w:val="20"/>
              </w:rPr>
              <w:t xml:space="preserve">железа (III) гидроксид олигоизомальтозат</w:t>
            </w:r>
          </w:p>
        </w:tc>
        <w:tc>
          <w:tcPr>
            <w:tcW w:w="2599" w:type="dxa"/>
            <w:vAlign w:val="center"/>
          </w:tcPr>
          <w:p>
            <w:pPr>
              <w:pStyle w:val="0"/>
            </w:pPr>
            <w:r>
              <w:rPr>
                <w:sz w:val="20"/>
              </w:rPr>
              <w:t xml:space="preserve">раствор для внутривенного введения</w:t>
            </w:r>
          </w:p>
        </w:tc>
      </w:tr>
      <w:tr>
        <w:tc>
          <w:tcPr>
            <w:vMerge w:val="continue"/>
          </w:tcPr>
          <w:p/>
        </w:tc>
        <w:tc>
          <w:tcPr>
            <w:vMerge w:val="continue"/>
          </w:tcPr>
          <w:p/>
        </w:tc>
        <w:tc>
          <w:tcPr>
            <w:tcW w:w="2665" w:type="dxa"/>
            <w:vAlign w:val="center"/>
          </w:tcPr>
          <w:p>
            <w:pPr>
              <w:pStyle w:val="0"/>
            </w:pPr>
            <w:r>
              <w:rPr>
                <w:sz w:val="20"/>
              </w:rPr>
              <w:t xml:space="preserve">железа (III) гидроксида сахарозный комплекс</w:t>
            </w:r>
          </w:p>
        </w:tc>
        <w:tc>
          <w:tcPr>
            <w:tcW w:w="2599" w:type="dxa"/>
            <w:vAlign w:val="center"/>
          </w:tcPr>
          <w:p>
            <w:pPr>
              <w:pStyle w:val="0"/>
            </w:pPr>
            <w:r>
              <w:rPr>
                <w:sz w:val="20"/>
              </w:rPr>
              <w:t xml:space="preserve">раствор для внутривенного введения</w:t>
            </w:r>
          </w:p>
        </w:tc>
      </w:tr>
      <w:tr>
        <w:tc>
          <w:tcPr>
            <w:vMerge w:val="continue"/>
          </w:tcPr>
          <w:p/>
        </w:tc>
        <w:tc>
          <w:tcPr>
            <w:vMerge w:val="continue"/>
          </w:tcPr>
          <w:p/>
        </w:tc>
        <w:tc>
          <w:tcPr>
            <w:tcW w:w="2665" w:type="dxa"/>
            <w:vAlign w:val="center"/>
          </w:tcPr>
          <w:p>
            <w:pPr>
              <w:pStyle w:val="0"/>
            </w:pPr>
            <w:r>
              <w:rPr>
                <w:sz w:val="20"/>
              </w:rPr>
              <w:t xml:space="preserve">железа карбоксимальтозат</w:t>
            </w:r>
          </w:p>
        </w:tc>
        <w:tc>
          <w:tcPr>
            <w:tcW w:w="2599" w:type="dxa"/>
            <w:vAlign w:val="center"/>
          </w:tcPr>
          <w:p>
            <w:pPr>
              <w:pStyle w:val="0"/>
            </w:pPr>
            <w:r>
              <w:rPr>
                <w:sz w:val="20"/>
              </w:rPr>
              <w:t xml:space="preserve">раствор для внутривенного введения</w:t>
            </w:r>
          </w:p>
        </w:tc>
      </w:tr>
      <w:tr>
        <w:tc>
          <w:tcPr>
            <w:tcW w:w="904" w:type="dxa"/>
            <w:vAlign w:val="center"/>
          </w:tcPr>
          <w:p>
            <w:pPr>
              <w:pStyle w:val="0"/>
            </w:pPr>
            <w:r>
              <w:rPr>
                <w:sz w:val="20"/>
              </w:rPr>
              <w:t xml:space="preserve">B03B</w:t>
            </w:r>
          </w:p>
        </w:tc>
        <w:tc>
          <w:tcPr>
            <w:tcW w:w="2891" w:type="dxa"/>
            <w:vAlign w:val="center"/>
          </w:tcPr>
          <w:p>
            <w:pPr>
              <w:pStyle w:val="0"/>
            </w:pPr>
            <w:r>
              <w:rPr>
                <w:sz w:val="20"/>
              </w:rPr>
              <w:t xml:space="preserve">витамин B12</w:t>
            </w:r>
          </w:p>
          <w:p>
            <w:pPr>
              <w:pStyle w:val="0"/>
            </w:pPr>
            <w:r>
              <w:rPr>
                <w:sz w:val="20"/>
              </w:rPr>
              <w:t xml:space="preserve">и фолиевая кислота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B03BA</w:t>
            </w:r>
          </w:p>
        </w:tc>
        <w:tc>
          <w:tcPr>
            <w:tcW w:w="2891" w:type="dxa"/>
            <w:vAlign w:val="center"/>
          </w:tcPr>
          <w:p>
            <w:pPr>
              <w:pStyle w:val="0"/>
            </w:pPr>
            <w:r>
              <w:rPr>
                <w:sz w:val="20"/>
              </w:rPr>
              <w:t xml:space="preserve">витамин B12 (цианокобаламин и его аналоги)</w:t>
            </w:r>
          </w:p>
        </w:tc>
        <w:tc>
          <w:tcPr>
            <w:tcW w:w="2665" w:type="dxa"/>
            <w:vAlign w:val="center"/>
          </w:tcPr>
          <w:p>
            <w:pPr>
              <w:pStyle w:val="0"/>
            </w:pPr>
            <w:r>
              <w:rPr>
                <w:sz w:val="20"/>
              </w:rPr>
              <w:t xml:space="preserve">цианокобаламин</w:t>
            </w:r>
          </w:p>
        </w:tc>
        <w:tc>
          <w:tcPr>
            <w:tcW w:w="2599" w:type="dxa"/>
            <w:vAlign w:val="center"/>
          </w:tcPr>
          <w:p>
            <w:pPr>
              <w:pStyle w:val="0"/>
            </w:pPr>
            <w:r>
              <w:rPr>
                <w:sz w:val="20"/>
              </w:rPr>
              <w:t xml:space="preserve">раствор для инъекций</w:t>
            </w:r>
          </w:p>
        </w:tc>
      </w:tr>
      <w:tr>
        <w:tc>
          <w:tcPr>
            <w:tcW w:w="904" w:type="dxa"/>
            <w:vAlign w:val="center"/>
          </w:tcPr>
          <w:p>
            <w:pPr>
              <w:pStyle w:val="0"/>
            </w:pPr>
            <w:r>
              <w:rPr>
                <w:sz w:val="20"/>
              </w:rPr>
              <w:t xml:space="preserve">B03BB</w:t>
            </w:r>
          </w:p>
        </w:tc>
        <w:tc>
          <w:tcPr>
            <w:tcW w:w="2891" w:type="dxa"/>
            <w:vAlign w:val="center"/>
          </w:tcPr>
          <w:p>
            <w:pPr>
              <w:pStyle w:val="0"/>
            </w:pPr>
            <w:r>
              <w:rPr>
                <w:sz w:val="20"/>
              </w:rPr>
              <w:t xml:space="preserve">фолиевая кислота и ее производные</w:t>
            </w:r>
          </w:p>
        </w:tc>
        <w:tc>
          <w:tcPr>
            <w:tcW w:w="2665" w:type="dxa"/>
            <w:vAlign w:val="center"/>
          </w:tcPr>
          <w:p>
            <w:pPr>
              <w:pStyle w:val="0"/>
            </w:pPr>
            <w:r>
              <w:rPr>
                <w:sz w:val="20"/>
              </w:rPr>
              <w:t xml:space="preserve">фолиевая кислота</w:t>
            </w:r>
          </w:p>
        </w:tc>
        <w:tc>
          <w:tcPr>
            <w:tcW w:w="2599" w:type="dxa"/>
            <w:vAlign w:val="center"/>
          </w:tcPr>
          <w:p>
            <w:pPr>
              <w:pStyle w:val="0"/>
            </w:pPr>
            <w:r>
              <w:rPr>
                <w:sz w:val="20"/>
              </w:rPr>
              <w:t xml:space="preserve">таблетки;</w:t>
            </w:r>
          </w:p>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B03X</w:t>
            </w:r>
          </w:p>
        </w:tc>
        <w:tc>
          <w:tcPr>
            <w:tcW w:w="2891" w:type="dxa"/>
            <w:vAlign w:val="center"/>
          </w:tcPr>
          <w:p>
            <w:pPr>
              <w:pStyle w:val="0"/>
            </w:pPr>
            <w:r>
              <w:rPr>
                <w:sz w:val="20"/>
              </w:rPr>
              <w:t xml:space="preserve">другие антианемические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B03XA</w:t>
            </w:r>
          </w:p>
        </w:tc>
        <w:tc>
          <w:tcPr>
            <w:tcW w:w="2891" w:type="dxa"/>
            <w:vAlign w:val="center"/>
            <w:vMerge w:val="restart"/>
          </w:tcPr>
          <w:p>
            <w:pPr>
              <w:pStyle w:val="0"/>
            </w:pPr>
            <w:r>
              <w:rPr>
                <w:sz w:val="20"/>
              </w:rPr>
              <w:t xml:space="preserve">другие антианемические препараты</w:t>
            </w:r>
          </w:p>
        </w:tc>
        <w:tc>
          <w:tcPr>
            <w:tcW w:w="2665" w:type="dxa"/>
            <w:vAlign w:val="center"/>
          </w:tcPr>
          <w:p>
            <w:pPr>
              <w:pStyle w:val="0"/>
            </w:pPr>
            <w:r>
              <w:rPr>
                <w:sz w:val="20"/>
              </w:rPr>
              <w:t xml:space="preserve">дарбэпоэтин альфа</w:t>
            </w:r>
          </w:p>
        </w:tc>
        <w:tc>
          <w:tcPr>
            <w:tcW w:w="2599" w:type="dxa"/>
            <w:vAlign w:val="center"/>
          </w:tcPr>
          <w:p>
            <w:pPr>
              <w:pStyle w:val="0"/>
            </w:pPr>
            <w:r>
              <w:rPr>
                <w:sz w:val="20"/>
              </w:rPr>
              <w:t xml:space="preserve">раствор для инъекций</w:t>
            </w:r>
          </w:p>
        </w:tc>
      </w:tr>
      <w:tr>
        <w:tc>
          <w:tcPr>
            <w:vMerge w:val="continue"/>
          </w:tcPr>
          <w:p/>
        </w:tc>
        <w:tc>
          <w:tcPr>
            <w:vMerge w:val="continue"/>
          </w:tcPr>
          <w:p/>
        </w:tc>
        <w:tc>
          <w:tcPr>
            <w:tcW w:w="2665" w:type="dxa"/>
            <w:vAlign w:val="center"/>
          </w:tcPr>
          <w:p>
            <w:pPr>
              <w:pStyle w:val="0"/>
            </w:pPr>
            <w:r>
              <w:rPr>
                <w:sz w:val="20"/>
              </w:rPr>
              <w:t xml:space="preserve">метоксиполиэтиленгликольэпоэтин бета</w:t>
            </w:r>
          </w:p>
        </w:tc>
        <w:tc>
          <w:tcPr>
            <w:tcW w:w="2599" w:type="dxa"/>
            <w:vAlign w:val="center"/>
          </w:tcPr>
          <w:p>
            <w:pPr>
              <w:pStyle w:val="0"/>
            </w:pPr>
            <w:r>
              <w:rPr>
                <w:sz w:val="20"/>
              </w:rPr>
              <w:t xml:space="preserve">раствор для внутривенного и подкожного введения</w:t>
            </w:r>
          </w:p>
        </w:tc>
      </w:tr>
      <w:tr>
        <w:tc>
          <w:tcPr>
            <w:vMerge w:val="continue"/>
          </w:tcPr>
          <w:p/>
        </w:tc>
        <w:tc>
          <w:tcPr>
            <w:vMerge w:val="continue"/>
          </w:tcPr>
          <w:p/>
        </w:tc>
        <w:tc>
          <w:tcPr>
            <w:tcW w:w="2665" w:type="dxa"/>
            <w:vAlign w:val="center"/>
          </w:tcPr>
          <w:p>
            <w:pPr>
              <w:pStyle w:val="0"/>
            </w:pPr>
            <w:r>
              <w:rPr>
                <w:sz w:val="20"/>
              </w:rPr>
              <w:t xml:space="preserve">эпоэтин альфа</w:t>
            </w:r>
          </w:p>
        </w:tc>
        <w:tc>
          <w:tcPr>
            <w:tcW w:w="2599" w:type="dxa"/>
            <w:vAlign w:val="center"/>
          </w:tcPr>
          <w:p>
            <w:pPr>
              <w:pStyle w:val="0"/>
            </w:pPr>
            <w:r>
              <w:rPr>
                <w:sz w:val="20"/>
              </w:rPr>
              <w:t xml:space="preserve">раствор для внутривенного и подкожного введения</w:t>
            </w:r>
          </w:p>
        </w:tc>
      </w:tr>
      <w:tr>
        <w:tc>
          <w:tcPr>
            <w:vMerge w:val="continue"/>
          </w:tcPr>
          <w:p/>
        </w:tc>
        <w:tc>
          <w:tcPr>
            <w:vMerge w:val="continue"/>
          </w:tcPr>
          <w:p/>
        </w:tc>
        <w:tc>
          <w:tcPr>
            <w:tcW w:w="2665" w:type="dxa"/>
            <w:vAlign w:val="center"/>
          </w:tcPr>
          <w:p>
            <w:pPr>
              <w:pStyle w:val="0"/>
            </w:pPr>
            <w:r>
              <w:rPr>
                <w:sz w:val="20"/>
              </w:rPr>
              <w:t xml:space="preserve">эпоэтин бета</w:t>
            </w:r>
          </w:p>
        </w:tc>
        <w:tc>
          <w:tcPr>
            <w:tcW w:w="2599" w:type="dxa"/>
            <w:vAlign w:val="center"/>
          </w:tcPr>
          <w:p>
            <w:pPr>
              <w:pStyle w:val="0"/>
            </w:pPr>
            <w:r>
              <w:rPr>
                <w:sz w:val="20"/>
              </w:rPr>
              <w:t xml:space="preserve">лиофилизат для приготовления раствора для внутривенного и подкожного введения;</w:t>
            </w:r>
          </w:p>
          <w:p>
            <w:pPr>
              <w:pStyle w:val="0"/>
            </w:pPr>
            <w:r>
              <w:rPr>
                <w:sz w:val="20"/>
              </w:rPr>
              <w:t xml:space="preserve">раствор для внутривенного и подкожного введения</w:t>
            </w:r>
          </w:p>
        </w:tc>
      </w:tr>
      <w:tr>
        <w:tc>
          <w:tcPr>
            <w:tcW w:w="904" w:type="dxa"/>
            <w:vAlign w:val="center"/>
          </w:tcPr>
          <w:p>
            <w:pPr>
              <w:pStyle w:val="0"/>
            </w:pPr>
            <w:r>
              <w:rPr>
                <w:sz w:val="20"/>
              </w:rPr>
              <w:t xml:space="preserve">B05</w:t>
            </w:r>
          </w:p>
        </w:tc>
        <w:tc>
          <w:tcPr>
            <w:tcW w:w="2891" w:type="dxa"/>
            <w:vAlign w:val="center"/>
          </w:tcPr>
          <w:p>
            <w:pPr>
              <w:pStyle w:val="0"/>
            </w:pPr>
            <w:r>
              <w:rPr>
                <w:sz w:val="20"/>
              </w:rPr>
              <w:t xml:space="preserve">кровезаменители и перфузионные растворы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B05A</w:t>
            </w:r>
          </w:p>
        </w:tc>
        <w:tc>
          <w:tcPr>
            <w:tcW w:w="2891" w:type="dxa"/>
            <w:vAlign w:val="center"/>
          </w:tcPr>
          <w:p>
            <w:pPr>
              <w:pStyle w:val="0"/>
            </w:pPr>
            <w:r>
              <w:rPr>
                <w:sz w:val="20"/>
              </w:rPr>
              <w:t xml:space="preserve">кровь и препараты крови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B05AA</w:t>
            </w:r>
          </w:p>
        </w:tc>
        <w:tc>
          <w:tcPr>
            <w:tcW w:w="2891" w:type="dxa"/>
            <w:vAlign w:val="center"/>
            <w:vMerge w:val="restart"/>
          </w:tcPr>
          <w:p>
            <w:pPr>
              <w:pStyle w:val="0"/>
            </w:pPr>
            <w:r>
              <w:rPr>
                <w:sz w:val="20"/>
              </w:rPr>
              <w:t xml:space="preserve">кровезаменители и препараты плазмы крови</w:t>
            </w:r>
          </w:p>
        </w:tc>
        <w:tc>
          <w:tcPr>
            <w:tcW w:w="2665" w:type="dxa"/>
            <w:vAlign w:val="center"/>
          </w:tcPr>
          <w:p>
            <w:pPr>
              <w:pStyle w:val="0"/>
            </w:pPr>
            <w:r>
              <w:rPr>
                <w:sz w:val="20"/>
              </w:rPr>
              <w:t xml:space="preserve">альбумин человека</w:t>
            </w:r>
          </w:p>
        </w:tc>
        <w:tc>
          <w:tcPr>
            <w:tcW w:w="2599" w:type="dxa"/>
            <w:vAlign w:val="center"/>
          </w:tcPr>
          <w:p>
            <w:pPr>
              <w:pStyle w:val="0"/>
            </w:pPr>
            <w:r>
              <w:rPr>
                <w:sz w:val="20"/>
              </w:rPr>
              <w:t xml:space="preserve">раствор для инфузий</w:t>
            </w:r>
          </w:p>
        </w:tc>
      </w:tr>
      <w:tr>
        <w:tc>
          <w:tcPr>
            <w:vMerge w:val="continue"/>
          </w:tcPr>
          <w:p/>
        </w:tc>
        <w:tc>
          <w:tcPr>
            <w:vMerge w:val="continue"/>
          </w:tcPr>
          <w:p/>
        </w:tc>
        <w:tc>
          <w:tcPr>
            <w:tcW w:w="2665" w:type="dxa"/>
            <w:vAlign w:val="center"/>
          </w:tcPr>
          <w:p>
            <w:pPr>
              <w:pStyle w:val="0"/>
            </w:pPr>
            <w:r>
              <w:rPr>
                <w:sz w:val="20"/>
              </w:rPr>
              <w:t xml:space="preserve">гидроксиэтилкрахмал</w:t>
            </w:r>
          </w:p>
        </w:tc>
        <w:tc>
          <w:tcPr>
            <w:tcW w:w="2599" w:type="dxa"/>
            <w:vAlign w:val="center"/>
          </w:tcPr>
          <w:p>
            <w:pPr>
              <w:pStyle w:val="0"/>
            </w:pPr>
            <w:r>
              <w:rPr>
                <w:sz w:val="20"/>
              </w:rPr>
              <w:t xml:space="preserve">раствор для инфузий</w:t>
            </w:r>
          </w:p>
        </w:tc>
      </w:tr>
      <w:tr>
        <w:tc>
          <w:tcPr>
            <w:vMerge w:val="continue"/>
          </w:tcPr>
          <w:p/>
        </w:tc>
        <w:tc>
          <w:tcPr>
            <w:vMerge w:val="continue"/>
          </w:tcPr>
          <w:p/>
        </w:tc>
        <w:tc>
          <w:tcPr>
            <w:tcW w:w="2665" w:type="dxa"/>
            <w:vAlign w:val="center"/>
          </w:tcPr>
          <w:p>
            <w:pPr>
              <w:pStyle w:val="0"/>
            </w:pPr>
            <w:r>
              <w:rPr>
                <w:sz w:val="20"/>
              </w:rPr>
              <w:t xml:space="preserve">декстран</w:t>
            </w:r>
          </w:p>
        </w:tc>
        <w:tc>
          <w:tcPr>
            <w:tcW w:w="2599" w:type="dxa"/>
            <w:vAlign w:val="center"/>
          </w:tcPr>
          <w:p>
            <w:pPr>
              <w:pStyle w:val="0"/>
            </w:pPr>
            <w:r>
              <w:rPr>
                <w:sz w:val="20"/>
              </w:rPr>
              <w:t xml:space="preserve">раствор для инфузий</w:t>
            </w:r>
          </w:p>
        </w:tc>
      </w:tr>
      <w:tr>
        <w:tc>
          <w:tcPr>
            <w:vMerge w:val="continue"/>
          </w:tcPr>
          <w:p/>
        </w:tc>
        <w:tc>
          <w:tcPr>
            <w:vMerge w:val="continue"/>
          </w:tcPr>
          <w:p/>
        </w:tc>
        <w:tc>
          <w:tcPr>
            <w:tcW w:w="2665" w:type="dxa"/>
            <w:vAlign w:val="center"/>
          </w:tcPr>
          <w:p>
            <w:pPr>
              <w:pStyle w:val="0"/>
            </w:pPr>
            <w:r>
              <w:rPr>
                <w:sz w:val="20"/>
              </w:rPr>
              <w:t xml:space="preserve">желатин</w:t>
            </w:r>
          </w:p>
        </w:tc>
        <w:tc>
          <w:tcPr>
            <w:tcW w:w="2599" w:type="dxa"/>
            <w:vAlign w:val="center"/>
          </w:tcPr>
          <w:p>
            <w:pPr>
              <w:pStyle w:val="0"/>
            </w:pPr>
            <w:r>
              <w:rPr>
                <w:sz w:val="20"/>
              </w:rPr>
              <w:t xml:space="preserve">раствор для инфузий</w:t>
            </w:r>
          </w:p>
        </w:tc>
      </w:tr>
      <w:tr>
        <w:tc>
          <w:tcPr>
            <w:tcW w:w="904" w:type="dxa"/>
            <w:vAlign w:val="center"/>
          </w:tcPr>
          <w:p>
            <w:pPr>
              <w:pStyle w:val="0"/>
            </w:pPr>
            <w:r>
              <w:rPr>
                <w:sz w:val="20"/>
              </w:rPr>
              <w:t xml:space="preserve">B05B</w:t>
            </w:r>
          </w:p>
        </w:tc>
        <w:tc>
          <w:tcPr>
            <w:tcW w:w="2891" w:type="dxa"/>
            <w:vAlign w:val="center"/>
          </w:tcPr>
          <w:p>
            <w:pPr>
              <w:pStyle w:val="0"/>
            </w:pPr>
            <w:r>
              <w:rPr>
                <w:sz w:val="20"/>
              </w:rPr>
              <w:t xml:space="preserve">растворы для внутривенного введения</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B05BA</w:t>
            </w:r>
          </w:p>
        </w:tc>
        <w:tc>
          <w:tcPr>
            <w:tcW w:w="2891" w:type="dxa"/>
            <w:vAlign w:val="center"/>
          </w:tcPr>
          <w:p>
            <w:pPr>
              <w:pStyle w:val="0"/>
            </w:pPr>
            <w:r>
              <w:rPr>
                <w:sz w:val="20"/>
              </w:rPr>
              <w:t xml:space="preserve">растворы для парентерального питания</w:t>
            </w:r>
          </w:p>
        </w:tc>
        <w:tc>
          <w:tcPr>
            <w:tcW w:w="2665" w:type="dxa"/>
            <w:vAlign w:val="center"/>
          </w:tcPr>
          <w:p>
            <w:pPr>
              <w:pStyle w:val="0"/>
            </w:pPr>
            <w:r>
              <w:rPr>
                <w:sz w:val="20"/>
              </w:rPr>
              <w:t xml:space="preserve">жировые эмульсии для парентерального питания</w:t>
            </w:r>
          </w:p>
        </w:tc>
        <w:tc>
          <w:tcPr>
            <w:tcW w:w="2599" w:type="dxa"/>
            <w:vAlign w:val="center"/>
          </w:tcPr>
          <w:p>
            <w:pPr>
              <w:pStyle w:val="0"/>
            </w:pPr>
            <w:r>
              <w:rPr>
                <w:sz w:val="20"/>
              </w:rPr>
              <w:t xml:space="preserve">эмульсия для инфузий</w:t>
            </w:r>
          </w:p>
        </w:tc>
      </w:tr>
      <w:tr>
        <w:tc>
          <w:tcPr>
            <w:tcW w:w="904" w:type="dxa"/>
            <w:vAlign w:val="center"/>
            <w:vMerge w:val="restart"/>
          </w:tcPr>
          <w:p>
            <w:pPr>
              <w:pStyle w:val="0"/>
            </w:pPr>
            <w:r>
              <w:rPr>
                <w:sz w:val="20"/>
              </w:rPr>
              <w:t xml:space="preserve">B05BB</w:t>
            </w:r>
          </w:p>
        </w:tc>
        <w:tc>
          <w:tcPr>
            <w:tcW w:w="2891" w:type="dxa"/>
            <w:vAlign w:val="center"/>
            <w:vMerge w:val="restart"/>
          </w:tcPr>
          <w:p>
            <w:pPr>
              <w:pStyle w:val="0"/>
            </w:pPr>
            <w:r>
              <w:rPr>
                <w:sz w:val="20"/>
              </w:rPr>
              <w:t xml:space="preserve">растворы, влияющие на водно-электролитный баланс</w:t>
            </w:r>
          </w:p>
        </w:tc>
        <w:tc>
          <w:tcPr>
            <w:tcW w:w="2665" w:type="dxa"/>
            <w:vAlign w:val="center"/>
          </w:tcPr>
          <w:p>
            <w:pPr>
              <w:pStyle w:val="0"/>
            </w:pPr>
            <w:r>
              <w:rPr>
                <w:sz w:val="20"/>
              </w:rPr>
              <w:t xml:space="preserve">декстроза + калия хлорид + натрия хлорид + натрия цитрат</w:t>
            </w:r>
          </w:p>
        </w:tc>
        <w:tc>
          <w:tcPr>
            <w:tcW w:w="2599" w:type="dxa"/>
            <w:vAlign w:val="center"/>
          </w:tcPr>
          <w:p>
            <w:pPr>
              <w:pStyle w:val="0"/>
            </w:pPr>
            <w:r>
              <w:rPr>
                <w:sz w:val="20"/>
              </w:rPr>
              <w:t xml:space="preserve">порошок для приготовления раствора для приема внутрь</w:t>
            </w:r>
          </w:p>
        </w:tc>
      </w:tr>
      <w:tr>
        <w:tc>
          <w:tcPr>
            <w:vMerge w:val="continue"/>
          </w:tcPr>
          <w:p/>
        </w:tc>
        <w:tc>
          <w:tcPr>
            <w:vMerge w:val="continue"/>
          </w:tcPr>
          <w:p/>
        </w:tc>
        <w:tc>
          <w:tcPr>
            <w:tcW w:w="2665" w:type="dxa"/>
            <w:vAlign w:val="center"/>
          </w:tcPr>
          <w:p>
            <w:pPr>
              <w:pStyle w:val="0"/>
            </w:pPr>
            <w:r>
              <w:rPr>
                <w:sz w:val="20"/>
              </w:rPr>
              <w:t xml:space="preserve">калия ацетат + кальция ацетат + магния ацетат + натрия ацетат + натрия хлорид</w:t>
            </w:r>
          </w:p>
        </w:tc>
        <w:tc>
          <w:tcPr>
            <w:tcW w:w="2599" w:type="dxa"/>
            <w:vAlign w:val="center"/>
          </w:tcPr>
          <w:p>
            <w:pPr>
              <w:pStyle w:val="0"/>
            </w:pPr>
            <w:r>
              <w:rPr>
                <w:sz w:val="20"/>
              </w:rPr>
              <w:t xml:space="preserve">раствор для инфузий</w:t>
            </w:r>
          </w:p>
        </w:tc>
      </w:tr>
      <w:tr>
        <w:tc>
          <w:tcPr>
            <w:vMerge w:val="continue"/>
          </w:tcPr>
          <w:p/>
        </w:tc>
        <w:tc>
          <w:tcPr>
            <w:vMerge w:val="continue"/>
          </w:tcPr>
          <w:p/>
        </w:tc>
        <w:tc>
          <w:tcPr>
            <w:tcW w:w="2665" w:type="dxa"/>
            <w:vAlign w:val="center"/>
          </w:tcPr>
          <w:p>
            <w:pPr>
              <w:pStyle w:val="0"/>
            </w:pPr>
            <w:r>
              <w:rPr>
                <w:sz w:val="20"/>
              </w:rPr>
              <w:t xml:space="preserve">калия хлорид + натрия ацетат + натрия хлорид</w:t>
            </w:r>
          </w:p>
        </w:tc>
        <w:tc>
          <w:tcPr>
            <w:tcW w:w="2599" w:type="dxa"/>
            <w:vAlign w:val="center"/>
          </w:tcPr>
          <w:p>
            <w:pPr>
              <w:pStyle w:val="0"/>
            </w:pPr>
            <w:r>
              <w:rPr>
                <w:sz w:val="20"/>
              </w:rPr>
              <w:t xml:space="preserve">раствор для инфузий</w:t>
            </w:r>
          </w:p>
        </w:tc>
      </w:tr>
      <w:tr>
        <w:tc>
          <w:tcPr>
            <w:vMerge w:val="continue"/>
          </w:tcPr>
          <w:p/>
        </w:tc>
        <w:tc>
          <w:tcPr>
            <w:vMerge w:val="continue"/>
          </w:tcPr>
          <w:p/>
        </w:tc>
        <w:tc>
          <w:tcPr>
            <w:tcW w:w="2665" w:type="dxa"/>
            <w:vAlign w:val="center"/>
          </w:tcPr>
          <w:p>
            <w:pPr>
              <w:pStyle w:val="0"/>
            </w:pPr>
            <w:r>
              <w:rPr>
                <w:sz w:val="20"/>
              </w:rPr>
              <w:t xml:space="preserve">меглюмина натрия сукцинат</w:t>
            </w:r>
          </w:p>
        </w:tc>
        <w:tc>
          <w:tcPr>
            <w:tcW w:w="2599" w:type="dxa"/>
            <w:vAlign w:val="center"/>
          </w:tcPr>
          <w:p>
            <w:pPr>
              <w:pStyle w:val="0"/>
            </w:pPr>
            <w:r>
              <w:rPr>
                <w:sz w:val="20"/>
              </w:rPr>
              <w:t xml:space="preserve">раствор для инфузий</w:t>
            </w:r>
          </w:p>
        </w:tc>
      </w:tr>
      <w:tr>
        <w:tc>
          <w:tcPr>
            <w:vMerge w:val="continue"/>
          </w:tcPr>
          <w:p/>
        </w:tc>
        <w:tc>
          <w:tcPr>
            <w:vMerge w:val="continue"/>
          </w:tcPr>
          <w:p/>
        </w:tc>
        <w:tc>
          <w:tcPr>
            <w:tcW w:w="2665" w:type="dxa"/>
            <w:vAlign w:val="center"/>
          </w:tcPr>
          <w:p>
            <w:pPr>
              <w:pStyle w:val="0"/>
            </w:pPr>
            <w:r>
              <w:rPr>
                <w:sz w:val="20"/>
              </w:rPr>
              <w:t xml:space="preserve">натрия лактата раствор сложный</w:t>
            </w:r>
          </w:p>
          <w:p>
            <w:pPr>
              <w:pStyle w:val="0"/>
            </w:pPr>
            <w:r>
              <w:rPr>
                <w:sz w:val="20"/>
              </w:rPr>
              <w:t xml:space="preserve">(калия хлорид + кальция хлорид + натрия хлорид + натрия лактат)</w:t>
            </w:r>
          </w:p>
        </w:tc>
        <w:tc>
          <w:tcPr>
            <w:tcW w:w="2599" w:type="dxa"/>
            <w:vAlign w:val="center"/>
          </w:tcPr>
          <w:p>
            <w:pPr>
              <w:pStyle w:val="0"/>
            </w:pPr>
            <w:r>
              <w:rPr>
                <w:sz w:val="20"/>
              </w:rPr>
              <w:t xml:space="preserve">раствор для инфузий</w:t>
            </w:r>
          </w:p>
        </w:tc>
      </w:tr>
      <w:tr>
        <w:tc>
          <w:tcPr>
            <w:vMerge w:val="continue"/>
          </w:tcPr>
          <w:p/>
        </w:tc>
        <w:tc>
          <w:tcPr>
            <w:vMerge w:val="continue"/>
          </w:tcPr>
          <w:p/>
        </w:tc>
        <w:tc>
          <w:tcPr>
            <w:tcW w:w="2665" w:type="dxa"/>
            <w:vAlign w:val="center"/>
          </w:tcPr>
          <w:p>
            <w:pPr>
              <w:pStyle w:val="0"/>
            </w:pPr>
            <w:r>
              <w:rPr>
                <w:sz w:val="20"/>
              </w:rPr>
              <w:t xml:space="preserve">натрия хлорида раствор сложный</w:t>
            </w:r>
          </w:p>
          <w:p>
            <w:pPr>
              <w:pStyle w:val="0"/>
            </w:pPr>
            <w:r>
              <w:rPr>
                <w:sz w:val="20"/>
              </w:rPr>
              <w:t xml:space="preserve">(калия хлорид + кальция хлорид + натрия хлорид)</w:t>
            </w:r>
          </w:p>
        </w:tc>
        <w:tc>
          <w:tcPr>
            <w:tcW w:w="2599" w:type="dxa"/>
            <w:vAlign w:val="center"/>
          </w:tcPr>
          <w:p>
            <w:pPr>
              <w:pStyle w:val="0"/>
            </w:pPr>
            <w:r>
              <w:rPr>
                <w:sz w:val="20"/>
              </w:rPr>
              <w:t xml:space="preserve">раствор для инфузий</w:t>
            </w:r>
          </w:p>
        </w:tc>
      </w:tr>
      <w:tr>
        <w:tc>
          <w:tcPr>
            <w:vMerge w:val="continue"/>
          </w:tcPr>
          <w:p/>
        </w:tc>
        <w:tc>
          <w:tcPr>
            <w:vMerge w:val="continue"/>
          </w:tcPr>
          <w:p/>
        </w:tc>
        <w:tc>
          <w:tcPr>
            <w:tcW w:w="2665" w:type="dxa"/>
            <w:vAlign w:val="center"/>
          </w:tcPr>
          <w:p>
            <w:pPr>
              <w:pStyle w:val="0"/>
            </w:pPr>
            <w:r>
              <w:rPr>
                <w:sz w:val="20"/>
              </w:rPr>
              <w:t xml:space="preserve">натрия хлорид + калия хлорид + кальция хлорида дигидрат + магния хлорида гексагидрат + натрия ацетата тригидрат + яблочная кислота</w:t>
            </w:r>
          </w:p>
        </w:tc>
        <w:tc>
          <w:tcPr>
            <w:tcW w:w="2599" w:type="dxa"/>
            <w:vAlign w:val="center"/>
          </w:tcPr>
          <w:p>
            <w:pPr>
              <w:pStyle w:val="0"/>
            </w:pPr>
            <w:r>
              <w:rPr>
                <w:sz w:val="20"/>
              </w:rPr>
              <w:t xml:space="preserve">раствор для инфузий</w:t>
            </w:r>
          </w:p>
        </w:tc>
      </w:tr>
      <w:tr>
        <w:tc>
          <w:tcPr>
            <w:tcW w:w="904" w:type="dxa"/>
            <w:vAlign w:val="center"/>
          </w:tcPr>
          <w:p>
            <w:pPr>
              <w:pStyle w:val="0"/>
            </w:pPr>
            <w:r>
              <w:rPr>
                <w:sz w:val="20"/>
              </w:rPr>
              <w:t xml:space="preserve">B05BC</w:t>
            </w:r>
          </w:p>
        </w:tc>
        <w:tc>
          <w:tcPr>
            <w:tcW w:w="2891" w:type="dxa"/>
            <w:vAlign w:val="center"/>
          </w:tcPr>
          <w:p>
            <w:pPr>
              <w:pStyle w:val="0"/>
            </w:pPr>
            <w:r>
              <w:rPr>
                <w:sz w:val="20"/>
              </w:rPr>
              <w:t xml:space="preserve">растворы с осмодиуретическим действием</w:t>
            </w:r>
          </w:p>
        </w:tc>
        <w:tc>
          <w:tcPr>
            <w:tcW w:w="2665" w:type="dxa"/>
            <w:vAlign w:val="center"/>
          </w:tcPr>
          <w:p>
            <w:pPr>
              <w:pStyle w:val="0"/>
            </w:pPr>
            <w:r>
              <w:rPr>
                <w:sz w:val="20"/>
              </w:rPr>
              <w:t xml:space="preserve">маннитол</w:t>
            </w:r>
          </w:p>
        </w:tc>
        <w:tc>
          <w:tcPr>
            <w:tcW w:w="2599" w:type="dxa"/>
            <w:vAlign w:val="center"/>
          </w:tcPr>
          <w:p>
            <w:pPr>
              <w:pStyle w:val="0"/>
            </w:pPr>
            <w:r>
              <w:rPr>
                <w:sz w:val="20"/>
              </w:rPr>
              <w:t xml:space="preserve">порошок для ингаляций дозированный;</w:t>
            </w:r>
          </w:p>
          <w:p>
            <w:pPr>
              <w:pStyle w:val="0"/>
            </w:pPr>
            <w:r>
              <w:rPr>
                <w:sz w:val="20"/>
              </w:rPr>
              <w:t xml:space="preserve">раствор для инфузий</w:t>
            </w:r>
          </w:p>
        </w:tc>
      </w:tr>
      <w:tr>
        <w:tc>
          <w:tcPr>
            <w:tcW w:w="904" w:type="dxa"/>
            <w:vAlign w:val="center"/>
          </w:tcPr>
          <w:p>
            <w:pPr>
              <w:pStyle w:val="0"/>
            </w:pPr>
            <w:r>
              <w:rPr>
                <w:sz w:val="20"/>
              </w:rPr>
              <w:t xml:space="preserve">B05C</w:t>
            </w:r>
          </w:p>
        </w:tc>
        <w:tc>
          <w:tcPr>
            <w:tcW w:w="2891" w:type="dxa"/>
            <w:vAlign w:val="center"/>
          </w:tcPr>
          <w:p>
            <w:pPr>
              <w:pStyle w:val="0"/>
            </w:pPr>
            <w:r>
              <w:rPr>
                <w:sz w:val="20"/>
              </w:rPr>
              <w:t xml:space="preserve">ирригационные растворы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B05CX</w:t>
            </w:r>
          </w:p>
        </w:tc>
        <w:tc>
          <w:tcPr>
            <w:tcW w:w="2891" w:type="dxa"/>
            <w:vAlign w:val="center"/>
          </w:tcPr>
          <w:p>
            <w:pPr>
              <w:pStyle w:val="0"/>
            </w:pPr>
            <w:r>
              <w:rPr>
                <w:sz w:val="20"/>
              </w:rPr>
              <w:t xml:space="preserve">другие ирригационные растворы</w:t>
            </w:r>
          </w:p>
        </w:tc>
        <w:tc>
          <w:tcPr>
            <w:tcW w:w="2665" w:type="dxa"/>
            <w:vAlign w:val="center"/>
          </w:tcPr>
          <w:p>
            <w:pPr>
              <w:pStyle w:val="0"/>
            </w:pPr>
            <w:r>
              <w:rPr>
                <w:sz w:val="20"/>
              </w:rPr>
              <w:t xml:space="preserve">декстроза</w:t>
            </w:r>
          </w:p>
        </w:tc>
        <w:tc>
          <w:tcPr>
            <w:tcW w:w="2599" w:type="dxa"/>
            <w:vAlign w:val="center"/>
          </w:tcPr>
          <w:p>
            <w:pPr>
              <w:pStyle w:val="0"/>
            </w:pPr>
            <w:r>
              <w:rPr>
                <w:sz w:val="20"/>
              </w:rPr>
              <w:t xml:space="preserve">раствор для внутривенного введения;</w:t>
            </w:r>
          </w:p>
          <w:p>
            <w:pPr>
              <w:pStyle w:val="0"/>
            </w:pPr>
            <w:r>
              <w:rPr>
                <w:sz w:val="20"/>
              </w:rPr>
              <w:t xml:space="preserve">раствор для инфузий</w:t>
            </w:r>
          </w:p>
        </w:tc>
      </w:tr>
      <w:tr>
        <w:tc>
          <w:tcPr>
            <w:tcW w:w="904" w:type="dxa"/>
            <w:vAlign w:val="center"/>
          </w:tcPr>
          <w:p>
            <w:pPr>
              <w:pStyle w:val="0"/>
            </w:pPr>
            <w:r>
              <w:rPr>
                <w:sz w:val="20"/>
              </w:rPr>
              <w:t xml:space="preserve">B05D</w:t>
            </w:r>
          </w:p>
        </w:tc>
        <w:tc>
          <w:tcPr>
            <w:tcW w:w="2891" w:type="dxa"/>
            <w:vAlign w:val="center"/>
          </w:tcPr>
          <w:p>
            <w:pPr>
              <w:pStyle w:val="0"/>
            </w:pPr>
            <w:r>
              <w:rPr>
                <w:sz w:val="20"/>
              </w:rPr>
              <w:t xml:space="preserve">растворы для перитонеального диализа</w:t>
            </w:r>
          </w:p>
        </w:tc>
        <w:tc>
          <w:tcPr>
            <w:tcW w:w="2665" w:type="dxa"/>
            <w:vAlign w:val="center"/>
          </w:tcPr>
          <w:p>
            <w:pPr>
              <w:pStyle w:val="0"/>
            </w:pPr>
            <w:r>
              <w:rPr>
                <w:sz w:val="20"/>
              </w:rPr>
              <w:t xml:space="preserve">растворы для перитонеального диализа</w:t>
            </w:r>
          </w:p>
        </w:tc>
        <w:tc>
          <w:tcPr>
            <w:tcW w:w="2599" w:type="dxa"/>
            <w:vAlign w:val="center"/>
          </w:tcPr>
          <w:p>
            <w:pPr>
              <w:pStyle w:val="0"/>
            </w:pPr>
            <w:r>
              <w:rPr>
                <w:sz w:val="20"/>
              </w:rPr>
            </w:r>
          </w:p>
        </w:tc>
      </w:tr>
      <w:tr>
        <w:tc>
          <w:tcPr>
            <w:tcW w:w="904" w:type="dxa"/>
            <w:vAlign w:val="center"/>
          </w:tcPr>
          <w:p>
            <w:pPr>
              <w:pStyle w:val="0"/>
            </w:pPr>
            <w:r>
              <w:rPr>
                <w:sz w:val="20"/>
              </w:rPr>
              <w:t xml:space="preserve">B05X</w:t>
            </w:r>
          </w:p>
        </w:tc>
        <w:tc>
          <w:tcPr>
            <w:tcW w:w="2891" w:type="dxa"/>
            <w:vAlign w:val="center"/>
          </w:tcPr>
          <w:p>
            <w:pPr>
              <w:pStyle w:val="0"/>
            </w:pPr>
            <w:r>
              <w:rPr>
                <w:sz w:val="20"/>
              </w:rPr>
              <w:t xml:space="preserve">добавки к растворам для внутривенного введения</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B05XA</w:t>
            </w:r>
          </w:p>
        </w:tc>
        <w:tc>
          <w:tcPr>
            <w:tcW w:w="2891" w:type="dxa"/>
            <w:vAlign w:val="center"/>
            <w:vMerge w:val="restart"/>
          </w:tcPr>
          <w:p>
            <w:pPr>
              <w:pStyle w:val="0"/>
            </w:pPr>
            <w:r>
              <w:rPr>
                <w:sz w:val="20"/>
              </w:rPr>
              <w:t xml:space="preserve">растворы электролитов</w:t>
            </w:r>
          </w:p>
        </w:tc>
        <w:tc>
          <w:tcPr>
            <w:tcW w:w="2665" w:type="dxa"/>
            <w:vAlign w:val="center"/>
          </w:tcPr>
          <w:p>
            <w:pPr>
              <w:pStyle w:val="0"/>
            </w:pPr>
            <w:r>
              <w:rPr>
                <w:sz w:val="20"/>
              </w:rPr>
              <w:t xml:space="preserve">калия хлорид</w:t>
            </w:r>
          </w:p>
        </w:tc>
        <w:tc>
          <w:tcPr>
            <w:tcW w:w="2599" w:type="dxa"/>
            <w:vAlign w:val="center"/>
          </w:tcPr>
          <w:p>
            <w:pPr>
              <w:pStyle w:val="0"/>
            </w:pPr>
            <w:r>
              <w:rPr>
                <w:sz w:val="20"/>
              </w:rPr>
              <w:t xml:space="preserve">концентрат для приготовления раствора для инфузий;</w:t>
            </w:r>
          </w:p>
          <w:p>
            <w:pPr>
              <w:pStyle w:val="0"/>
            </w:pPr>
            <w:r>
              <w:rPr>
                <w:sz w:val="20"/>
              </w:rPr>
              <w:t xml:space="preserve">раствор для внутривенного введения</w:t>
            </w:r>
          </w:p>
        </w:tc>
      </w:tr>
      <w:tr>
        <w:tc>
          <w:tcPr>
            <w:vMerge w:val="continue"/>
          </w:tcPr>
          <w:p/>
        </w:tc>
        <w:tc>
          <w:tcPr>
            <w:vMerge w:val="continue"/>
          </w:tcPr>
          <w:p/>
        </w:tc>
        <w:tc>
          <w:tcPr>
            <w:tcW w:w="2665" w:type="dxa"/>
            <w:vAlign w:val="center"/>
          </w:tcPr>
          <w:p>
            <w:pPr>
              <w:pStyle w:val="0"/>
            </w:pPr>
            <w:r>
              <w:rPr>
                <w:sz w:val="20"/>
              </w:rPr>
              <w:t xml:space="preserve">магния сульфат</w:t>
            </w:r>
          </w:p>
        </w:tc>
        <w:tc>
          <w:tcPr>
            <w:tcW w:w="2599" w:type="dxa"/>
            <w:vAlign w:val="center"/>
          </w:tcPr>
          <w:p>
            <w:pPr>
              <w:pStyle w:val="0"/>
            </w:pPr>
            <w:r>
              <w:rPr>
                <w:sz w:val="20"/>
              </w:rPr>
              <w:t xml:space="preserve">раствор для внутривенного введения</w:t>
            </w:r>
          </w:p>
        </w:tc>
      </w:tr>
      <w:tr>
        <w:tc>
          <w:tcPr>
            <w:vMerge w:val="continue"/>
          </w:tcPr>
          <w:p/>
        </w:tc>
        <w:tc>
          <w:tcPr>
            <w:vMerge w:val="continue"/>
          </w:tcPr>
          <w:p/>
        </w:tc>
        <w:tc>
          <w:tcPr>
            <w:tcW w:w="2665" w:type="dxa"/>
            <w:vAlign w:val="center"/>
          </w:tcPr>
          <w:p>
            <w:pPr>
              <w:pStyle w:val="0"/>
            </w:pPr>
            <w:r>
              <w:rPr>
                <w:sz w:val="20"/>
              </w:rPr>
              <w:t xml:space="preserve">натрия гидрокарбонат</w:t>
            </w:r>
          </w:p>
        </w:tc>
        <w:tc>
          <w:tcPr>
            <w:tcW w:w="2599" w:type="dxa"/>
            <w:vAlign w:val="center"/>
          </w:tcPr>
          <w:p>
            <w:pPr>
              <w:pStyle w:val="0"/>
            </w:pPr>
            <w:r>
              <w:rPr>
                <w:sz w:val="20"/>
              </w:rPr>
              <w:t xml:space="preserve">раствор для инфузий</w:t>
            </w:r>
          </w:p>
        </w:tc>
      </w:tr>
      <w:tr>
        <w:tc>
          <w:tcPr>
            <w:vMerge w:val="continue"/>
          </w:tcPr>
          <w:p/>
        </w:tc>
        <w:tc>
          <w:tcPr>
            <w:vMerge w:val="continue"/>
          </w:tcPr>
          <w:p/>
        </w:tc>
        <w:tc>
          <w:tcPr>
            <w:tcW w:w="2665" w:type="dxa"/>
            <w:vAlign w:val="center"/>
          </w:tcPr>
          <w:p>
            <w:pPr>
              <w:pStyle w:val="0"/>
            </w:pPr>
            <w:r>
              <w:rPr>
                <w:sz w:val="20"/>
              </w:rPr>
              <w:t xml:space="preserve">натрия хлорид</w:t>
            </w:r>
          </w:p>
        </w:tc>
        <w:tc>
          <w:tcPr>
            <w:tcW w:w="2599" w:type="dxa"/>
            <w:vAlign w:val="center"/>
          </w:tcPr>
          <w:p>
            <w:pPr>
              <w:pStyle w:val="0"/>
            </w:pPr>
            <w:r>
              <w:rPr>
                <w:sz w:val="20"/>
              </w:rPr>
              <w:t xml:space="preserve">раствор для инфузий;</w:t>
            </w:r>
          </w:p>
          <w:p>
            <w:pPr>
              <w:pStyle w:val="0"/>
            </w:pPr>
            <w:r>
              <w:rPr>
                <w:sz w:val="20"/>
              </w:rPr>
              <w:t xml:space="preserve">раствор для инъекций;</w:t>
            </w:r>
          </w:p>
          <w:p>
            <w:pPr>
              <w:pStyle w:val="0"/>
            </w:pPr>
            <w:r>
              <w:rPr>
                <w:sz w:val="20"/>
              </w:rPr>
              <w:t xml:space="preserve">растворитель для приготовления лекарственных форм для инъекций</w:t>
            </w:r>
          </w:p>
        </w:tc>
      </w:tr>
      <w:tr>
        <w:tc>
          <w:tcPr>
            <w:tcW w:w="904" w:type="dxa"/>
            <w:vAlign w:val="center"/>
          </w:tcPr>
          <w:p>
            <w:pPr>
              <w:pStyle w:val="0"/>
            </w:pPr>
            <w:r>
              <w:rPr>
                <w:sz w:val="20"/>
              </w:rPr>
              <w:t xml:space="preserve">C</w:t>
            </w:r>
          </w:p>
        </w:tc>
        <w:tc>
          <w:tcPr>
            <w:tcW w:w="2891" w:type="dxa"/>
            <w:vAlign w:val="center"/>
          </w:tcPr>
          <w:p>
            <w:pPr>
              <w:pStyle w:val="0"/>
            </w:pPr>
            <w:r>
              <w:rPr>
                <w:sz w:val="20"/>
              </w:rPr>
              <w:t xml:space="preserve">сердечно-сосудистая система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C01</w:t>
            </w:r>
          </w:p>
        </w:tc>
        <w:tc>
          <w:tcPr>
            <w:tcW w:w="2891" w:type="dxa"/>
            <w:vAlign w:val="center"/>
          </w:tcPr>
          <w:p>
            <w:pPr>
              <w:pStyle w:val="0"/>
            </w:pPr>
            <w:r>
              <w:rPr>
                <w:sz w:val="20"/>
              </w:rPr>
              <w:t xml:space="preserve">препараты для лечения заболеваний сердца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C01A</w:t>
            </w:r>
          </w:p>
        </w:tc>
        <w:tc>
          <w:tcPr>
            <w:tcW w:w="2891" w:type="dxa"/>
            <w:vAlign w:val="center"/>
          </w:tcPr>
          <w:p>
            <w:pPr>
              <w:pStyle w:val="0"/>
            </w:pPr>
            <w:r>
              <w:rPr>
                <w:sz w:val="20"/>
              </w:rPr>
              <w:t xml:space="preserve">сердечные гликозиды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C01AA</w:t>
            </w:r>
          </w:p>
        </w:tc>
        <w:tc>
          <w:tcPr>
            <w:tcW w:w="2891" w:type="dxa"/>
            <w:vAlign w:val="center"/>
          </w:tcPr>
          <w:p>
            <w:pPr>
              <w:pStyle w:val="0"/>
            </w:pPr>
            <w:r>
              <w:rPr>
                <w:sz w:val="20"/>
              </w:rPr>
              <w:t xml:space="preserve">гликозиды наперстянки</w:t>
            </w:r>
          </w:p>
        </w:tc>
        <w:tc>
          <w:tcPr>
            <w:tcW w:w="2665" w:type="dxa"/>
            <w:vAlign w:val="center"/>
          </w:tcPr>
          <w:p>
            <w:pPr>
              <w:pStyle w:val="0"/>
            </w:pPr>
            <w:r>
              <w:rPr>
                <w:sz w:val="20"/>
              </w:rPr>
              <w:t xml:space="preserve">дигоксин</w:t>
            </w:r>
          </w:p>
        </w:tc>
        <w:tc>
          <w:tcPr>
            <w:tcW w:w="2599" w:type="dxa"/>
            <w:vAlign w:val="center"/>
          </w:tcPr>
          <w:p>
            <w:pPr>
              <w:pStyle w:val="0"/>
            </w:pPr>
            <w:r>
              <w:rPr>
                <w:sz w:val="20"/>
              </w:rPr>
              <w:t xml:space="preserve">раствор для внутривенного введения;</w:t>
            </w:r>
          </w:p>
          <w:p>
            <w:pPr>
              <w:pStyle w:val="0"/>
            </w:pPr>
            <w:r>
              <w:rPr>
                <w:sz w:val="20"/>
              </w:rPr>
              <w:t xml:space="preserve">таблетки;</w:t>
            </w:r>
          </w:p>
          <w:p>
            <w:pPr>
              <w:pStyle w:val="0"/>
            </w:pPr>
            <w:r>
              <w:rPr>
                <w:sz w:val="20"/>
              </w:rPr>
              <w:t xml:space="preserve">таблетки (для детей)</w:t>
            </w:r>
          </w:p>
        </w:tc>
      </w:tr>
      <w:tr>
        <w:tc>
          <w:tcPr>
            <w:tcW w:w="904" w:type="dxa"/>
            <w:vAlign w:val="center"/>
          </w:tcPr>
          <w:p>
            <w:pPr>
              <w:pStyle w:val="0"/>
            </w:pPr>
            <w:r>
              <w:rPr>
                <w:sz w:val="20"/>
              </w:rPr>
              <w:t xml:space="preserve">C01B</w:t>
            </w:r>
          </w:p>
        </w:tc>
        <w:tc>
          <w:tcPr>
            <w:tcW w:w="2891" w:type="dxa"/>
            <w:vAlign w:val="center"/>
          </w:tcPr>
          <w:p>
            <w:pPr>
              <w:pStyle w:val="0"/>
            </w:pPr>
            <w:r>
              <w:rPr>
                <w:sz w:val="20"/>
              </w:rPr>
              <w:t xml:space="preserve">антиаритмические препараты,</w:t>
            </w:r>
          </w:p>
          <w:p>
            <w:pPr>
              <w:pStyle w:val="0"/>
            </w:pPr>
            <w:r>
              <w:rPr>
                <w:sz w:val="20"/>
              </w:rPr>
              <w:t xml:space="preserve">классы I и III</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C01BA</w:t>
            </w:r>
          </w:p>
        </w:tc>
        <w:tc>
          <w:tcPr>
            <w:tcW w:w="2891" w:type="dxa"/>
            <w:vAlign w:val="center"/>
          </w:tcPr>
          <w:p>
            <w:pPr>
              <w:pStyle w:val="0"/>
            </w:pPr>
            <w:r>
              <w:rPr>
                <w:sz w:val="20"/>
              </w:rPr>
              <w:t xml:space="preserve">антиаритмические препараты, класс IA</w:t>
            </w:r>
          </w:p>
        </w:tc>
        <w:tc>
          <w:tcPr>
            <w:tcW w:w="2665" w:type="dxa"/>
            <w:vAlign w:val="center"/>
          </w:tcPr>
          <w:p>
            <w:pPr>
              <w:pStyle w:val="0"/>
            </w:pPr>
            <w:r>
              <w:rPr>
                <w:sz w:val="20"/>
              </w:rPr>
              <w:t xml:space="preserve">прокаинамид</w:t>
            </w:r>
          </w:p>
        </w:tc>
        <w:tc>
          <w:tcPr>
            <w:tcW w:w="2599" w:type="dxa"/>
            <w:vAlign w:val="center"/>
          </w:tcPr>
          <w:p>
            <w:pPr>
              <w:pStyle w:val="0"/>
            </w:pPr>
            <w:r>
              <w:rPr>
                <w:sz w:val="20"/>
              </w:rPr>
              <w:t xml:space="preserve">раствор для внутривенного и внутримышечного введения;</w:t>
            </w:r>
          </w:p>
          <w:p>
            <w:pPr>
              <w:pStyle w:val="0"/>
            </w:pPr>
            <w:r>
              <w:rPr>
                <w:sz w:val="20"/>
              </w:rPr>
              <w:t xml:space="preserve">раствор для инъекций;</w:t>
            </w:r>
          </w:p>
          <w:p>
            <w:pPr>
              <w:pStyle w:val="0"/>
            </w:pPr>
            <w:r>
              <w:rPr>
                <w:sz w:val="20"/>
              </w:rPr>
              <w:t xml:space="preserve">таблетки</w:t>
            </w:r>
          </w:p>
        </w:tc>
      </w:tr>
      <w:tr>
        <w:tc>
          <w:tcPr>
            <w:tcW w:w="904" w:type="dxa"/>
            <w:vAlign w:val="center"/>
          </w:tcPr>
          <w:p>
            <w:pPr>
              <w:pStyle w:val="0"/>
            </w:pPr>
            <w:r>
              <w:rPr>
                <w:sz w:val="20"/>
              </w:rPr>
              <w:t xml:space="preserve">C01BB</w:t>
            </w:r>
          </w:p>
        </w:tc>
        <w:tc>
          <w:tcPr>
            <w:tcW w:w="2891" w:type="dxa"/>
            <w:vAlign w:val="center"/>
          </w:tcPr>
          <w:p>
            <w:pPr>
              <w:pStyle w:val="0"/>
            </w:pPr>
            <w:r>
              <w:rPr>
                <w:sz w:val="20"/>
              </w:rPr>
              <w:t xml:space="preserve">антиаритмические препараты, класс IB</w:t>
            </w:r>
          </w:p>
        </w:tc>
        <w:tc>
          <w:tcPr>
            <w:tcW w:w="2665" w:type="dxa"/>
            <w:vAlign w:val="center"/>
          </w:tcPr>
          <w:p>
            <w:pPr>
              <w:pStyle w:val="0"/>
            </w:pPr>
            <w:r>
              <w:rPr>
                <w:sz w:val="20"/>
              </w:rPr>
              <w:t xml:space="preserve">лидокаин</w:t>
            </w:r>
          </w:p>
        </w:tc>
        <w:tc>
          <w:tcPr>
            <w:tcW w:w="2599" w:type="dxa"/>
            <w:vAlign w:val="center"/>
          </w:tcPr>
          <w:p>
            <w:pPr>
              <w:pStyle w:val="0"/>
            </w:pPr>
            <w:r>
              <w:rPr>
                <w:sz w:val="20"/>
              </w:rPr>
              <w:t xml:space="preserve">гель для местного применения;</w:t>
            </w:r>
          </w:p>
          <w:p>
            <w:pPr>
              <w:pStyle w:val="0"/>
            </w:pPr>
            <w:r>
              <w:rPr>
                <w:sz w:val="20"/>
              </w:rPr>
              <w:t xml:space="preserve">капли глазные;</w:t>
            </w:r>
          </w:p>
          <w:p>
            <w:pPr>
              <w:pStyle w:val="0"/>
            </w:pPr>
            <w:r>
              <w:rPr>
                <w:sz w:val="20"/>
              </w:rPr>
              <w:t xml:space="preserve">раствор для инъекций;</w:t>
            </w:r>
          </w:p>
          <w:p>
            <w:pPr>
              <w:pStyle w:val="0"/>
            </w:pPr>
            <w:r>
              <w:rPr>
                <w:sz w:val="20"/>
              </w:rPr>
              <w:t xml:space="preserve">спрей для местного и наружного применения;</w:t>
            </w:r>
          </w:p>
          <w:p>
            <w:pPr>
              <w:pStyle w:val="0"/>
            </w:pPr>
            <w:r>
              <w:rPr>
                <w:sz w:val="20"/>
              </w:rPr>
              <w:t xml:space="preserve">спрей для местного и наружного применения дозированный;</w:t>
            </w:r>
          </w:p>
          <w:p>
            <w:pPr>
              <w:pStyle w:val="0"/>
            </w:pPr>
            <w:r>
              <w:rPr>
                <w:sz w:val="20"/>
              </w:rPr>
              <w:t xml:space="preserve">спрей для местного применения дозированный</w:t>
            </w:r>
          </w:p>
        </w:tc>
      </w:tr>
      <w:tr>
        <w:tc>
          <w:tcPr>
            <w:tcW w:w="904" w:type="dxa"/>
            <w:vAlign w:val="center"/>
          </w:tcPr>
          <w:p>
            <w:pPr>
              <w:pStyle w:val="0"/>
            </w:pPr>
            <w:r>
              <w:rPr>
                <w:sz w:val="20"/>
              </w:rPr>
              <w:t xml:space="preserve">C01BC</w:t>
            </w:r>
          </w:p>
        </w:tc>
        <w:tc>
          <w:tcPr>
            <w:tcW w:w="2891" w:type="dxa"/>
            <w:vAlign w:val="center"/>
          </w:tcPr>
          <w:p>
            <w:pPr>
              <w:pStyle w:val="0"/>
            </w:pPr>
            <w:r>
              <w:rPr>
                <w:sz w:val="20"/>
              </w:rPr>
              <w:t xml:space="preserve">антиаритмические препараты, класс IC</w:t>
            </w:r>
          </w:p>
        </w:tc>
        <w:tc>
          <w:tcPr>
            <w:tcW w:w="2665" w:type="dxa"/>
            <w:vAlign w:val="center"/>
          </w:tcPr>
          <w:p>
            <w:pPr>
              <w:pStyle w:val="0"/>
            </w:pPr>
            <w:r>
              <w:rPr>
                <w:sz w:val="20"/>
              </w:rPr>
              <w:t xml:space="preserve">пропафенон</w:t>
            </w:r>
          </w:p>
        </w:tc>
        <w:tc>
          <w:tcPr>
            <w:tcW w:w="2599" w:type="dxa"/>
            <w:vAlign w:val="center"/>
          </w:tcPr>
          <w:p>
            <w:pPr>
              <w:pStyle w:val="0"/>
            </w:pPr>
            <w:r>
              <w:rPr>
                <w:sz w:val="20"/>
              </w:rPr>
              <w:t xml:space="preserve">раствор для внутривенного введения;</w:t>
            </w:r>
          </w:p>
          <w:p>
            <w:pPr>
              <w:pStyle w:val="0"/>
            </w:pPr>
            <w:r>
              <w:rPr>
                <w:sz w:val="20"/>
              </w:rPr>
              <w:t xml:space="preserve">таблетки, покрытые пленочной оболочкой</w:t>
            </w:r>
          </w:p>
        </w:tc>
      </w:tr>
      <w:tr>
        <w:tc>
          <w:tcPr>
            <w:tcW w:w="904" w:type="dxa"/>
            <w:vAlign w:val="center"/>
            <w:vMerge w:val="restart"/>
          </w:tcPr>
          <w:p>
            <w:pPr>
              <w:pStyle w:val="0"/>
            </w:pPr>
            <w:r>
              <w:rPr>
                <w:sz w:val="20"/>
              </w:rPr>
              <w:t xml:space="preserve">C01BD</w:t>
            </w:r>
          </w:p>
        </w:tc>
        <w:tc>
          <w:tcPr>
            <w:tcW w:w="2891" w:type="dxa"/>
            <w:vAlign w:val="center"/>
            <w:vMerge w:val="restart"/>
          </w:tcPr>
          <w:p>
            <w:pPr>
              <w:pStyle w:val="0"/>
            </w:pPr>
            <w:r>
              <w:rPr>
                <w:sz w:val="20"/>
              </w:rPr>
              <w:t xml:space="preserve">антиаритмические препараты, класс III</w:t>
            </w:r>
          </w:p>
        </w:tc>
        <w:tc>
          <w:tcPr>
            <w:tcW w:w="2665" w:type="dxa"/>
            <w:vAlign w:val="center"/>
          </w:tcPr>
          <w:p>
            <w:pPr>
              <w:pStyle w:val="0"/>
            </w:pPr>
            <w:r>
              <w:rPr>
                <w:sz w:val="20"/>
              </w:rPr>
              <w:t xml:space="preserve">амиодарон</w:t>
            </w:r>
          </w:p>
        </w:tc>
        <w:tc>
          <w:tcPr>
            <w:tcW w:w="2599" w:type="dxa"/>
            <w:vAlign w:val="center"/>
          </w:tcPr>
          <w:p>
            <w:pPr>
              <w:pStyle w:val="0"/>
            </w:pPr>
            <w:r>
              <w:rPr>
                <w:sz w:val="20"/>
              </w:rPr>
              <w:t xml:space="preserve">концентрат для приготовления раствора для внутривенного введения;</w:t>
            </w:r>
          </w:p>
          <w:p>
            <w:pPr>
              <w:pStyle w:val="0"/>
            </w:pPr>
            <w:r>
              <w:rPr>
                <w:sz w:val="20"/>
              </w:rPr>
              <w:t xml:space="preserve">раствор для внутривенного введения;</w:t>
            </w:r>
          </w:p>
          <w:p>
            <w:pPr>
              <w:pStyle w:val="0"/>
            </w:pPr>
            <w:r>
              <w:rPr>
                <w:sz w:val="20"/>
              </w:rPr>
              <w:t xml:space="preserve">таблетки</w:t>
            </w:r>
          </w:p>
        </w:tc>
      </w:tr>
      <w:tr>
        <w:tc>
          <w:tcPr>
            <w:vMerge w:val="continue"/>
          </w:tcPr>
          <w:p/>
        </w:tc>
        <w:tc>
          <w:tcPr>
            <w:vMerge w:val="continue"/>
          </w:tcPr>
          <w:p/>
        </w:tc>
        <w:tc>
          <w:tcPr>
            <w:tcW w:w="2665" w:type="dxa"/>
            <w:vAlign w:val="center"/>
          </w:tcPr>
          <w:p>
            <w:pPr>
              <w:pStyle w:val="0"/>
            </w:pPr>
            <w:r>
              <w:rPr>
                <w:sz w:val="20"/>
              </w:rPr>
              <w:t xml:space="preserve">4-Нитро-N-[(1RS)-1-(4-фторфенил)-2-(1-этилпипери-дин-4-ил)этил] бензамида гидрохлорид</w:t>
            </w:r>
          </w:p>
        </w:tc>
        <w:tc>
          <w:tcPr>
            <w:tcW w:w="2599" w:type="dxa"/>
            <w:vAlign w:val="center"/>
          </w:tcPr>
          <w:p>
            <w:pPr>
              <w:pStyle w:val="0"/>
            </w:pPr>
            <w:r>
              <w:rPr>
                <w:sz w:val="20"/>
              </w:rPr>
              <w:t xml:space="preserve">концентрат для приготовления раствора для внутривенного введения</w:t>
            </w:r>
          </w:p>
        </w:tc>
      </w:tr>
      <w:tr>
        <w:tc>
          <w:tcPr>
            <w:tcW w:w="904" w:type="dxa"/>
            <w:vAlign w:val="center"/>
          </w:tcPr>
          <w:p>
            <w:pPr>
              <w:pStyle w:val="0"/>
            </w:pPr>
            <w:r>
              <w:rPr>
                <w:sz w:val="20"/>
              </w:rPr>
              <w:t xml:space="preserve">C01BG</w:t>
            </w:r>
          </w:p>
        </w:tc>
        <w:tc>
          <w:tcPr>
            <w:tcW w:w="2891" w:type="dxa"/>
            <w:vAlign w:val="center"/>
          </w:tcPr>
          <w:p>
            <w:pPr>
              <w:pStyle w:val="0"/>
            </w:pPr>
            <w:r>
              <w:rPr>
                <w:sz w:val="20"/>
              </w:rPr>
              <w:t xml:space="preserve">другие антиаритмические препараты,</w:t>
            </w:r>
          </w:p>
          <w:p>
            <w:pPr>
              <w:pStyle w:val="0"/>
            </w:pPr>
            <w:r>
              <w:rPr>
                <w:sz w:val="20"/>
              </w:rPr>
              <w:t xml:space="preserve">классы I и III</w:t>
            </w:r>
          </w:p>
        </w:tc>
        <w:tc>
          <w:tcPr>
            <w:tcW w:w="2665" w:type="dxa"/>
            <w:vAlign w:val="center"/>
          </w:tcPr>
          <w:p>
            <w:pPr>
              <w:pStyle w:val="0"/>
            </w:pPr>
            <w:r>
              <w:rPr>
                <w:sz w:val="20"/>
              </w:rPr>
              <w:t xml:space="preserve">лаппаконитина гидробромид</w:t>
            </w:r>
          </w:p>
        </w:tc>
        <w:tc>
          <w:tcPr>
            <w:tcW w:w="2599" w:type="dxa"/>
            <w:vAlign w:val="center"/>
          </w:tcPr>
          <w:p>
            <w:pPr>
              <w:pStyle w:val="0"/>
            </w:pPr>
            <w:r>
              <w:rPr>
                <w:sz w:val="20"/>
              </w:rPr>
              <w:t xml:space="preserve">таблетки</w:t>
            </w:r>
          </w:p>
        </w:tc>
      </w:tr>
      <w:tr>
        <w:tc>
          <w:tcPr>
            <w:tcW w:w="904" w:type="dxa"/>
            <w:vAlign w:val="center"/>
          </w:tcPr>
          <w:p>
            <w:pPr>
              <w:pStyle w:val="0"/>
            </w:pPr>
            <w:r>
              <w:rPr>
                <w:sz w:val="20"/>
              </w:rPr>
              <w:t xml:space="preserve">C01C</w:t>
            </w:r>
          </w:p>
        </w:tc>
        <w:tc>
          <w:tcPr>
            <w:tcW w:w="2891" w:type="dxa"/>
            <w:vAlign w:val="center"/>
          </w:tcPr>
          <w:p>
            <w:pPr>
              <w:pStyle w:val="0"/>
            </w:pPr>
            <w:r>
              <w:rPr>
                <w:sz w:val="20"/>
              </w:rPr>
              <w:t xml:space="preserve">кардиотонические средства, кроме сердечных гликозидов</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C01CA</w:t>
            </w:r>
          </w:p>
        </w:tc>
        <w:tc>
          <w:tcPr>
            <w:tcW w:w="2891" w:type="dxa"/>
            <w:vAlign w:val="center"/>
            <w:vMerge w:val="restart"/>
          </w:tcPr>
          <w:p>
            <w:pPr>
              <w:pStyle w:val="0"/>
            </w:pPr>
            <w:r>
              <w:rPr>
                <w:sz w:val="20"/>
              </w:rPr>
              <w:t xml:space="preserve">адренергические и дофаминергические средства</w:t>
            </w:r>
          </w:p>
        </w:tc>
        <w:tc>
          <w:tcPr>
            <w:tcW w:w="2665" w:type="dxa"/>
            <w:vAlign w:val="center"/>
          </w:tcPr>
          <w:p>
            <w:pPr>
              <w:pStyle w:val="0"/>
            </w:pPr>
            <w:r>
              <w:rPr>
                <w:sz w:val="20"/>
              </w:rPr>
              <w:t xml:space="preserve">добутамин</w:t>
            </w:r>
          </w:p>
        </w:tc>
        <w:tc>
          <w:tcPr>
            <w:tcW w:w="2599" w:type="dxa"/>
            <w:vAlign w:val="center"/>
          </w:tcPr>
          <w:p>
            <w:pPr>
              <w:pStyle w:val="0"/>
            </w:pPr>
            <w:r>
              <w:rPr>
                <w:sz w:val="20"/>
              </w:rPr>
              <w:t xml:space="preserve">концентрат для приготовления раствора для инфузий;</w:t>
            </w:r>
          </w:p>
          <w:p>
            <w:pPr>
              <w:pStyle w:val="0"/>
            </w:pPr>
            <w:r>
              <w:rPr>
                <w:sz w:val="20"/>
              </w:rPr>
              <w:t xml:space="preserve">лиофилизат для приготовления раствора для инфузий;</w:t>
            </w:r>
          </w:p>
          <w:p>
            <w:pPr>
              <w:pStyle w:val="0"/>
            </w:pPr>
            <w:r>
              <w:rPr>
                <w:sz w:val="20"/>
              </w:rPr>
              <w:t xml:space="preserve">раствор для инфузий</w:t>
            </w:r>
          </w:p>
        </w:tc>
      </w:tr>
      <w:tr>
        <w:tc>
          <w:tcPr>
            <w:vMerge w:val="continue"/>
          </w:tcPr>
          <w:p/>
        </w:tc>
        <w:tc>
          <w:tcPr>
            <w:vMerge w:val="continue"/>
          </w:tcPr>
          <w:p/>
        </w:tc>
        <w:tc>
          <w:tcPr>
            <w:tcW w:w="2665" w:type="dxa"/>
            <w:vAlign w:val="center"/>
          </w:tcPr>
          <w:p>
            <w:pPr>
              <w:pStyle w:val="0"/>
            </w:pPr>
            <w:r>
              <w:rPr>
                <w:sz w:val="20"/>
              </w:rPr>
              <w:t xml:space="preserve">допамин</w:t>
            </w:r>
          </w:p>
        </w:tc>
        <w:tc>
          <w:tcPr>
            <w:tcW w:w="2599" w:type="dxa"/>
            <w:vAlign w:val="center"/>
          </w:tcPr>
          <w:p>
            <w:pPr>
              <w:pStyle w:val="0"/>
            </w:pPr>
            <w:r>
              <w:rPr>
                <w:sz w:val="20"/>
              </w:rPr>
              <w:t xml:space="preserve">концентрат для приготовления раствора для инфузий;</w:t>
            </w:r>
          </w:p>
          <w:p>
            <w:pPr>
              <w:pStyle w:val="0"/>
            </w:pPr>
            <w:r>
              <w:rPr>
                <w:sz w:val="20"/>
              </w:rPr>
              <w:t xml:space="preserve">раствор для инъекций</w:t>
            </w:r>
          </w:p>
        </w:tc>
      </w:tr>
      <w:tr>
        <w:tc>
          <w:tcPr>
            <w:vMerge w:val="continue"/>
          </w:tcPr>
          <w:p/>
        </w:tc>
        <w:tc>
          <w:tcPr>
            <w:vMerge w:val="continue"/>
          </w:tcPr>
          <w:p/>
        </w:tc>
        <w:tc>
          <w:tcPr>
            <w:tcW w:w="2665" w:type="dxa"/>
            <w:vAlign w:val="center"/>
          </w:tcPr>
          <w:p>
            <w:pPr>
              <w:pStyle w:val="0"/>
            </w:pPr>
            <w:r>
              <w:rPr>
                <w:sz w:val="20"/>
              </w:rPr>
              <w:t xml:space="preserve">норэпинефрин</w:t>
            </w:r>
          </w:p>
        </w:tc>
        <w:tc>
          <w:tcPr>
            <w:tcW w:w="2599" w:type="dxa"/>
            <w:vAlign w:val="center"/>
          </w:tcPr>
          <w:p>
            <w:pPr>
              <w:pStyle w:val="0"/>
            </w:pPr>
            <w:r>
              <w:rPr>
                <w:sz w:val="20"/>
              </w:rPr>
              <w:t xml:space="preserve">концентрат для приготовления раствора для внутривенного введения</w:t>
            </w:r>
          </w:p>
        </w:tc>
      </w:tr>
      <w:tr>
        <w:tc>
          <w:tcPr>
            <w:vMerge w:val="continue"/>
          </w:tcPr>
          <w:p/>
        </w:tc>
        <w:tc>
          <w:tcPr>
            <w:vMerge w:val="continue"/>
          </w:tcPr>
          <w:p/>
        </w:tc>
        <w:tc>
          <w:tcPr>
            <w:tcW w:w="2665" w:type="dxa"/>
            <w:vAlign w:val="center"/>
          </w:tcPr>
          <w:p>
            <w:pPr>
              <w:pStyle w:val="0"/>
            </w:pPr>
            <w:r>
              <w:rPr>
                <w:sz w:val="20"/>
              </w:rPr>
              <w:t xml:space="preserve">фенилэфрин</w:t>
            </w:r>
          </w:p>
        </w:tc>
        <w:tc>
          <w:tcPr>
            <w:tcW w:w="2599" w:type="dxa"/>
            <w:vAlign w:val="center"/>
          </w:tcPr>
          <w:p>
            <w:pPr>
              <w:pStyle w:val="0"/>
            </w:pPr>
            <w:r>
              <w:rPr>
                <w:sz w:val="20"/>
              </w:rPr>
              <w:t xml:space="preserve">раствор для инъекций</w:t>
            </w:r>
          </w:p>
        </w:tc>
      </w:tr>
      <w:tr>
        <w:tc>
          <w:tcPr>
            <w:vMerge w:val="continue"/>
          </w:tcPr>
          <w:p/>
        </w:tc>
        <w:tc>
          <w:tcPr>
            <w:vMerge w:val="continue"/>
          </w:tcPr>
          <w:p/>
        </w:tc>
        <w:tc>
          <w:tcPr>
            <w:tcW w:w="2665" w:type="dxa"/>
            <w:vAlign w:val="center"/>
          </w:tcPr>
          <w:p>
            <w:pPr>
              <w:pStyle w:val="0"/>
            </w:pPr>
            <w:r>
              <w:rPr>
                <w:sz w:val="20"/>
              </w:rPr>
              <w:t xml:space="preserve">эпинефрин</w:t>
            </w:r>
          </w:p>
        </w:tc>
        <w:tc>
          <w:tcPr>
            <w:tcW w:w="2599" w:type="dxa"/>
            <w:vAlign w:val="center"/>
          </w:tcPr>
          <w:p>
            <w:pPr>
              <w:pStyle w:val="0"/>
            </w:pPr>
            <w:r>
              <w:rPr>
                <w:sz w:val="20"/>
              </w:rPr>
              <w:t xml:space="preserve">раствор для инъекций</w:t>
            </w:r>
          </w:p>
        </w:tc>
      </w:tr>
      <w:tr>
        <w:tc>
          <w:tcPr>
            <w:tcW w:w="904" w:type="dxa"/>
            <w:vAlign w:val="center"/>
          </w:tcPr>
          <w:p>
            <w:pPr>
              <w:pStyle w:val="0"/>
            </w:pPr>
            <w:r>
              <w:rPr>
                <w:sz w:val="20"/>
              </w:rPr>
              <w:t xml:space="preserve">C01CX</w:t>
            </w:r>
          </w:p>
        </w:tc>
        <w:tc>
          <w:tcPr>
            <w:tcW w:w="2891" w:type="dxa"/>
            <w:vAlign w:val="center"/>
          </w:tcPr>
          <w:p>
            <w:pPr>
              <w:pStyle w:val="0"/>
            </w:pPr>
            <w:r>
              <w:rPr>
                <w:sz w:val="20"/>
              </w:rPr>
              <w:t xml:space="preserve">другие кардиотонические средства</w:t>
            </w:r>
          </w:p>
        </w:tc>
        <w:tc>
          <w:tcPr>
            <w:tcW w:w="2665" w:type="dxa"/>
            <w:vAlign w:val="center"/>
          </w:tcPr>
          <w:p>
            <w:pPr>
              <w:pStyle w:val="0"/>
            </w:pPr>
            <w:r>
              <w:rPr>
                <w:sz w:val="20"/>
              </w:rPr>
              <w:t xml:space="preserve">левосимендан</w:t>
            </w:r>
          </w:p>
        </w:tc>
        <w:tc>
          <w:tcPr>
            <w:tcW w:w="2599" w:type="dxa"/>
            <w:vAlign w:val="center"/>
          </w:tcPr>
          <w:p>
            <w:pPr>
              <w:pStyle w:val="0"/>
            </w:pPr>
            <w:r>
              <w:rPr>
                <w:sz w:val="20"/>
              </w:rPr>
              <w:t xml:space="preserve">концентрат для приготовления раствора для инфузий</w:t>
            </w:r>
          </w:p>
        </w:tc>
      </w:tr>
      <w:tr>
        <w:tc>
          <w:tcPr>
            <w:tcW w:w="904" w:type="dxa"/>
            <w:vAlign w:val="center"/>
          </w:tcPr>
          <w:p>
            <w:pPr>
              <w:pStyle w:val="0"/>
            </w:pPr>
            <w:r>
              <w:rPr>
                <w:sz w:val="20"/>
              </w:rPr>
              <w:t xml:space="preserve">C01D</w:t>
            </w:r>
          </w:p>
        </w:tc>
        <w:tc>
          <w:tcPr>
            <w:tcW w:w="2891" w:type="dxa"/>
            <w:vAlign w:val="center"/>
          </w:tcPr>
          <w:p>
            <w:pPr>
              <w:pStyle w:val="0"/>
            </w:pPr>
            <w:r>
              <w:rPr>
                <w:sz w:val="20"/>
              </w:rPr>
              <w:t xml:space="preserve">вазодилататоры для лечения заболеваний сердца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C01DA</w:t>
            </w:r>
          </w:p>
        </w:tc>
        <w:tc>
          <w:tcPr>
            <w:tcW w:w="2891" w:type="dxa"/>
            <w:vAlign w:val="center"/>
            <w:vMerge w:val="restart"/>
          </w:tcPr>
          <w:p>
            <w:pPr>
              <w:pStyle w:val="0"/>
            </w:pPr>
            <w:r>
              <w:rPr>
                <w:sz w:val="20"/>
              </w:rPr>
              <w:t xml:space="preserve">органические нитраты</w:t>
            </w:r>
          </w:p>
        </w:tc>
        <w:tc>
          <w:tcPr>
            <w:tcW w:w="2665" w:type="dxa"/>
            <w:vAlign w:val="center"/>
          </w:tcPr>
          <w:p>
            <w:pPr>
              <w:pStyle w:val="0"/>
            </w:pPr>
            <w:r>
              <w:rPr>
                <w:sz w:val="20"/>
              </w:rPr>
              <w:t xml:space="preserve">изосорбида динитрат</w:t>
            </w:r>
          </w:p>
        </w:tc>
        <w:tc>
          <w:tcPr>
            <w:tcW w:w="2599" w:type="dxa"/>
            <w:vAlign w:val="center"/>
          </w:tcPr>
          <w:p>
            <w:pPr>
              <w:pStyle w:val="0"/>
            </w:pPr>
            <w:r>
              <w:rPr>
                <w:sz w:val="20"/>
              </w:rPr>
              <w:t xml:space="preserve">концентрат для приготовления раствора для инфузий;</w:t>
            </w:r>
          </w:p>
          <w:p>
            <w:pPr>
              <w:pStyle w:val="0"/>
            </w:pPr>
            <w:r>
              <w:rPr>
                <w:sz w:val="20"/>
              </w:rPr>
              <w:t xml:space="preserve">спрей дозированный;</w:t>
            </w:r>
          </w:p>
          <w:p>
            <w:pPr>
              <w:pStyle w:val="0"/>
            </w:pPr>
            <w:r>
              <w:rPr>
                <w:sz w:val="20"/>
              </w:rPr>
              <w:t xml:space="preserve">спрей подъязычный дозированный;</w:t>
            </w:r>
          </w:p>
          <w:p>
            <w:pPr>
              <w:pStyle w:val="0"/>
            </w:pPr>
            <w:r>
              <w:rPr>
                <w:sz w:val="20"/>
              </w:rPr>
              <w:t xml:space="preserve">таблетки;</w:t>
            </w:r>
          </w:p>
          <w:p>
            <w:pPr>
              <w:pStyle w:val="0"/>
            </w:pPr>
            <w:r>
              <w:rPr>
                <w:sz w:val="20"/>
              </w:rPr>
              <w:t xml:space="preserve">таблетки пролонгированного действия</w:t>
            </w:r>
          </w:p>
        </w:tc>
      </w:tr>
      <w:tr>
        <w:tc>
          <w:tcPr>
            <w:vMerge w:val="continue"/>
          </w:tcPr>
          <w:p/>
        </w:tc>
        <w:tc>
          <w:tcPr>
            <w:vMerge w:val="continue"/>
          </w:tcPr>
          <w:p/>
        </w:tc>
        <w:tc>
          <w:tcPr>
            <w:tcW w:w="2665" w:type="dxa"/>
            <w:vAlign w:val="center"/>
          </w:tcPr>
          <w:p>
            <w:pPr>
              <w:pStyle w:val="0"/>
            </w:pPr>
            <w:r>
              <w:rPr>
                <w:sz w:val="20"/>
              </w:rPr>
              <w:t xml:space="preserve">изосорбида мононитрат</w:t>
            </w:r>
          </w:p>
        </w:tc>
        <w:tc>
          <w:tcPr>
            <w:tcW w:w="2599" w:type="dxa"/>
            <w:vAlign w:val="center"/>
          </w:tcPr>
          <w:p>
            <w:pPr>
              <w:pStyle w:val="0"/>
            </w:pPr>
            <w:r>
              <w:rPr>
                <w:sz w:val="20"/>
              </w:rPr>
              <w:t xml:space="preserve">капсулы;</w:t>
            </w:r>
          </w:p>
          <w:p>
            <w:pPr>
              <w:pStyle w:val="0"/>
            </w:pPr>
            <w:r>
              <w:rPr>
                <w:sz w:val="20"/>
              </w:rPr>
              <w:t xml:space="preserve">капсулы пролонгированного действия;</w:t>
            </w:r>
          </w:p>
          <w:p>
            <w:pPr>
              <w:pStyle w:val="0"/>
            </w:pPr>
            <w:r>
              <w:rPr>
                <w:sz w:val="20"/>
              </w:rPr>
              <w:t xml:space="preserve">капсулы с пролонгированным высвобождением;</w:t>
            </w:r>
          </w:p>
          <w:p>
            <w:pPr>
              <w:pStyle w:val="0"/>
            </w:pPr>
            <w:r>
              <w:rPr>
                <w:sz w:val="20"/>
              </w:rPr>
              <w:t xml:space="preserve">таблетки;</w:t>
            </w:r>
          </w:p>
          <w:p>
            <w:pPr>
              <w:pStyle w:val="0"/>
            </w:pPr>
            <w:r>
              <w:rPr>
                <w:sz w:val="20"/>
              </w:rPr>
              <w:t xml:space="preserve">таблетки пролонгированного действия;</w:t>
            </w:r>
          </w:p>
          <w:p>
            <w:pPr>
              <w:pStyle w:val="0"/>
            </w:pPr>
            <w:r>
              <w:rPr>
                <w:sz w:val="20"/>
              </w:rPr>
              <w:t xml:space="preserve">таблетки пролонгированного действия, покрытые пленочной оболочкой;</w:t>
            </w:r>
          </w:p>
          <w:p>
            <w:pPr>
              <w:pStyle w:val="0"/>
            </w:pPr>
            <w:r>
              <w:rPr>
                <w:sz w:val="20"/>
              </w:rPr>
              <w:t xml:space="preserve">таблетки с пролонгированным высвобождением,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нитроглицерин</w:t>
            </w:r>
          </w:p>
        </w:tc>
        <w:tc>
          <w:tcPr>
            <w:tcW w:w="2599" w:type="dxa"/>
            <w:vAlign w:val="center"/>
          </w:tcPr>
          <w:p>
            <w:pPr>
              <w:pStyle w:val="0"/>
            </w:pPr>
            <w:r>
              <w:rPr>
                <w:sz w:val="20"/>
              </w:rPr>
              <w:t xml:space="preserve">капсулы подъязычные;</w:t>
            </w:r>
          </w:p>
          <w:p>
            <w:pPr>
              <w:pStyle w:val="0"/>
            </w:pPr>
            <w:r>
              <w:rPr>
                <w:sz w:val="20"/>
              </w:rPr>
              <w:t xml:space="preserve">концентрат для приготовления раствора для инфузий;</w:t>
            </w:r>
          </w:p>
          <w:p>
            <w:pPr>
              <w:pStyle w:val="0"/>
            </w:pPr>
            <w:r>
              <w:rPr>
                <w:sz w:val="20"/>
              </w:rPr>
              <w:t xml:space="preserve">пленки для наклеивания на десну;</w:t>
            </w:r>
          </w:p>
          <w:p>
            <w:pPr>
              <w:pStyle w:val="0"/>
            </w:pPr>
            <w:r>
              <w:rPr>
                <w:sz w:val="20"/>
              </w:rPr>
              <w:t xml:space="preserve">раствор для внутривенного введения;</w:t>
            </w:r>
          </w:p>
          <w:p>
            <w:pPr>
              <w:pStyle w:val="0"/>
            </w:pPr>
            <w:r>
              <w:rPr>
                <w:sz w:val="20"/>
              </w:rPr>
              <w:t xml:space="preserve">спрей подъязычный дозированный;</w:t>
            </w:r>
          </w:p>
          <w:p>
            <w:pPr>
              <w:pStyle w:val="0"/>
            </w:pPr>
            <w:r>
              <w:rPr>
                <w:sz w:val="20"/>
              </w:rPr>
              <w:t xml:space="preserve">таблетки подъязычные;</w:t>
            </w:r>
          </w:p>
          <w:p>
            <w:pPr>
              <w:pStyle w:val="0"/>
            </w:pPr>
            <w:r>
              <w:rPr>
                <w:sz w:val="20"/>
              </w:rPr>
              <w:t xml:space="preserve">таблетки сублингвальные</w:t>
            </w:r>
          </w:p>
        </w:tc>
      </w:tr>
      <w:tr>
        <w:tc>
          <w:tcPr>
            <w:tcW w:w="904" w:type="dxa"/>
            <w:vAlign w:val="center"/>
          </w:tcPr>
          <w:p>
            <w:pPr>
              <w:pStyle w:val="0"/>
            </w:pPr>
            <w:r>
              <w:rPr>
                <w:sz w:val="20"/>
              </w:rPr>
              <w:t xml:space="preserve">C01E</w:t>
            </w:r>
          </w:p>
        </w:tc>
        <w:tc>
          <w:tcPr>
            <w:tcW w:w="2891" w:type="dxa"/>
            <w:vAlign w:val="center"/>
          </w:tcPr>
          <w:p>
            <w:pPr>
              <w:pStyle w:val="0"/>
            </w:pPr>
            <w:r>
              <w:rPr>
                <w:sz w:val="20"/>
              </w:rPr>
              <w:t xml:space="preserve">другие препараты для лечения заболеваний сердца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C01EA</w:t>
            </w:r>
          </w:p>
        </w:tc>
        <w:tc>
          <w:tcPr>
            <w:tcW w:w="2891" w:type="dxa"/>
            <w:vAlign w:val="center"/>
          </w:tcPr>
          <w:p>
            <w:pPr>
              <w:pStyle w:val="0"/>
            </w:pPr>
            <w:r>
              <w:rPr>
                <w:sz w:val="20"/>
              </w:rPr>
              <w:t xml:space="preserve">простагландины</w:t>
            </w:r>
          </w:p>
        </w:tc>
        <w:tc>
          <w:tcPr>
            <w:tcW w:w="2665" w:type="dxa"/>
            <w:vAlign w:val="center"/>
          </w:tcPr>
          <w:p>
            <w:pPr>
              <w:pStyle w:val="0"/>
            </w:pPr>
            <w:r>
              <w:rPr>
                <w:sz w:val="20"/>
              </w:rPr>
              <w:t xml:space="preserve">алпростадил</w:t>
            </w:r>
          </w:p>
        </w:tc>
        <w:tc>
          <w:tcPr>
            <w:tcW w:w="2599" w:type="dxa"/>
            <w:vAlign w:val="center"/>
          </w:tcPr>
          <w:p>
            <w:pPr>
              <w:pStyle w:val="0"/>
            </w:pPr>
            <w:r>
              <w:rPr>
                <w:sz w:val="20"/>
              </w:rPr>
              <w:t xml:space="preserve">концентрат для приготовления раствора для инфузий;</w:t>
            </w:r>
          </w:p>
          <w:p>
            <w:pPr>
              <w:pStyle w:val="0"/>
            </w:pPr>
            <w:r>
              <w:rPr>
                <w:sz w:val="20"/>
              </w:rPr>
              <w:t xml:space="preserve">лиофилизат для приготовления раствора для инфузий</w:t>
            </w:r>
          </w:p>
        </w:tc>
      </w:tr>
      <w:tr>
        <w:tc>
          <w:tcPr>
            <w:tcW w:w="904" w:type="dxa"/>
            <w:vAlign w:val="center"/>
            <w:vMerge w:val="restart"/>
          </w:tcPr>
          <w:p>
            <w:pPr>
              <w:pStyle w:val="0"/>
            </w:pPr>
            <w:r>
              <w:rPr>
                <w:sz w:val="20"/>
              </w:rPr>
              <w:t xml:space="preserve">C01EB</w:t>
            </w:r>
          </w:p>
        </w:tc>
        <w:tc>
          <w:tcPr>
            <w:tcW w:w="2891" w:type="dxa"/>
            <w:vAlign w:val="center"/>
            <w:vMerge w:val="restart"/>
          </w:tcPr>
          <w:p>
            <w:pPr>
              <w:pStyle w:val="0"/>
            </w:pPr>
            <w:r>
              <w:rPr>
                <w:sz w:val="20"/>
              </w:rPr>
              <w:t xml:space="preserve">другие препараты для лечения заболеваний сердца</w:t>
            </w:r>
          </w:p>
        </w:tc>
        <w:tc>
          <w:tcPr>
            <w:tcW w:w="2665" w:type="dxa"/>
            <w:vAlign w:val="center"/>
          </w:tcPr>
          <w:p>
            <w:pPr>
              <w:pStyle w:val="0"/>
            </w:pPr>
            <w:r>
              <w:rPr>
                <w:sz w:val="20"/>
              </w:rPr>
              <w:t xml:space="preserve">ивабрадин</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мельдоний</w:t>
            </w:r>
          </w:p>
        </w:tc>
        <w:tc>
          <w:tcPr>
            <w:tcW w:w="2599" w:type="dxa"/>
            <w:vAlign w:val="center"/>
          </w:tcPr>
          <w:p>
            <w:pPr>
              <w:pStyle w:val="0"/>
            </w:pPr>
            <w:r>
              <w:rPr>
                <w:sz w:val="20"/>
              </w:rPr>
              <w:t xml:space="preserve">раствор для внутривенного, внутримышечного и парабульбарного введения;</w:t>
            </w:r>
          </w:p>
          <w:p>
            <w:pPr>
              <w:pStyle w:val="0"/>
            </w:pPr>
            <w:r>
              <w:rPr>
                <w:sz w:val="20"/>
              </w:rPr>
              <w:t xml:space="preserve">раствор для инъекций</w:t>
            </w:r>
          </w:p>
        </w:tc>
      </w:tr>
      <w:tr>
        <w:tc>
          <w:tcPr>
            <w:tcW w:w="904" w:type="dxa"/>
            <w:vAlign w:val="center"/>
          </w:tcPr>
          <w:p>
            <w:pPr>
              <w:pStyle w:val="0"/>
            </w:pPr>
            <w:r>
              <w:rPr>
                <w:sz w:val="20"/>
              </w:rPr>
              <w:t xml:space="preserve">C02</w:t>
            </w:r>
          </w:p>
        </w:tc>
        <w:tc>
          <w:tcPr>
            <w:tcW w:w="2891" w:type="dxa"/>
            <w:vAlign w:val="center"/>
          </w:tcPr>
          <w:p>
            <w:pPr>
              <w:pStyle w:val="0"/>
            </w:pPr>
            <w:r>
              <w:rPr>
                <w:sz w:val="20"/>
              </w:rPr>
              <w:t xml:space="preserve">антигипертензивные средства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C02A</w:t>
            </w:r>
          </w:p>
        </w:tc>
        <w:tc>
          <w:tcPr>
            <w:tcW w:w="2891" w:type="dxa"/>
            <w:vAlign w:val="center"/>
          </w:tcPr>
          <w:p>
            <w:pPr>
              <w:pStyle w:val="0"/>
            </w:pPr>
            <w:r>
              <w:rPr>
                <w:sz w:val="20"/>
              </w:rPr>
              <w:t xml:space="preserve">антиадренергические средства центрального действия</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C02AB</w:t>
            </w:r>
          </w:p>
        </w:tc>
        <w:tc>
          <w:tcPr>
            <w:tcW w:w="2891" w:type="dxa"/>
            <w:vAlign w:val="center"/>
          </w:tcPr>
          <w:p>
            <w:pPr>
              <w:pStyle w:val="0"/>
            </w:pPr>
            <w:r>
              <w:rPr>
                <w:sz w:val="20"/>
              </w:rPr>
              <w:t xml:space="preserve">метилдопа</w:t>
            </w:r>
          </w:p>
        </w:tc>
        <w:tc>
          <w:tcPr>
            <w:tcW w:w="2665" w:type="dxa"/>
            <w:vAlign w:val="center"/>
          </w:tcPr>
          <w:p>
            <w:pPr>
              <w:pStyle w:val="0"/>
            </w:pPr>
            <w:r>
              <w:rPr>
                <w:sz w:val="20"/>
              </w:rPr>
              <w:t xml:space="preserve">метилдопа</w:t>
            </w:r>
          </w:p>
        </w:tc>
        <w:tc>
          <w:tcPr>
            <w:tcW w:w="2599" w:type="dxa"/>
            <w:vAlign w:val="center"/>
          </w:tcPr>
          <w:p>
            <w:pPr>
              <w:pStyle w:val="0"/>
            </w:pPr>
            <w:r>
              <w:rPr>
                <w:sz w:val="20"/>
              </w:rPr>
              <w:t xml:space="preserve">таблетки</w:t>
            </w:r>
          </w:p>
        </w:tc>
      </w:tr>
      <w:tr>
        <w:tc>
          <w:tcPr>
            <w:tcW w:w="904" w:type="dxa"/>
            <w:vAlign w:val="center"/>
            <w:vMerge w:val="restart"/>
          </w:tcPr>
          <w:p>
            <w:pPr>
              <w:pStyle w:val="0"/>
            </w:pPr>
            <w:r>
              <w:rPr>
                <w:sz w:val="20"/>
              </w:rPr>
              <w:t xml:space="preserve">C02AC</w:t>
            </w:r>
          </w:p>
        </w:tc>
        <w:tc>
          <w:tcPr>
            <w:tcW w:w="2891" w:type="dxa"/>
            <w:vAlign w:val="center"/>
            <w:vMerge w:val="restart"/>
          </w:tcPr>
          <w:p>
            <w:pPr>
              <w:pStyle w:val="0"/>
            </w:pPr>
            <w:r>
              <w:rPr>
                <w:sz w:val="20"/>
              </w:rPr>
              <w:t xml:space="preserve">агонисты имидазолиновых рецепторов</w:t>
            </w:r>
          </w:p>
        </w:tc>
        <w:tc>
          <w:tcPr>
            <w:tcW w:w="2665" w:type="dxa"/>
            <w:vAlign w:val="center"/>
          </w:tcPr>
          <w:p>
            <w:pPr>
              <w:pStyle w:val="0"/>
            </w:pPr>
            <w:r>
              <w:rPr>
                <w:sz w:val="20"/>
              </w:rPr>
              <w:t xml:space="preserve">клонидин</w:t>
            </w:r>
          </w:p>
        </w:tc>
        <w:tc>
          <w:tcPr>
            <w:tcW w:w="2599" w:type="dxa"/>
            <w:vAlign w:val="center"/>
          </w:tcPr>
          <w:p>
            <w:pPr>
              <w:pStyle w:val="0"/>
            </w:pPr>
            <w:r>
              <w:rPr>
                <w:sz w:val="20"/>
              </w:rPr>
              <w:t xml:space="preserve">раствор для внутривенного введения;</w:t>
            </w:r>
          </w:p>
          <w:p>
            <w:pPr>
              <w:pStyle w:val="0"/>
              <w:jc w:val="both"/>
            </w:pPr>
            <w:r>
              <w:rPr>
                <w:sz w:val="20"/>
              </w:rPr>
              <w:t xml:space="preserve">таблетки</w:t>
            </w:r>
          </w:p>
        </w:tc>
      </w:tr>
      <w:tr>
        <w:tc>
          <w:tcPr>
            <w:vMerge w:val="continue"/>
          </w:tcPr>
          <w:p/>
        </w:tc>
        <w:tc>
          <w:tcPr>
            <w:vMerge w:val="continue"/>
          </w:tcPr>
          <w:p/>
        </w:tc>
        <w:tc>
          <w:tcPr>
            <w:tcW w:w="2665" w:type="dxa"/>
            <w:vAlign w:val="center"/>
          </w:tcPr>
          <w:p>
            <w:pPr>
              <w:pStyle w:val="0"/>
            </w:pPr>
            <w:r>
              <w:rPr>
                <w:sz w:val="20"/>
              </w:rPr>
              <w:t xml:space="preserve">моксонидин</w:t>
            </w:r>
          </w:p>
        </w:tc>
        <w:tc>
          <w:tcPr>
            <w:tcW w:w="2599" w:type="dxa"/>
            <w:vAlign w:val="center"/>
          </w:tcPr>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C02C</w:t>
            </w:r>
          </w:p>
        </w:tc>
        <w:tc>
          <w:tcPr>
            <w:tcW w:w="2891" w:type="dxa"/>
            <w:vAlign w:val="center"/>
          </w:tcPr>
          <w:p>
            <w:pPr>
              <w:pStyle w:val="0"/>
            </w:pPr>
            <w:r>
              <w:rPr>
                <w:sz w:val="20"/>
              </w:rPr>
              <w:t xml:space="preserve">антиадренергические средства периферического действия</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C02CA</w:t>
            </w:r>
          </w:p>
        </w:tc>
        <w:tc>
          <w:tcPr>
            <w:tcW w:w="2891" w:type="dxa"/>
            <w:vAlign w:val="center"/>
            <w:vMerge w:val="restart"/>
          </w:tcPr>
          <w:p>
            <w:pPr>
              <w:pStyle w:val="0"/>
            </w:pPr>
            <w:r>
              <w:rPr>
                <w:sz w:val="20"/>
              </w:rPr>
              <w:t xml:space="preserve">альфа-адреноблокаторы</w:t>
            </w:r>
          </w:p>
        </w:tc>
        <w:tc>
          <w:tcPr>
            <w:tcW w:w="2665" w:type="dxa"/>
            <w:vAlign w:val="center"/>
          </w:tcPr>
          <w:p>
            <w:pPr>
              <w:pStyle w:val="0"/>
            </w:pPr>
            <w:r>
              <w:rPr>
                <w:sz w:val="20"/>
              </w:rPr>
              <w:t xml:space="preserve">доксазозин</w:t>
            </w:r>
          </w:p>
        </w:tc>
        <w:tc>
          <w:tcPr>
            <w:tcW w:w="2599" w:type="dxa"/>
            <w:vAlign w:val="center"/>
          </w:tcPr>
          <w:p>
            <w:pPr>
              <w:pStyle w:val="0"/>
            </w:pPr>
            <w:r>
              <w:rPr>
                <w:sz w:val="20"/>
              </w:rPr>
              <w:t xml:space="preserve">таблетки;</w:t>
            </w:r>
          </w:p>
          <w:p>
            <w:pPr>
              <w:pStyle w:val="0"/>
            </w:pPr>
            <w:r>
              <w:rPr>
                <w:sz w:val="20"/>
              </w:rPr>
              <w:t xml:space="preserve">таблетки с пролонгированным высвобождением,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урапидил</w:t>
            </w:r>
          </w:p>
        </w:tc>
        <w:tc>
          <w:tcPr>
            <w:tcW w:w="2599" w:type="dxa"/>
            <w:vAlign w:val="center"/>
          </w:tcPr>
          <w:p>
            <w:pPr>
              <w:pStyle w:val="0"/>
            </w:pPr>
            <w:r>
              <w:rPr>
                <w:sz w:val="20"/>
              </w:rPr>
              <w:t xml:space="preserve">капсулы пролонгированного действия;</w:t>
            </w:r>
          </w:p>
          <w:p>
            <w:pPr>
              <w:pStyle w:val="0"/>
            </w:pPr>
            <w:r>
              <w:rPr>
                <w:sz w:val="20"/>
              </w:rPr>
              <w:t xml:space="preserve">раствор для внутривенного введения</w:t>
            </w:r>
          </w:p>
        </w:tc>
      </w:tr>
      <w:tr>
        <w:tc>
          <w:tcPr>
            <w:tcW w:w="904" w:type="dxa"/>
            <w:vAlign w:val="center"/>
          </w:tcPr>
          <w:p>
            <w:pPr>
              <w:pStyle w:val="0"/>
            </w:pPr>
            <w:r>
              <w:rPr>
                <w:sz w:val="20"/>
              </w:rPr>
              <w:t xml:space="preserve">C02K</w:t>
            </w:r>
          </w:p>
        </w:tc>
        <w:tc>
          <w:tcPr>
            <w:tcW w:w="2891" w:type="dxa"/>
            <w:vAlign w:val="center"/>
          </w:tcPr>
          <w:p>
            <w:pPr>
              <w:pStyle w:val="0"/>
            </w:pPr>
            <w:r>
              <w:rPr>
                <w:sz w:val="20"/>
              </w:rPr>
              <w:t xml:space="preserve">другие антигипертензивные средства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C02KX</w:t>
            </w:r>
          </w:p>
        </w:tc>
        <w:tc>
          <w:tcPr>
            <w:tcW w:w="2891" w:type="dxa"/>
            <w:vAlign w:val="center"/>
            <w:vMerge w:val="restart"/>
          </w:tcPr>
          <w:p>
            <w:pPr>
              <w:pStyle w:val="0"/>
            </w:pPr>
            <w:r>
              <w:rPr>
                <w:sz w:val="20"/>
              </w:rPr>
              <w:t xml:space="preserve">антигипертензивные средства для лечения легочной артериальной гипертензии</w:t>
            </w:r>
          </w:p>
        </w:tc>
        <w:tc>
          <w:tcPr>
            <w:tcW w:w="2665" w:type="dxa"/>
            <w:vAlign w:val="center"/>
          </w:tcPr>
          <w:p>
            <w:pPr>
              <w:pStyle w:val="0"/>
            </w:pPr>
            <w:r>
              <w:rPr>
                <w:sz w:val="20"/>
              </w:rPr>
              <w:t xml:space="preserve">амбризентан</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бозентан</w:t>
            </w:r>
          </w:p>
        </w:tc>
        <w:tc>
          <w:tcPr>
            <w:tcW w:w="2599" w:type="dxa"/>
            <w:vAlign w:val="center"/>
          </w:tcPr>
          <w:p>
            <w:pPr>
              <w:pStyle w:val="0"/>
            </w:pPr>
            <w:r>
              <w:rPr>
                <w:sz w:val="20"/>
              </w:rPr>
              <w:t xml:space="preserve">таблетки диспергируемые;</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мацитентан</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риоцигуат</w:t>
            </w:r>
          </w:p>
        </w:tc>
        <w:tc>
          <w:tcPr>
            <w:tcW w:w="2599" w:type="dxa"/>
            <w:vAlign w:val="center"/>
          </w:tcPr>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C03</w:t>
            </w:r>
          </w:p>
        </w:tc>
        <w:tc>
          <w:tcPr>
            <w:tcW w:w="2891" w:type="dxa"/>
            <w:vAlign w:val="center"/>
          </w:tcPr>
          <w:p>
            <w:pPr>
              <w:pStyle w:val="0"/>
            </w:pPr>
            <w:r>
              <w:rPr>
                <w:sz w:val="20"/>
              </w:rPr>
              <w:t xml:space="preserve">диуретики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C03A</w:t>
            </w:r>
          </w:p>
        </w:tc>
        <w:tc>
          <w:tcPr>
            <w:tcW w:w="2891" w:type="dxa"/>
            <w:vAlign w:val="center"/>
          </w:tcPr>
          <w:p>
            <w:pPr>
              <w:pStyle w:val="0"/>
            </w:pPr>
            <w:r>
              <w:rPr>
                <w:sz w:val="20"/>
              </w:rPr>
              <w:t xml:space="preserve">тиазидные диуретики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C03AA</w:t>
            </w:r>
          </w:p>
        </w:tc>
        <w:tc>
          <w:tcPr>
            <w:tcW w:w="2891" w:type="dxa"/>
            <w:vAlign w:val="center"/>
          </w:tcPr>
          <w:p>
            <w:pPr>
              <w:pStyle w:val="0"/>
            </w:pPr>
            <w:r>
              <w:rPr>
                <w:sz w:val="20"/>
              </w:rPr>
              <w:t xml:space="preserve">тиазиды</w:t>
            </w:r>
          </w:p>
        </w:tc>
        <w:tc>
          <w:tcPr>
            <w:tcW w:w="2665" w:type="dxa"/>
            <w:vAlign w:val="center"/>
          </w:tcPr>
          <w:p>
            <w:pPr>
              <w:pStyle w:val="0"/>
            </w:pPr>
            <w:r>
              <w:rPr>
                <w:sz w:val="20"/>
              </w:rPr>
              <w:t xml:space="preserve">гидрохлоротиазид</w:t>
            </w:r>
          </w:p>
        </w:tc>
        <w:tc>
          <w:tcPr>
            <w:tcW w:w="2599" w:type="dxa"/>
            <w:vAlign w:val="center"/>
          </w:tcPr>
          <w:p>
            <w:pPr>
              <w:pStyle w:val="0"/>
            </w:pPr>
            <w:r>
              <w:rPr>
                <w:sz w:val="20"/>
              </w:rPr>
              <w:t xml:space="preserve">таблетки</w:t>
            </w:r>
          </w:p>
        </w:tc>
      </w:tr>
      <w:tr>
        <w:tc>
          <w:tcPr>
            <w:tcW w:w="904" w:type="dxa"/>
            <w:vAlign w:val="center"/>
          </w:tcPr>
          <w:p>
            <w:pPr>
              <w:pStyle w:val="0"/>
            </w:pPr>
            <w:r>
              <w:rPr>
                <w:sz w:val="20"/>
              </w:rPr>
              <w:t xml:space="preserve">C03B</w:t>
            </w:r>
          </w:p>
        </w:tc>
        <w:tc>
          <w:tcPr>
            <w:tcW w:w="2891" w:type="dxa"/>
            <w:vAlign w:val="center"/>
          </w:tcPr>
          <w:p>
            <w:pPr>
              <w:pStyle w:val="0"/>
            </w:pPr>
            <w:r>
              <w:rPr>
                <w:sz w:val="20"/>
              </w:rPr>
              <w:t xml:space="preserve">тиазидоподобные диуретики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C03BA</w:t>
            </w:r>
          </w:p>
        </w:tc>
        <w:tc>
          <w:tcPr>
            <w:tcW w:w="2891" w:type="dxa"/>
            <w:vAlign w:val="center"/>
          </w:tcPr>
          <w:p>
            <w:pPr>
              <w:pStyle w:val="0"/>
            </w:pPr>
            <w:r>
              <w:rPr>
                <w:sz w:val="20"/>
              </w:rPr>
              <w:t xml:space="preserve">сульфонамиды</w:t>
            </w:r>
          </w:p>
        </w:tc>
        <w:tc>
          <w:tcPr>
            <w:tcW w:w="2665" w:type="dxa"/>
            <w:vAlign w:val="center"/>
          </w:tcPr>
          <w:p>
            <w:pPr>
              <w:pStyle w:val="0"/>
            </w:pPr>
            <w:r>
              <w:rPr>
                <w:sz w:val="20"/>
              </w:rPr>
              <w:t xml:space="preserve">индапамид</w:t>
            </w:r>
          </w:p>
        </w:tc>
        <w:tc>
          <w:tcPr>
            <w:tcW w:w="2599" w:type="dxa"/>
            <w:vAlign w:val="center"/>
          </w:tcPr>
          <w:p>
            <w:pPr>
              <w:pStyle w:val="0"/>
            </w:pPr>
            <w:r>
              <w:rPr>
                <w:sz w:val="20"/>
              </w:rPr>
              <w:t xml:space="preserve">капсулы;</w:t>
            </w:r>
          </w:p>
          <w:p>
            <w:pPr>
              <w:pStyle w:val="0"/>
            </w:pPr>
            <w:r>
              <w:rPr>
                <w:sz w:val="20"/>
              </w:rPr>
              <w:t xml:space="preserve">таблетки, покрытые оболочкой;</w:t>
            </w:r>
          </w:p>
          <w:p>
            <w:pPr>
              <w:pStyle w:val="0"/>
            </w:pPr>
            <w:r>
              <w:rPr>
                <w:sz w:val="20"/>
              </w:rPr>
              <w:t xml:space="preserve">таблетки, покрытые пленочной оболочкой;</w:t>
            </w:r>
          </w:p>
          <w:p>
            <w:pPr>
              <w:pStyle w:val="0"/>
            </w:pPr>
            <w:r>
              <w:rPr>
                <w:sz w:val="20"/>
              </w:rPr>
              <w:t xml:space="preserve">таблетки пролонгированного действия, покрытые оболочкой;</w:t>
            </w:r>
          </w:p>
          <w:p>
            <w:pPr>
              <w:pStyle w:val="0"/>
            </w:pPr>
            <w:r>
              <w:rPr>
                <w:sz w:val="20"/>
              </w:rPr>
              <w:t xml:space="preserve">таблетки пролонгированного действия, покрытые пленочной оболочкой;</w:t>
            </w:r>
          </w:p>
          <w:p>
            <w:pPr>
              <w:pStyle w:val="0"/>
            </w:pPr>
            <w:r>
              <w:rPr>
                <w:sz w:val="20"/>
              </w:rPr>
              <w:t xml:space="preserve">таблетки с контролируемым высвобождением, покрытые пленочной оболочкой;</w:t>
            </w:r>
          </w:p>
          <w:p>
            <w:pPr>
              <w:pStyle w:val="0"/>
            </w:pPr>
            <w:r>
              <w:rPr>
                <w:sz w:val="20"/>
              </w:rPr>
              <w:t xml:space="preserve">таблетки с модифицированным высвобождением, покрытые оболочкой;</w:t>
            </w:r>
          </w:p>
          <w:p>
            <w:pPr>
              <w:pStyle w:val="0"/>
            </w:pPr>
            <w:r>
              <w:rPr>
                <w:sz w:val="20"/>
              </w:rPr>
              <w:t xml:space="preserve">таблетки с пролонгированным высвобождением, покрытые пленочной оболочкой</w:t>
            </w:r>
          </w:p>
        </w:tc>
      </w:tr>
      <w:tr>
        <w:tc>
          <w:tcPr>
            <w:tcW w:w="904" w:type="dxa"/>
            <w:vAlign w:val="center"/>
          </w:tcPr>
          <w:p>
            <w:pPr>
              <w:pStyle w:val="0"/>
            </w:pPr>
            <w:r>
              <w:rPr>
                <w:sz w:val="20"/>
              </w:rPr>
              <w:t xml:space="preserve">C03C</w:t>
            </w:r>
          </w:p>
        </w:tc>
        <w:tc>
          <w:tcPr>
            <w:tcW w:w="2891" w:type="dxa"/>
            <w:vAlign w:val="center"/>
          </w:tcPr>
          <w:p>
            <w:pPr>
              <w:pStyle w:val="0"/>
            </w:pPr>
            <w:r>
              <w:rPr>
                <w:sz w:val="20"/>
              </w:rPr>
              <w:t xml:space="preserve">"петлевые" диуретики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C03CA</w:t>
            </w:r>
          </w:p>
        </w:tc>
        <w:tc>
          <w:tcPr>
            <w:tcW w:w="2891" w:type="dxa"/>
            <w:vAlign w:val="center"/>
          </w:tcPr>
          <w:p>
            <w:pPr>
              <w:pStyle w:val="0"/>
            </w:pPr>
            <w:r>
              <w:rPr>
                <w:sz w:val="20"/>
              </w:rPr>
              <w:t xml:space="preserve">сульфонамиды</w:t>
            </w:r>
          </w:p>
        </w:tc>
        <w:tc>
          <w:tcPr>
            <w:tcW w:w="2665" w:type="dxa"/>
            <w:vAlign w:val="center"/>
          </w:tcPr>
          <w:p>
            <w:pPr>
              <w:pStyle w:val="0"/>
            </w:pPr>
            <w:r>
              <w:rPr>
                <w:sz w:val="20"/>
              </w:rPr>
              <w:t xml:space="preserve">фуросемид</w:t>
            </w:r>
          </w:p>
        </w:tc>
        <w:tc>
          <w:tcPr>
            <w:tcW w:w="2599" w:type="dxa"/>
            <w:vAlign w:val="center"/>
          </w:tcPr>
          <w:p>
            <w:pPr>
              <w:pStyle w:val="0"/>
            </w:pPr>
            <w:r>
              <w:rPr>
                <w:sz w:val="20"/>
              </w:rPr>
              <w:t xml:space="preserve">раствор для внутривенного и внутримышечного введения;</w:t>
            </w:r>
          </w:p>
          <w:p>
            <w:pPr>
              <w:pStyle w:val="0"/>
            </w:pPr>
            <w:r>
              <w:rPr>
                <w:sz w:val="20"/>
              </w:rPr>
              <w:t xml:space="preserve">раствор для инъекций;</w:t>
            </w:r>
          </w:p>
          <w:p>
            <w:pPr>
              <w:pStyle w:val="0"/>
            </w:pPr>
            <w:r>
              <w:rPr>
                <w:sz w:val="20"/>
              </w:rPr>
              <w:t xml:space="preserve">таблетки</w:t>
            </w:r>
          </w:p>
        </w:tc>
      </w:tr>
      <w:tr>
        <w:tc>
          <w:tcPr>
            <w:tcW w:w="904" w:type="dxa"/>
            <w:vAlign w:val="center"/>
          </w:tcPr>
          <w:p>
            <w:pPr>
              <w:pStyle w:val="0"/>
            </w:pPr>
            <w:r>
              <w:rPr>
                <w:sz w:val="20"/>
              </w:rPr>
              <w:t xml:space="preserve">C03D</w:t>
            </w:r>
          </w:p>
        </w:tc>
        <w:tc>
          <w:tcPr>
            <w:tcW w:w="2891" w:type="dxa"/>
            <w:vAlign w:val="center"/>
          </w:tcPr>
          <w:p>
            <w:pPr>
              <w:pStyle w:val="0"/>
            </w:pPr>
            <w:r>
              <w:rPr>
                <w:sz w:val="20"/>
              </w:rPr>
              <w:t xml:space="preserve">калийсберегающие диуретики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C03DA</w:t>
            </w:r>
          </w:p>
        </w:tc>
        <w:tc>
          <w:tcPr>
            <w:tcW w:w="2891" w:type="dxa"/>
            <w:vAlign w:val="center"/>
          </w:tcPr>
          <w:p>
            <w:pPr>
              <w:pStyle w:val="0"/>
            </w:pPr>
            <w:r>
              <w:rPr>
                <w:sz w:val="20"/>
              </w:rPr>
              <w:t xml:space="preserve">антагонисты альдостерона</w:t>
            </w:r>
          </w:p>
        </w:tc>
        <w:tc>
          <w:tcPr>
            <w:tcW w:w="2665" w:type="dxa"/>
            <w:vAlign w:val="center"/>
          </w:tcPr>
          <w:p>
            <w:pPr>
              <w:pStyle w:val="0"/>
            </w:pPr>
            <w:r>
              <w:rPr>
                <w:sz w:val="20"/>
              </w:rPr>
              <w:t xml:space="preserve">спиронолактон</w:t>
            </w:r>
          </w:p>
        </w:tc>
        <w:tc>
          <w:tcPr>
            <w:tcW w:w="2599" w:type="dxa"/>
            <w:vAlign w:val="center"/>
          </w:tcPr>
          <w:p>
            <w:pPr>
              <w:pStyle w:val="0"/>
            </w:pPr>
            <w:r>
              <w:rPr>
                <w:sz w:val="20"/>
              </w:rPr>
              <w:t xml:space="preserve">капсулы;</w:t>
            </w:r>
          </w:p>
          <w:p>
            <w:pPr>
              <w:pStyle w:val="0"/>
            </w:pPr>
            <w:r>
              <w:rPr>
                <w:sz w:val="20"/>
              </w:rPr>
              <w:t xml:space="preserve">таблетки</w:t>
            </w:r>
          </w:p>
        </w:tc>
      </w:tr>
      <w:tr>
        <w:tc>
          <w:tcPr>
            <w:tcW w:w="904" w:type="dxa"/>
            <w:vAlign w:val="center"/>
          </w:tcPr>
          <w:p>
            <w:pPr>
              <w:pStyle w:val="0"/>
            </w:pPr>
            <w:r>
              <w:rPr>
                <w:sz w:val="20"/>
              </w:rPr>
              <w:t xml:space="preserve">C04</w:t>
            </w:r>
          </w:p>
        </w:tc>
        <w:tc>
          <w:tcPr>
            <w:tcW w:w="2891" w:type="dxa"/>
            <w:vAlign w:val="center"/>
          </w:tcPr>
          <w:p>
            <w:pPr>
              <w:pStyle w:val="0"/>
            </w:pPr>
            <w:r>
              <w:rPr>
                <w:sz w:val="20"/>
              </w:rPr>
              <w:t xml:space="preserve">периферические вазодилататоры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C04A</w:t>
            </w:r>
          </w:p>
        </w:tc>
        <w:tc>
          <w:tcPr>
            <w:tcW w:w="2891" w:type="dxa"/>
            <w:vAlign w:val="center"/>
          </w:tcPr>
          <w:p>
            <w:pPr>
              <w:pStyle w:val="0"/>
            </w:pPr>
            <w:r>
              <w:rPr>
                <w:sz w:val="20"/>
              </w:rPr>
              <w:t xml:space="preserve">периферические вазодилататоры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C04AD</w:t>
            </w:r>
          </w:p>
        </w:tc>
        <w:tc>
          <w:tcPr>
            <w:tcW w:w="2891" w:type="dxa"/>
            <w:vAlign w:val="center"/>
          </w:tcPr>
          <w:p>
            <w:pPr>
              <w:pStyle w:val="0"/>
            </w:pPr>
            <w:r>
              <w:rPr>
                <w:sz w:val="20"/>
              </w:rPr>
              <w:t xml:space="preserve">производные пурина</w:t>
            </w:r>
          </w:p>
        </w:tc>
        <w:tc>
          <w:tcPr>
            <w:tcW w:w="2665" w:type="dxa"/>
            <w:vAlign w:val="center"/>
          </w:tcPr>
          <w:p>
            <w:pPr>
              <w:pStyle w:val="0"/>
            </w:pPr>
            <w:r>
              <w:rPr>
                <w:sz w:val="20"/>
              </w:rPr>
              <w:t xml:space="preserve">пентоксифиллин</w:t>
            </w:r>
          </w:p>
        </w:tc>
        <w:tc>
          <w:tcPr>
            <w:tcW w:w="2599" w:type="dxa"/>
            <w:vAlign w:val="center"/>
          </w:tcPr>
          <w:p>
            <w:pPr>
              <w:pStyle w:val="0"/>
            </w:pPr>
            <w:r>
              <w:rPr>
                <w:sz w:val="20"/>
              </w:rPr>
              <w:t xml:space="preserve">концентрат для приготовления раствора для внутривенного и внутриартериального введения;</w:t>
            </w:r>
          </w:p>
          <w:p>
            <w:pPr>
              <w:pStyle w:val="0"/>
            </w:pPr>
            <w:r>
              <w:rPr>
                <w:sz w:val="20"/>
              </w:rPr>
              <w:t xml:space="preserve">концентрат для приготовления раствора для инфузий;</w:t>
            </w:r>
          </w:p>
          <w:p>
            <w:pPr>
              <w:pStyle w:val="0"/>
            </w:pPr>
            <w:r>
              <w:rPr>
                <w:sz w:val="20"/>
              </w:rPr>
              <w:t xml:space="preserve">концентрат для приготовления раствора для инъекций;</w:t>
            </w:r>
          </w:p>
          <w:p>
            <w:pPr>
              <w:pStyle w:val="0"/>
            </w:pPr>
            <w:r>
              <w:rPr>
                <w:sz w:val="20"/>
              </w:rPr>
              <w:t xml:space="preserve">раствор для внутривенного введения;</w:t>
            </w:r>
          </w:p>
          <w:p>
            <w:pPr>
              <w:pStyle w:val="0"/>
            </w:pPr>
            <w:r>
              <w:rPr>
                <w:sz w:val="20"/>
              </w:rPr>
              <w:t xml:space="preserve">раствор для внутривенного и внутриартериального введения;</w:t>
            </w:r>
          </w:p>
          <w:p>
            <w:pPr>
              <w:pStyle w:val="0"/>
            </w:pPr>
            <w:r>
              <w:rPr>
                <w:sz w:val="20"/>
              </w:rPr>
              <w:t xml:space="preserve">раствор для инфузий;</w:t>
            </w:r>
          </w:p>
          <w:p>
            <w:pPr>
              <w:pStyle w:val="0"/>
            </w:pPr>
            <w:r>
              <w:rPr>
                <w:sz w:val="20"/>
              </w:rPr>
              <w:t xml:space="preserve">раствор для инъекций</w:t>
            </w:r>
          </w:p>
        </w:tc>
      </w:tr>
      <w:tr>
        <w:tc>
          <w:tcPr>
            <w:tcW w:w="904" w:type="dxa"/>
            <w:vAlign w:val="center"/>
          </w:tcPr>
          <w:p>
            <w:pPr>
              <w:pStyle w:val="0"/>
            </w:pPr>
            <w:r>
              <w:rPr>
                <w:sz w:val="20"/>
              </w:rPr>
              <w:t xml:space="preserve">C07</w:t>
            </w:r>
          </w:p>
        </w:tc>
        <w:tc>
          <w:tcPr>
            <w:tcW w:w="2891" w:type="dxa"/>
            <w:vAlign w:val="center"/>
          </w:tcPr>
          <w:p>
            <w:pPr>
              <w:pStyle w:val="0"/>
            </w:pPr>
            <w:r>
              <w:rPr>
                <w:sz w:val="20"/>
              </w:rPr>
              <w:t xml:space="preserve">бета-адреноблокаторы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C07A</w:t>
            </w:r>
          </w:p>
        </w:tc>
        <w:tc>
          <w:tcPr>
            <w:tcW w:w="2891" w:type="dxa"/>
            <w:vAlign w:val="center"/>
          </w:tcPr>
          <w:p>
            <w:pPr>
              <w:pStyle w:val="0"/>
            </w:pPr>
            <w:r>
              <w:rPr>
                <w:sz w:val="20"/>
              </w:rPr>
              <w:t xml:space="preserve">бета-адреноблокаторы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C07AA</w:t>
            </w:r>
          </w:p>
        </w:tc>
        <w:tc>
          <w:tcPr>
            <w:tcW w:w="2891" w:type="dxa"/>
            <w:vAlign w:val="center"/>
            <w:vMerge w:val="restart"/>
          </w:tcPr>
          <w:p>
            <w:pPr>
              <w:pStyle w:val="0"/>
            </w:pPr>
            <w:r>
              <w:rPr>
                <w:sz w:val="20"/>
              </w:rPr>
              <w:t xml:space="preserve">неселективные бета-адреноблокаторы</w:t>
            </w:r>
          </w:p>
        </w:tc>
        <w:tc>
          <w:tcPr>
            <w:tcW w:w="2665" w:type="dxa"/>
            <w:vAlign w:val="center"/>
          </w:tcPr>
          <w:p>
            <w:pPr>
              <w:pStyle w:val="0"/>
            </w:pPr>
            <w:r>
              <w:rPr>
                <w:sz w:val="20"/>
              </w:rPr>
              <w:t xml:space="preserve">пропранолол</w:t>
            </w:r>
          </w:p>
        </w:tc>
        <w:tc>
          <w:tcPr>
            <w:tcW w:w="2599" w:type="dxa"/>
            <w:vAlign w:val="center"/>
          </w:tcPr>
          <w:p>
            <w:pPr>
              <w:pStyle w:val="0"/>
            </w:pPr>
            <w:r>
              <w:rPr>
                <w:sz w:val="20"/>
              </w:rPr>
              <w:t xml:space="preserve">таблетки</w:t>
            </w:r>
          </w:p>
        </w:tc>
      </w:tr>
      <w:tr>
        <w:tc>
          <w:tcPr>
            <w:vMerge w:val="continue"/>
          </w:tcPr>
          <w:p/>
        </w:tc>
        <w:tc>
          <w:tcPr>
            <w:vMerge w:val="continue"/>
          </w:tcPr>
          <w:p/>
        </w:tc>
        <w:tc>
          <w:tcPr>
            <w:tcW w:w="2665" w:type="dxa"/>
            <w:vAlign w:val="center"/>
          </w:tcPr>
          <w:p>
            <w:pPr>
              <w:pStyle w:val="0"/>
            </w:pPr>
            <w:r>
              <w:rPr>
                <w:sz w:val="20"/>
              </w:rPr>
              <w:t xml:space="preserve">соталол</w:t>
            </w:r>
          </w:p>
        </w:tc>
        <w:tc>
          <w:tcPr>
            <w:tcW w:w="2599" w:type="dxa"/>
            <w:vAlign w:val="center"/>
          </w:tcPr>
          <w:p>
            <w:pPr>
              <w:pStyle w:val="0"/>
            </w:pPr>
            <w:r>
              <w:rPr>
                <w:sz w:val="20"/>
              </w:rPr>
              <w:t xml:space="preserve">таблетки</w:t>
            </w:r>
          </w:p>
        </w:tc>
      </w:tr>
      <w:tr>
        <w:tc>
          <w:tcPr>
            <w:tcW w:w="904" w:type="dxa"/>
            <w:vAlign w:val="center"/>
            <w:vMerge w:val="restart"/>
          </w:tcPr>
          <w:p>
            <w:pPr>
              <w:pStyle w:val="0"/>
            </w:pPr>
            <w:r>
              <w:rPr>
                <w:sz w:val="20"/>
              </w:rPr>
              <w:t xml:space="preserve">C07AB</w:t>
            </w:r>
          </w:p>
        </w:tc>
        <w:tc>
          <w:tcPr>
            <w:tcW w:w="2891" w:type="dxa"/>
            <w:vAlign w:val="center"/>
            <w:vMerge w:val="restart"/>
          </w:tcPr>
          <w:p>
            <w:pPr>
              <w:pStyle w:val="0"/>
            </w:pPr>
            <w:r>
              <w:rPr>
                <w:sz w:val="20"/>
              </w:rPr>
              <w:t xml:space="preserve">селективные бета-адреноблокаторы</w:t>
            </w:r>
          </w:p>
        </w:tc>
        <w:tc>
          <w:tcPr>
            <w:tcW w:w="2665" w:type="dxa"/>
            <w:vAlign w:val="center"/>
          </w:tcPr>
          <w:p>
            <w:pPr>
              <w:pStyle w:val="0"/>
            </w:pPr>
            <w:r>
              <w:rPr>
                <w:sz w:val="20"/>
              </w:rPr>
              <w:t xml:space="preserve">атенолол</w:t>
            </w:r>
          </w:p>
        </w:tc>
        <w:tc>
          <w:tcPr>
            <w:tcW w:w="2599" w:type="dxa"/>
            <w:vAlign w:val="center"/>
          </w:tcPr>
          <w:p>
            <w:pPr>
              <w:pStyle w:val="0"/>
            </w:pPr>
            <w:r>
              <w:rPr>
                <w:sz w:val="20"/>
              </w:rPr>
              <w:t xml:space="preserve">таблетки;</w:t>
            </w:r>
          </w:p>
          <w:p>
            <w:pPr>
              <w:pStyle w:val="0"/>
            </w:pPr>
            <w:r>
              <w:rPr>
                <w:sz w:val="20"/>
              </w:rPr>
              <w:t xml:space="preserve">таблетки, покрытые оболочкой;</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бисопролол</w:t>
            </w:r>
          </w:p>
        </w:tc>
        <w:tc>
          <w:tcPr>
            <w:tcW w:w="2599" w:type="dxa"/>
            <w:vAlign w:val="center"/>
          </w:tcPr>
          <w:p>
            <w:pPr>
              <w:pStyle w:val="0"/>
            </w:pPr>
            <w:r>
              <w:rPr>
                <w:sz w:val="20"/>
              </w:rPr>
              <w:t xml:space="preserve">таблетки;</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метопролол</w:t>
            </w:r>
          </w:p>
        </w:tc>
        <w:tc>
          <w:tcPr>
            <w:tcW w:w="2599" w:type="dxa"/>
            <w:vAlign w:val="center"/>
          </w:tcPr>
          <w:p>
            <w:pPr>
              <w:pStyle w:val="0"/>
            </w:pPr>
            <w:r>
              <w:rPr>
                <w:sz w:val="20"/>
              </w:rPr>
              <w:t xml:space="preserve">раствор для внутривенного введения;</w:t>
            </w:r>
          </w:p>
          <w:p>
            <w:pPr>
              <w:pStyle w:val="0"/>
            </w:pPr>
            <w:r>
              <w:rPr>
                <w:sz w:val="20"/>
              </w:rPr>
              <w:t xml:space="preserve">таблетки;</w:t>
            </w:r>
          </w:p>
          <w:p>
            <w:pPr>
              <w:pStyle w:val="0"/>
            </w:pPr>
            <w:r>
              <w:rPr>
                <w:sz w:val="20"/>
              </w:rPr>
              <w:t xml:space="preserve">таблетки, покрытые пленочной оболочкой;</w:t>
            </w:r>
          </w:p>
          <w:p>
            <w:pPr>
              <w:pStyle w:val="0"/>
            </w:pPr>
            <w:r>
              <w:rPr>
                <w:sz w:val="20"/>
              </w:rPr>
              <w:t xml:space="preserve">таблетки пролонгированного действия, покрытые пленочной оболочкой;</w:t>
            </w:r>
          </w:p>
          <w:p>
            <w:pPr>
              <w:pStyle w:val="0"/>
            </w:pPr>
            <w:r>
              <w:rPr>
                <w:sz w:val="20"/>
              </w:rPr>
              <w:t xml:space="preserve">таблетки с пролонгированным высвобождением, покрытые оболочкой;</w:t>
            </w:r>
          </w:p>
          <w:p>
            <w:pPr>
              <w:pStyle w:val="0"/>
            </w:pPr>
            <w:r>
              <w:rPr>
                <w:sz w:val="20"/>
              </w:rPr>
              <w:t xml:space="preserve">таблетки с пролонгированным высвобождением, покрытые пленочной оболочкой</w:t>
            </w:r>
          </w:p>
        </w:tc>
      </w:tr>
      <w:tr>
        <w:tc>
          <w:tcPr>
            <w:tcW w:w="904" w:type="dxa"/>
            <w:vAlign w:val="center"/>
          </w:tcPr>
          <w:p>
            <w:pPr>
              <w:pStyle w:val="0"/>
            </w:pPr>
            <w:r>
              <w:rPr>
                <w:sz w:val="20"/>
              </w:rPr>
              <w:t xml:space="preserve">C07AG</w:t>
            </w:r>
          </w:p>
        </w:tc>
        <w:tc>
          <w:tcPr>
            <w:tcW w:w="2891" w:type="dxa"/>
            <w:vAlign w:val="center"/>
          </w:tcPr>
          <w:p>
            <w:pPr>
              <w:pStyle w:val="0"/>
            </w:pPr>
            <w:r>
              <w:rPr>
                <w:sz w:val="20"/>
              </w:rPr>
              <w:t xml:space="preserve">альфа- и бета-адреноблокаторы</w:t>
            </w:r>
          </w:p>
        </w:tc>
        <w:tc>
          <w:tcPr>
            <w:tcW w:w="2665" w:type="dxa"/>
            <w:vAlign w:val="center"/>
          </w:tcPr>
          <w:p>
            <w:pPr>
              <w:pStyle w:val="0"/>
            </w:pPr>
            <w:r>
              <w:rPr>
                <w:sz w:val="20"/>
              </w:rPr>
              <w:t xml:space="preserve">карведилол</w:t>
            </w:r>
          </w:p>
        </w:tc>
        <w:tc>
          <w:tcPr>
            <w:tcW w:w="2599" w:type="dxa"/>
            <w:vAlign w:val="center"/>
          </w:tcPr>
          <w:p>
            <w:pPr>
              <w:pStyle w:val="0"/>
            </w:pPr>
            <w:r>
              <w:rPr>
                <w:sz w:val="20"/>
              </w:rPr>
              <w:t xml:space="preserve">таблетки</w:t>
            </w:r>
          </w:p>
        </w:tc>
      </w:tr>
      <w:tr>
        <w:tc>
          <w:tcPr>
            <w:tcW w:w="904" w:type="dxa"/>
            <w:vAlign w:val="center"/>
          </w:tcPr>
          <w:p>
            <w:pPr>
              <w:pStyle w:val="0"/>
            </w:pPr>
            <w:r>
              <w:rPr>
                <w:sz w:val="20"/>
              </w:rPr>
              <w:t xml:space="preserve">C08</w:t>
            </w:r>
          </w:p>
        </w:tc>
        <w:tc>
          <w:tcPr>
            <w:tcW w:w="2891" w:type="dxa"/>
            <w:vAlign w:val="center"/>
          </w:tcPr>
          <w:p>
            <w:pPr>
              <w:pStyle w:val="0"/>
            </w:pPr>
            <w:r>
              <w:rPr>
                <w:sz w:val="20"/>
              </w:rPr>
              <w:t xml:space="preserve">блокаторы кальциевых каналов</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C08C</w:t>
            </w:r>
          </w:p>
        </w:tc>
        <w:tc>
          <w:tcPr>
            <w:tcW w:w="2891" w:type="dxa"/>
            <w:vAlign w:val="center"/>
          </w:tcPr>
          <w:p>
            <w:pPr>
              <w:pStyle w:val="0"/>
            </w:pPr>
            <w:r>
              <w:rPr>
                <w:sz w:val="20"/>
              </w:rPr>
              <w:t xml:space="preserve">селективные блокаторы кальциевых каналов с преимущественным действием на сосуды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C08CA</w:t>
            </w:r>
          </w:p>
        </w:tc>
        <w:tc>
          <w:tcPr>
            <w:tcW w:w="2891" w:type="dxa"/>
            <w:vAlign w:val="center"/>
            <w:vMerge w:val="restart"/>
          </w:tcPr>
          <w:p>
            <w:pPr>
              <w:pStyle w:val="0"/>
            </w:pPr>
            <w:r>
              <w:rPr>
                <w:sz w:val="20"/>
              </w:rPr>
              <w:t xml:space="preserve">производные дигидропиридина</w:t>
            </w:r>
          </w:p>
        </w:tc>
        <w:tc>
          <w:tcPr>
            <w:tcW w:w="2665" w:type="dxa"/>
            <w:vAlign w:val="center"/>
          </w:tcPr>
          <w:p>
            <w:pPr>
              <w:pStyle w:val="0"/>
            </w:pPr>
            <w:r>
              <w:rPr>
                <w:sz w:val="20"/>
              </w:rPr>
              <w:t xml:space="preserve">амлодипин</w:t>
            </w:r>
          </w:p>
        </w:tc>
        <w:tc>
          <w:tcPr>
            <w:tcW w:w="2599" w:type="dxa"/>
            <w:vAlign w:val="center"/>
          </w:tcPr>
          <w:p>
            <w:pPr>
              <w:pStyle w:val="0"/>
            </w:pPr>
            <w:r>
              <w:rPr>
                <w:sz w:val="20"/>
              </w:rPr>
              <w:t xml:space="preserve">таблетки;</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нимодипин</w:t>
            </w:r>
          </w:p>
        </w:tc>
        <w:tc>
          <w:tcPr>
            <w:tcW w:w="2599" w:type="dxa"/>
            <w:vAlign w:val="center"/>
          </w:tcPr>
          <w:p>
            <w:pPr>
              <w:pStyle w:val="0"/>
            </w:pPr>
            <w:r>
              <w:rPr>
                <w:sz w:val="20"/>
              </w:rPr>
              <w:t xml:space="preserve">раствор для инфузий;</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нифедипин</w:t>
            </w:r>
          </w:p>
        </w:tc>
        <w:tc>
          <w:tcPr>
            <w:tcW w:w="2599" w:type="dxa"/>
            <w:vAlign w:val="center"/>
          </w:tcPr>
          <w:p>
            <w:pPr>
              <w:pStyle w:val="0"/>
            </w:pPr>
            <w:r>
              <w:rPr>
                <w:sz w:val="20"/>
              </w:rPr>
              <w:t xml:space="preserve">таблетки;</w:t>
            </w:r>
          </w:p>
          <w:p>
            <w:pPr>
              <w:pStyle w:val="0"/>
            </w:pPr>
            <w:r>
              <w:rPr>
                <w:sz w:val="20"/>
              </w:rPr>
              <w:t xml:space="preserve">таблетки, покрытые пленочной оболочкой;</w:t>
            </w:r>
          </w:p>
          <w:p>
            <w:pPr>
              <w:pStyle w:val="0"/>
            </w:pPr>
            <w:r>
              <w:rPr>
                <w:sz w:val="20"/>
              </w:rPr>
              <w:t xml:space="preserve">таблетки пролонгированного действия, покрытые пленочной оболочкой;</w:t>
            </w:r>
          </w:p>
          <w:p>
            <w:pPr>
              <w:pStyle w:val="0"/>
            </w:pPr>
            <w:r>
              <w:rPr>
                <w:sz w:val="20"/>
              </w:rPr>
              <w:t xml:space="preserve">таблетки с модифицированным высвобождением, покрытые пленочной оболочкой;</w:t>
            </w:r>
          </w:p>
          <w:p>
            <w:pPr>
              <w:pStyle w:val="0"/>
            </w:pPr>
            <w:r>
              <w:rPr>
                <w:sz w:val="20"/>
              </w:rPr>
              <w:t xml:space="preserve">таблетки с пролонгированным высвобождением, покрытые пленочной оболочкой</w:t>
            </w:r>
          </w:p>
        </w:tc>
      </w:tr>
      <w:tr>
        <w:tc>
          <w:tcPr>
            <w:tcW w:w="904" w:type="dxa"/>
            <w:vAlign w:val="center"/>
          </w:tcPr>
          <w:p>
            <w:pPr>
              <w:pStyle w:val="0"/>
            </w:pPr>
            <w:r>
              <w:rPr>
                <w:sz w:val="20"/>
              </w:rPr>
              <w:t xml:space="preserve">C08D</w:t>
            </w:r>
          </w:p>
        </w:tc>
        <w:tc>
          <w:tcPr>
            <w:tcW w:w="2891" w:type="dxa"/>
            <w:vAlign w:val="center"/>
          </w:tcPr>
          <w:p>
            <w:pPr>
              <w:pStyle w:val="0"/>
            </w:pPr>
            <w:r>
              <w:rPr>
                <w:sz w:val="20"/>
              </w:rPr>
              <w:t xml:space="preserve">селективные блокаторы кальциевых каналов с прямым действием на сердце</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C08DA</w:t>
            </w:r>
          </w:p>
        </w:tc>
        <w:tc>
          <w:tcPr>
            <w:tcW w:w="2891" w:type="dxa"/>
            <w:vAlign w:val="center"/>
          </w:tcPr>
          <w:p>
            <w:pPr>
              <w:pStyle w:val="0"/>
            </w:pPr>
            <w:r>
              <w:rPr>
                <w:sz w:val="20"/>
              </w:rPr>
              <w:t xml:space="preserve">производные фенилалкиламина</w:t>
            </w:r>
          </w:p>
        </w:tc>
        <w:tc>
          <w:tcPr>
            <w:tcW w:w="2665" w:type="dxa"/>
            <w:vAlign w:val="center"/>
          </w:tcPr>
          <w:p>
            <w:pPr>
              <w:pStyle w:val="0"/>
            </w:pPr>
            <w:r>
              <w:rPr>
                <w:sz w:val="20"/>
              </w:rPr>
              <w:t xml:space="preserve">верапамил</w:t>
            </w:r>
          </w:p>
        </w:tc>
        <w:tc>
          <w:tcPr>
            <w:tcW w:w="2599" w:type="dxa"/>
            <w:vAlign w:val="center"/>
          </w:tcPr>
          <w:p>
            <w:pPr>
              <w:pStyle w:val="0"/>
            </w:pPr>
            <w:r>
              <w:rPr>
                <w:sz w:val="20"/>
              </w:rPr>
              <w:t xml:space="preserve">раствор для внутривенного введения;</w:t>
            </w:r>
          </w:p>
          <w:p>
            <w:pPr>
              <w:pStyle w:val="0"/>
            </w:pPr>
            <w:r>
              <w:rPr>
                <w:sz w:val="20"/>
              </w:rPr>
              <w:t xml:space="preserve">таблетки, покрытые оболочкой;</w:t>
            </w:r>
          </w:p>
          <w:p>
            <w:pPr>
              <w:pStyle w:val="0"/>
            </w:pPr>
            <w:r>
              <w:rPr>
                <w:sz w:val="20"/>
              </w:rPr>
              <w:t xml:space="preserve">таблетки, покрытые пленочной оболочкой;</w:t>
            </w:r>
          </w:p>
          <w:p>
            <w:pPr>
              <w:pStyle w:val="0"/>
            </w:pPr>
            <w:r>
              <w:rPr>
                <w:sz w:val="20"/>
              </w:rPr>
              <w:t xml:space="preserve">таблетки пролонгированного действия, покрытые оболочкой;</w:t>
            </w:r>
          </w:p>
          <w:p>
            <w:pPr>
              <w:pStyle w:val="0"/>
            </w:pPr>
            <w:r>
              <w:rPr>
                <w:sz w:val="20"/>
              </w:rPr>
              <w:t xml:space="preserve">таблетки с пролонгированным высвобождением, покрытые пленочной оболочкой</w:t>
            </w:r>
          </w:p>
        </w:tc>
      </w:tr>
      <w:tr>
        <w:tc>
          <w:tcPr>
            <w:tcW w:w="904" w:type="dxa"/>
            <w:vAlign w:val="center"/>
          </w:tcPr>
          <w:p>
            <w:pPr>
              <w:pStyle w:val="0"/>
            </w:pPr>
            <w:r>
              <w:rPr>
                <w:sz w:val="20"/>
              </w:rPr>
              <w:t xml:space="preserve">C09</w:t>
            </w:r>
          </w:p>
        </w:tc>
        <w:tc>
          <w:tcPr>
            <w:tcW w:w="2891" w:type="dxa"/>
            <w:vAlign w:val="center"/>
          </w:tcPr>
          <w:p>
            <w:pPr>
              <w:pStyle w:val="0"/>
            </w:pPr>
            <w:r>
              <w:rPr>
                <w:sz w:val="20"/>
              </w:rPr>
              <w:t xml:space="preserve">средства, действующие на ренин-ангиотензиновую систему</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C09A</w:t>
            </w:r>
          </w:p>
        </w:tc>
        <w:tc>
          <w:tcPr>
            <w:tcW w:w="2891" w:type="dxa"/>
            <w:vAlign w:val="center"/>
          </w:tcPr>
          <w:p>
            <w:pPr>
              <w:pStyle w:val="0"/>
            </w:pPr>
            <w:r>
              <w:rPr>
                <w:sz w:val="20"/>
              </w:rPr>
              <w:t xml:space="preserve">ингибиторы АПФ</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C09AA</w:t>
            </w:r>
          </w:p>
        </w:tc>
        <w:tc>
          <w:tcPr>
            <w:tcW w:w="2891" w:type="dxa"/>
            <w:vAlign w:val="center"/>
            <w:vMerge w:val="restart"/>
          </w:tcPr>
          <w:p>
            <w:pPr>
              <w:pStyle w:val="0"/>
            </w:pPr>
            <w:r>
              <w:rPr>
                <w:sz w:val="20"/>
              </w:rPr>
              <w:t xml:space="preserve">ингибиторы АПФ</w:t>
            </w:r>
          </w:p>
        </w:tc>
        <w:tc>
          <w:tcPr>
            <w:tcW w:w="2665" w:type="dxa"/>
            <w:vAlign w:val="center"/>
          </w:tcPr>
          <w:p>
            <w:pPr>
              <w:pStyle w:val="0"/>
            </w:pPr>
            <w:r>
              <w:rPr>
                <w:sz w:val="20"/>
              </w:rPr>
              <w:t xml:space="preserve">каптоприл</w:t>
            </w:r>
          </w:p>
        </w:tc>
        <w:tc>
          <w:tcPr>
            <w:tcW w:w="2599" w:type="dxa"/>
            <w:vAlign w:val="center"/>
          </w:tcPr>
          <w:p>
            <w:pPr>
              <w:pStyle w:val="0"/>
            </w:pPr>
            <w:r>
              <w:rPr>
                <w:sz w:val="20"/>
              </w:rPr>
              <w:t xml:space="preserve">таблетки;</w:t>
            </w:r>
          </w:p>
          <w:p>
            <w:pPr>
              <w:pStyle w:val="0"/>
            </w:pPr>
            <w:r>
              <w:rPr>
                <w:sz w:val="20"/>
              </w:rPr>
              <w:t xml:space="preserve">таблетки, покрытые оболочкой</w:t>
            </w:r>
          </w:p>
        </w:tc>
      </w:tr>
      <w:tr>
        <w:tc>
          <w:tcPr>
            <w:vMerge w:val="continue"/>
          </w:tcPr>
          <w:p/>
        </w:tc>
        <w:tc>
          <w:tcPr>
            <w:vMerge w:val="continue"/>
          </w:tcPr>
          <w:p/>
        </w:tc>
        <w:tc>
          <w:tcPr>
            <w:tcW w:w="2665" w:type="dxa"/>
            <w:vAlign w:val="center"/>
          </w:tcPr>
          <w:p>
            <w:pPr>
              <w:pStyle w:val="0"/>
            </w:pPr>
            <w:r>
              <w:rPr>
                <w:sz w:val="20"/>
              </w:rPr>
              <w:t xml:space="preserve">лизиноприл</w:t>
            </w:r>
          </w:p>
        </w:tc>
        <w:tc>
          <w:tcPr>
            <w:tcW w:w="2599" w:type="dxa"/>
            <w:vAlign w:val="center"/>
          </w:tcPr>
          <w:p>
            <w:pPr>
              <w:pStyle w:val="0"/>
            </w:pPr>
            <w:r>
              <w:rPr>
                <w:sz w:val="20"/>
              </w:rPr>
              <w:t xml:space="preserve">таблетки</w:t>
            </w:r>
          </w:p>
        </w:tc>
      </w:tr>
      <w:tr>
        <w:tc>
          <w:tcPr>
            <w:vMerge w:val="continue"/>
          </w:tcPr>
          <w:p/>
        </w:tc>
        <w:tc>
          <w:tcPr>
            <w:vMerge w:val="continue"/>
          </w:tcPr>
          <w:p/>
        </w:tc>
        <w:tc>
          <w:tcPr>
            <w:tcW w:w="2665" w:type="dxa"/>
            <w:vAlign w:val="center"/>
          </w:tcPr>
          <w:p>
            <w:pPr>
              <w:pStyle w:val="0"/>
            </w:pPr>
            <w:r>
              <w:rPr>
                <w:sz w:val="20"/>
              </w:rPr>
              <w:t xml:space="preserve">периндоприл</w:t>
            </w:r>
          </w:p>
        </w:tc>
        <w:tc>
          <w:tcPr>
            <w:tcW w:w="2599" w:type="dxa"/>
            <w:vAlign w:val="center"/>
          </w:tcPr>
          <w:p>
            <w:pPr>
              <w:pStyle w:val="0"/>
            </w:pPr>
            <w:r>
              <w:rPr>
                <w:sz w:val="20"/>
              </w:rPr>
              <w:t xml:space="preserve">таблетки;</w:t>
            </w:r>
          </w:p>
          <w:p>
            <w:pPr>
              <w:pStyle w:val="0"/>
            </w:pPr>
            <w:r>
              <w:rPr>
                <w:sz w:val="20"/>
              </w:rPr>
              <w:t xml:space="preserve">таблетки, диспергируемые в полости рта;</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эналаприл</w:t>
            </w:r>
          </w:p>
        </w:tc>
        <w:tc>
          <w:tcPr>
            <w:tcW w:w="2599" w:type="dxa"/>
            <w:vAlign w:val="center"/>
          </w:tcPr>
          <w:p>
            <w:pPr>
              <w:pStyle w:val="0"/>
            </w:pPr>
            <w:r>
              <w:rPr>
                <w:sz w:val="20"/>
              </w:rPr>
              <w:t xml:space="preserve">таблетки</w:t>
            </w:r>
          </w:p>
        </w:tc>
      </w:tr>
      <w:tr>
        <w:tc>
          <w:tcPr>
            <w:tcW w:w="904" w:type="dxa"/>
            <w:vAlign w:val="center"/>
          </w:tcPr>
          <w:p>
            <w:pPr>
              <w:pStyle w:val="0"/>
            </w:pPr>
            <w:r>
              <w:rPr>
                <w:sz w:val="20"/>
              </w:rPr>
              <w:t xml:space="preserve">C09C</w:t>
            </w:r>
          </w:p>
        </w:tc>
        <w:tc>
          <w:tcPr>
            <w:tcW w:w="2891" w:type="dxa"/>
            <w:vAlign w:val="center"/>
          </w:tcPr>
          <w:p>
            <w:pPr>
              <w:pStyle w:val="0"/>
            </w:pPr>
            <w:r>
              <w:rPr>
                <w:sz w:val="20"/>
              </w:rPr>
              <w:t xml:space="preserve">антагонисты рецепторов ангиотензина II</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C09CA</w:t>
            </w:r>
          </w:p>
        </w:tc>
        <w:tc>
          <w:tcPr>
            <w:tcW w:w="2891" w:type="dxa"/>
            <w:vAlign w:val="center"/>
          </w:tcPr>
          <w:p>
            <w:pPr>
              <w:pStyle w:val="0"/>
            </w:pPr>
            <w:r>
              <w:rPr>
                <w:sz w:val="20"/>
              </w:rPr>
              <w:t xml:space="preserve">антагонисты рецепторов ангиотензина II</w:t>
            </w:r>
          </w:p>
        </w:tc>
        <w:tc>
          <w:tcPr>
            <w:tcW w:w="2665" w:type="dxa"/>
            <w:vAlign w:val="center"/>
          </w:tcPr>
          <w:p>
            <w:pPr>
              <w:pStyle w:val="0"/>
            </w:pPr>
            <w:r>
              <w:rPr>
                <w:sz w:val="20"/>
              </w:rPr>
              <w:t xml:space="preserve">лозартан</w:t>
            </w:r>
          </w:p>
        </w:tc>
        <w:tc>
          <w:tcPr>
            <w:tcW w:w="2599" w:type="dxa"/>
            <w:vAlign w:val="center"/>
          </w:tcPr>
          <w:p>
            <w:pPr>
              <w:pStyle w:val="0"/>
            </w:pPr>
            <w:r>
              <w:rPr>
                <w:sz w:val="20"/>
              </w:rPr>
              <w:t xml:space="preserve">таблетки, покрытые оболочкой;</w:t>
            </w:r>
          </w:p>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C09DX</w:t>
            </w:r>
          </w:p>
        </w:tc>
        <w:tc>
          <w:tcPr>
            <w:tcW w:w="2891" w:type="dxa"/>
            <w:vAlign w:val="center"/>
          </w:tcPr>
          <w:p>
            <w:pPr>
              <w:pStyle w:val="0"/>
            </w:pPr>
            <w:r>
              <w:rPr>
                <w:sz w:val="20"/>
              </w:rPr>
              <w:t xml:space="preserve">антагонисты рецепторов ангиотензина II в комбинации с другими средствами</w:t>
            </w:r>
          </w:p>
        </w:tc>
        <w:tc>
          <w:tcPr>
            <w:tcW w:w="2665" w:type="dxa"/>
            <w:vAlign w:val="center"/>
          </w:tcPr>
          <w:p>
            <w:pPr>
              <w:pStyle w:val="0"/>
            </w:pPr>
            <w:r>
              <w:rPr>
                <w:sz w:val="20"/>
              </w:rPr>
              <w:t xml:space="preserve">валсартан + сакубитрил</w:t>
            </w:r>
          </w:p>
        </w:tc>
        <w:tc>
          <w:tcPr>
            <w:tcW w:w="2599" w:type="dxa"/>
            <w:vAlign w:val="center"/>
          </w:tcPr>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C10</w:t>
            </w:r>
          </w:p>
        </w:tc>
        <w:tc>
          <w:tcPr>
            <w:tcW w:w="2891" w:type="dxa"/>
            <w:vAlign w:val="center"/>
          </w:tcPr>
          <w:p>
            <w:pPr>
              <w:pStyle w:val="0"/>
            </w:pPr>
            <w:r>
              <w:rPr>
                <w:sz w:val="20"/>
              </w:rPr>
              <w:t xml:space="preserve">гиполипидемические средства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C10A</w:t>
            </w:r>
          </w:p>
        </w:tc>
        <w:tc>
          <w:tcPr>
            <w:tcW w:w="2891" w:type="dxa"/>
            <w:vAlign w:val="center"/>
          </w:tcPr>
          <w:p>
            <w:pPr>
              <w:pStyle w:val="0"/>
            </w:pPr>
            <w:r>
              <w:rPr>
                <w:sz w:val="20"/>
              </w:rPr>
              <w:t xml:space="preserve">гиполипидемические средства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C10AA</w:t>
            </w:r>
          </w:p>
        </w:tc>
        <w:tc>
          <w:tcPr>
            <w:tcW w:w="2891" w:type="dxa"/>
            <w:vAlign w:val="center"/>
            <w:vMerge w:val="restart"/>
          </w:tcPr>
          <w:p>
            <w:pPr>
              <w:pStyle w:val="0"/>
            </w:pPr>
            <w:r>
              <w:rPr>
                <w:sz w:val="20"/>
              </w:rPr>
              <w:t xml:space="preserve">ингибиторы ГМГ-КоА-редуктазы</w:t>
            </w:r>
          </w:p>
        </w:tc>
        <w:tc>
          <w:tcPr>
            <w:tcW w:w="2665" w:type="dxa"/>
            <w:vAlign w:val="center"/>
          </w:tcPr>
          <w:p>
            <w:pPr>
              <w:pStyle w:val="0"/>
            </w:pPr>
            <w:r>
              <w:rPr>
                <w:sz w:val="20"/>
              </w:rPr>
              <w:t xml:space="preserve">аторвастатин</w:t>
            </w:r>
          </w:p>
        </w:tc>
        <w:tc>
          <w:tcPr>
            <w:tcW w:w="2599" w:type="dxa"/>
            <w:vAlign w:val="center"/>
          </w:tcPr>
          <w:p>
            <w:pPr>
              <w:pStyle w:val="0"/>
            </w:pPr>
            <w:r>
              <w:rPr>
                <w:sz w:val="20"/>
              </w:rPr>
              <w:t xml:space="preserve">капсулы;</w:t>
            </w:r>
          </w:p>
          <w:p>
            <w:pPr>
              <w:pStyle w:val="0"/>
            </w:pPr>
            <w:r>
              <w:rPr>
                <w:sz w:val="20"/>
              </w:rPr>
              <w:t xml:space="preserve">таблетки, покрытые оболочкой;</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симвастатин</w:t>
            </w:r>
          </w:p>
        </w:tc>
        <w:tc>
          <w:tcPr>
            <w:tcW w:w="2599" w:type="dxa"/>
            <w:vAlign w:val="center"/>
          </w:tcPr>
          <w:p>
            <w:pPr>
              <w:pStyle w:val="0"/>
            </w:pPr>
            <w:r>
              <w:rPr>
                <w:sz w:val="20"/>
              </w:rPr>
              <w:t xml:space="preserve">таблетки, покрытые оболочкой;</w:t>
            </w:r>
          </w:p>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C10AB</w:t>
            </w:r>
          </w:p>
        </w:tc>
        <w:tc>
          <w:tcPr>
            <w:tcW w:w="2891" w:type="dxa"/>
            <w:vAlign w:val="center"/>
          </w:tcPr>
          <w:p>
            <w:pPr>
              <w:pStyle w:val="0"/>
            </w:pPr>
            <w:r>
              <w:rPr>
                <w:sz w:val="20"/>
              </w:rPr>
              <w:t xml:space="preserve">фибраты</w:t>
            </w:r>
          </w:p>
        </w:tc>
        <w:tc>
          <w:tcPr>
            <w:tcW w:w="2665" w:type="dxa"/>
            <w:vAlign w:val="center"/>
          </w:tcPr>
          <w:p>
            <w:pPr>
              <w:pStyle w:val="0"/>
            </w:pPr>
            <w:r>
              <w:rPr>
                <w:sz w:val="20"/>
              </w:rPr>
              <w:t xml:space="preserve">фенофибрат</w:t>
            </w:r>
          </w:p>
        </w:tc>
        <w:tc>
          <w:tcPr>
            <w:tcW w:w="2599" w:type="dxa"/>
            <w:vAlign w:val="center"/>
          </w:tcPr>
          <w:p>
            <w:pPr>
              <w:pStyle w:val="0"/>
            </w:pPr>
            <w:r>
              <w:rPr>
                <w:sz w:val="20"/>
              </w:rPr>
              <w:t xml:space="preserve">капсулы;</w:t>
            </w:r>
          </w:p>
          <w:p>
            <w:pPr>
              <w:pStyle w:val="0"/>
            </w:pPr>
            <w:r>
              <w:rPr>
                <w:sz w:val="20"/>
              </w:rPr>
              <w:t xml:space="preserve">капсулы пролонгированного действия;</w:t>
            </w:r>
          </w:p>
          <w:p>
            <w:pPr>
              <w:pStyle w:val="0"/>
            </w:pPr>
            <w:r>
              <w:rPr>
                <w:sz w:val="20"/>
              </w:rPr>
              <w:t xml:space="preserve">таблетки, покрытые пленочной оболочкой</w:t>
            </w:r>
          </w:p>
        </w:tc>
      </w:tr>
      <w:tr>
        <w:tc>
          <w:tcPr>
            <w:tcW w:w="904" w:type="dxa"/>
            <w:vAlign w:val="center"/>
            <w:vMerge w:val="restart"/>
          </w:tcPr>
          <w:p>
            <w:pPr>
              <w:pStyle w:val="0"/>
            </w:pPr>
            <w:r>
              <w:rPr>
                <w:sz w:val="20"/>
              </w:rPr>
              <w:t xml:space="preserve">C10AX</w:t>
            </w:r>
          </w:p>
        </w:tc>
        <w:tc>
          <w:tcPr>
            <w:tcW w:w="2891" w:type="dxa"/>
            <w:vAlign w:val="center"/>
            <w:vMerge w:val="restart"/>
          </w:tcPr>
          <w:p>
            <w:pPr>
              <w:pStyle w:val="0"/>
            </w:pPr>
            <w:r>
              <w:rPr>
                <w:sz w:val="20"/>
              </w:rPr>
              <w:t xml:space="preserve">другие гиполипидемические средства</w:t>
            </w:r>
          </w:p>
        </w:tc>
        <w:tc>
          <w:tcPr>
            <w:tcW w:w="2665" w:type="dxa"/>
            <w:vAlign w:val="center"/>
          </w:tcPr>
          <w:p>
            <w:pPr>
              <w:pStyle w:val="0"/>
            </w:pPr>
            <w:r>
              <w:rPr>
                <w:sz w:val="20"/>
              </w:rPr>
              <w:t xml:space="preserve">алирокумаб</w:t>
            </w:r>
          </w:p>
        </w:tc>
        <w:tc>
          <w:tcPr>
            <w:tcW w:w="2599" w:type="dxa"/>
            <w:vAlign w:val="center"/>
          </w:tcPr>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эволокумаб</w:t>
            </w:r>
          </w:p>
        </w:tc>
        <w:tc>
          <w:tcPr>
            <w:tcW w:w="2599" w:type="dxa"/>
            <w:vAlign w:val="center"/>
          </w:tcPr>
          <w:p>
            <w:pPr>
              <w:pStyle w:val="0"/>
            </w:pPr>
            <w:r>
              <w:rPr>
                <w:sz w:val="20"/>
              </w:rPr>
              <w:t xml:space="preserve">раствор для подкожного введения</w:t>
            </w:r>
          </w:p>
        </w:tc>
      </w:tr>
      <w:tr>
        <w:tc>
          <w:tcPr>
            <w:tcW w:w="904" w:type="dxa"/>
            <w:vAlign w:val="center"/>
          </w:tcPr>
          <w:p>
            <w:pPr>
              <w:pStyle w:val="0"/>
            </w:pPr>
            <w:r>
              <w:rPr>
                <w:sz w:val="20"/>
              </w:rPr>
              <w:t xml:space="preserve">D</w:t>
            </w:r>
          </w:p>
        </w:tc>
        <w:tc>
          <w:tcPr>
            <w:tcW w:w="2891" w:type="dxa"/>
            <w:vAlign w:val="center"/>
          </w:tcPr>
          <w:p>
            <w:pPr>
              <w:pStyle w:val="0"/>
            </w:pPr>
            <w:r>
              <w:rPr>
                <w:sz w:val="20"/>
              </w:rPr>
              <w:t xml:space="preserve">дерматологические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D01</w:t>
            </w:r>
          </w:p>
        </w:tc>
        <w:tc>
          <w:tcPr>
            <w:tcW w:w="2891" w:type="dxa"/>
            <w:vAlign w:val="center"/>
          </w:tcPr>
          <w:p>
            <w:pPr>
              <w:pStyle w:val="0"/>
            </w:pPr>
            <w:r>
              <w:rPr>
                <w:sz w:val="20"/>
              </w:rPr>
              <w:t xml:space="preserve">противогрибковые препараты, применяемые в дерматологии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D01A</w:t>
            </w:r>
          </w:p>
        </w:tc>
        <w:tc>
          <w:tcPr>
            <w:tcW w:w="2891" w:type="dxa"/>
            <w:vAlign w:val="center"/>
          </w:tcPr>
          <w:p>
            <w:pPr>
              <w:pStyle w:val="0"/>
            </w:pPr>
            <w:r>
              <w:rPr>
                <w:sz w:val="20"/>
              </w:rPr>
              <w:t xml:space="preserve">противогрибковые препараты для местного применения</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D01AE</w:t>
            </w:r>
          </w:p>
        </w:tc>
        <w:tc>
          <w:tcPr>
            <w:tcW w:w="2891" w:type="dxa"/>
            <w:vAlign w:val="center"/>
          </w:tcPr>
          <w:p>
            <w:pPr>
              <w:pStyle w:val="0"/>
            </w:pPr>
            <w:r>
              <w:rPr>
                <w:sz w:val="20"/>
              </w:rPr>
              <w:t xml:space="preserve">прочие противогрибковые препараты для местного применения</w:t>
            </w:r>
          </w:p>
        </w:tc>
        <w:tc>
          <w:tcPr>
            <w:tcW w:w="2665" w:type="dxa"/>
            <w:vAlign w:val="center"/>
          </w:tcPr>
          <w:p>
            <w:pPr>
              <w:pStyle w:val="0"/>
            </w:pPr>
            <w:r>
              <w:rPr>
                <w:sz w:val="20"/>
              </w:rPr>
              <w:t xml:space="preserve">салициловая кислота</w:t>
            </w:r>
          </w:p>
        </w:tc>
        <w:tc>
          <w:tcPr>
            <w:tcW w:w="2599" w:type="dxa"/>
            <w:vAlign w:val="center"/>
          </w:tcPr>
          <w:p>
            <w:pPr>
              <w:pStyle w:val="0"/>
            </w:pPr>
            <w:r>
              <w:rPr>
                <w:sz w:val="20"/>
              </w:rPr>
              <w:t xml:space="preserve">мазь для наружного применения;</w:t>
            </w:r>
          </w:p>
          <w:p>
            <w:pPr>
              <w:pStyle w:val="0"/>
            </w:pPr>
            <w:r>
              <w:rPr>
                <w:sz w:val="20"/>
              </w:rPr>
              <w:t xml:space="preserve">раствор для наружного применения (спиртовой)</w:t>
            </w:r>
          </w:p>
        </w:tc>
      </w:tr>
      <w:tr>
        <w:tc>
          <w:tcPr>
            <w:tcW w:w="904" w:type="dxa"/>
            <w:vAlign w:val="center"/>
          </w:tcPr>
          <w:p>
            <w:pPr>
              <w:pStyle w:val="0"/>
            </w:pPr>
            <w:r>
              <w:rPr>
                <w:sz w:val="20"/>
              </w:rPr>
              <w:t xml:space="preserve">D03</w:t>
            </w:r>
          </w:p>
        </w:tc>
        <w:tc>
          <w:tcPr>
            <w:tcW w:w="2891" w:type="dxa"/>
            <w:vAlign w:val="center"/>
          </w:tcPr>
          <w:p>
            <w:pPr>
              <w:pStyle w:val="0"/>
            </w:pPr>
            <w:r>
              <w:rPr>
                <w:sz w:val="20"/>
              </w:rPr>
              <w:t xml:space="preserve">препараты для лечения ран и язв</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D03A</w:t>
            </w:r>
          </w:p>
        </w:tc>
        <w:tc>
          <w:tcPr>
            <w:tcW w:w="2891" w:type="dxa"/>
            <w:vAlign w:val="center"/>
          </w:tcPr>
          <w:p>
            <w:pPr>
              <w:pStyle w:val="0"/>
            </w:pPr>
            <w:r>
              <w:rPr>
                <w:sz w:val="20"/>
              </w:rPr>
              <w:t xml:space="preserve">препараты, способствующие нормальному рубцеванию</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D03AX</w:t>
            </w:r>
          </w:p>
        </w:tc>
        <w:tc>
          <w:tcPr>
            <w:tcW w:w="2891" w:type="dxa"/>
            <w:vAlign w:val="center"/>
          </w:tcPr>
          <w:p>
            <w:pPr>
              <w:pStyle w:val="0"/>
            </w:pPr>
            <w:r>
              <w:rPr>
                <w:sz w:val="20"/>
              </w:rPr>
              <w:t xml:space="preserve">другие препараты, способствующие нормальному рубцеванию</w:t>
            </w:r>
          </w:p>
        </w:tc>
        <w:tc>
          <w:tcPr>
            <w:tcW w:w="2665" w:type="dxa"/>
            <w:vAlign w:val="center"/>
          </w:tcPr>
          <w:p>
            <w:pPr>
              <w:pStyle w:val="0"/>
            </w:pPr>
            <w:r>
              <w:rPr>
                <w:sz w:val="20"/>
              </w:rPr>
              <w:t xml:space="preserve">фактор роста эпидермальный</w:t>
            </w:r>
          </w:p>
        </w:tc>
        <w:tc>
          <w:tcPr>
            <w:tcW w:w="2599" w:type="dxa"/>
            <w:vAlign w:val="center"/>
          </w:tcPr>
          <w:p>
            <w:pPr>
              <w:pStyle w:val="0"/>
            </w:pPr>
            <w:r>
              <w:rPr>
                <w:sz w:val="20"/>
              </w:rPr>
              <w:t xml:space="preserve">лиофилизат для приготовления раствора для инъекций</w:t>
            </w:r>
          </w:p>
        </w:tc>
      </w:tr>
      <w:tr>
        <w:tc>
          <w:tcPr>
            <w:tcW w:w="904" w:type="dxa"/>
            <w:vAlign w:val="center"/>
          </w:tcPr>
          <w:p>
            <w:pPr>
              <w:pStyle w:val="0"/>
            </w:pPr>
            <w:r>
              <w:rPr>
                <w:sz w:val="20"/>
              </w:rPr>
              <w:t xml:space="preserve">D06</w:t>
            </w:r>
          </w:p>
        </w:tc>
        <w:tc>
          <w:tcPr>
            <w:tcW w:w="2891" w:type="dxa"/>
            <w:vAlign w:val="center"/>
          </w:tcPr>
          <w:p>
            <w:pPr>
              <w:pStyle w:val="0"/>
            </w:pPr>
            <w:r>
              <w:rPr>
                <w:sz w:val="20"/>
              </w:rPr>
              <w:t xml:space="preserve">антибиотики и противомикробные средства, применяемые в дерматологии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D06C</w:t>
            </w:r>
          </w:p>
        </w:tc>
        <w:tc>
          <w:tcPr>
            <w:tcW w:w="2891" w:type="dxa"/>
            <w:vAlign w:val="center"/>
          </w:tcPr>
          <w:p>
            <w:pPr>
              <w:pStyle w:val="0"/>
            </w:pPr>
            <w:r>
              <w:rPr>
                <w:sz w:val="20"/>
              </w:rPr>
              <w:t xml:space="preserve">антибиотики в комбинации с противомикробными средствами</w:t>
            </w:r>
          </w:p>
        </w:tc>
        <w:tc>
          <w:tcPr>
            <w:tcW w:w="2665" w:type="dxa"/>
            <w:vAlign w:val="center"/>
          </w:tcPr>
          <w:p>
            <w:pPr>
              <w:pStyle w:val="0"/>
            </w:pPr>
            <w:r>
              <w:rPr>
                <w:sz w:val="20"/>
              </w:rPr>
              <w:t xml:space="preserve">диоксометилтетрагидропиримидин + сульфадиметоксин + тримекаин + хлорамфеникол</w:t>
            </w:r>
          </w:p>
        </w:tc>
        <w:tc>
          <w:tcPr>
            <w:tcW w:w="2599" w:type="dxa"/>
            <w:vAlign w:val="center"/>
          </w:tcPr>
          <w:p>
            <w:pPr>
              <w:pStyle w:val="0"/>
            </w:pPr>
            <w:r>
              <w:rPr>
                <w:sz w:val="20"/>
              </w:rPr>
              <w:t xml:space="preserve">мазь для наружного применения</w:t>
            </w:r>
          </w:p>
        </w:tc>
      </w:tr>
      <w:tr>
        <w:tc>
          <w:tcPr>
            <w:tcW w:w="904" w:type="dxa"/>
            <w:vAlign w:val="center"/>
          </w:tcPr>
          <w:p>
            <w:pPr>
              <w:pStyle w:val="0"/>
            </w:pPr>
            <w:r>
              <w:rPr>
                <w:sz w:val="20"/>
              </w:rPr>
              <w:t xml:space="preserve">D07</w:t>
            </w:r>
          </w:p>
        </w:tc>
        <w:tc>
          <w:tcPr>
            <w:tcW w:w="2891" w:type="dxa"/>
            <w:vAlign w:val="center"/>
          </w:tcPr>
          <w:p>
            <w:pPr>
              <w:pStyle w:val="0"/>
            </w:pPr>
            <w:r>
              <w:rPr>
                <w:sz w:val="20"/>
              </w:rPr>
              <w:t xml:space="preserve">глюкокортикоиды, применяемые в дерматологии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D07A</w:t>
            </w:r>
          </w:p>
        </w:tc>
        <w:tc>
          <w:tcPr>
            <w:tcW w:w="2891" w:type="dxa"/>
            <w:vAlign w:val="center"/>
          </w:tcPr>
          <w:p>
            <w:pPr>
              <w:pStyle w:val="0"/>
            </w:pPr>
            <w:r>
              <w:rPr>
                <w:sz w:val="20"/>
              </w:rPr>
              <w:t xml:space="preserve">глюкокортикоиды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D07AC</w:t>
            </w:r>
          </w:p>
        </w:tc>
        <w:tc>
          <w:tcPr>
            <w:tcW w:w="2891" w:type="dxa"/>
            <w:vAlign w:val="center"/>
            <w:vMerge w:val="restart"/>
          </w:tcPr>
          <w:p>
            <w:pPr>
              <w:pStyle w:val="0"/>
            </w:pPr>
            <w:r>
              <w:rPr>
                <w:sz w:val="20"/>
              </w:rPr>
              <w:t xml:space="preserve">глюкокортикоиды с высокой активностью (группа III)</w:t>
            </w:r>
          </w:p>
        </w:tc>
        <w:tc>
          <w:tcPr>
            <w:tcW w:w="2665" w:type="dxa"/>
            <w:vAlign w:val="center"/>
          </w:tcPr>
          <w:p>
            <w:pPr>
              <w:pStyle w:val="0"/>
            </w:pPr>
            <w:r>
              <w:rPr>
                <w:sz w:val="20"/>
              </w:rPr>
              <w:t xml:space="preserve">бетаметазон</w:t>
            </w:r>
          </w:p>
        </w:tc>
        <w:tc>
          <w:tcPr>
            <w:tcW w:w="2599" w:type="dxa"/>
            <w:vAlign w:val="center"/>
          </w:tcPr>
          <w:p>
            <w:pPr>
              <w:pStyle w:val="0"/>
            </w:pPr>
            <w:r>
              <w:rPr>
                <w:sz w:val="20"/>
              </w:rPr>
              <w:t xml:space="preserve">крем для наружного применения;</w:t>
            </w:r>
          </w:p>
          <w:p>
            <w:pPr>
              <w:pStyle w:val="0"/>
            </w:pPr>
            <w:r>
              <w:rPr>
                <w:sz w:val="20"/>
              </w:rPr>
              <w:t xml:space="preserve">мазь для наружного применения</w:t>
            </w:r>
          </w:p>
        </w:tc>
      </w:tr>
      <w:tr>
        <w:tc>
          <w:tcPr>
            <w:vMerge w:val="continue"/>
          </w:tcPr>
          <w:p/>
        </w:tc>
        <w:tc>
          <w:tcPr>
            <w:vMerge w:val="continue"/>
          </w:tcPr>
          <w:p/>
        </w:tc>
        <w:tc>
          <w:tcPr>
            <w:tcW w:w="2665" w:type="dxa"/>
            <w:vAlign w:val="center"/>
          </w:tcPr>
          <w:p>
            <w:pPr>
              <w:pStyle w:val="0"/>
            </w:pPr>
            <w:r>
              <w:rPr>
                <w:sz w:val="20"/>
              </w:rPr>
              <w:t xml:space="preserve">мометазон</w:t>
            </w:r>
          </w:p>
        </w:tc>
        <w:tc>
          <w:tcPr>
            <w:tcW w:w="2599" w:type="dxa"/>
            <w:vAlign w:val="center"/>
          </w:tcPr>
          <w:p>
            <w:pPr>
              <w:pStyle w:val="0"/>
            </w:pPr>
            <w:r>
              <w:rPr>
                <w:sz w:val="20"/>
              </w:rPr>
              <w:t xml:space="preserve">крем для наружного применения;</w:t>
            </w:r>
          </w:p>
          <w:p>
            <w:pPr>
              <w:pStyle w:val="0"/>
            </w:pPr>
            <w:r>
              <w:rPr>
                <w:sz w:val="20"/>
              </w:rPr>
              <w:t xml:space="preserve">мазь для наружного применения;</w:t>
            </w:r>
          </w:p>
          <w:p>
            <w:pPr>
              <w:pStyle w:val="0"/>
            </w:pPr>
            <w:r>
              <w:rPr>
                <w:sz w:val="20"/>
              </w:rPr>
              <w:t xml:space="preserve">раствор для наружного применения</w:t>
            </w:r>
          </w:p>
        </w:tc>
      </w:tr>
      <w:tr>
        <w:tc>
          <w:tcPr>
            <w:tcW w:w="904" w:type="dxa"/>
            <w:vAlign w:val="center"/>
          </w:tcPr>
          <w:p>
            <w:pPr>
              <w:pStyle w:val="0"/>
            </w:pPr>
            <w:r>
              <w:rPr>
                <w:sz w:val="20"/>
              </w:rPr>
              <w:t xml:space="preserve">D08</w:t>
            </w:r>
          </w:p>
        </w:tc>
        <w:tc>
          <w:tcPr>
            <w:tcW w:w="2891" w:type="dxa"/>
            <w:vAlign w:val="center"/>
          </w:tcPr>
          <w:p>
            <w:pPr>
              <w:pStyle w:val="0"/>
            </w:pPr>
            <w:r>
              <w:rPr>
                <w:sz w:val="20"/>
              </w:rPr>
              <w:t xml:space="preserve">антисептики и дезинфицирующие средства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D08A</w:t>
            </w:r>
          </w:p>
        </w:tc>
        <w:tc>
          <w:tcPr>
            <w:tcW w:w="2891" w:type="dxa"/>
            <w:vAlign w:val="center"/>
          </w:tcPr>
          <w:p>
            <w:pPr>
              <w:pStyle w:val="0"/>
            </w:pPr>
            <w:r>
              <w:rPr>
                <w:sz w:val="20"/>
              </w:rPr>
              <w:t xml:space="preserve">антисептики и дезинфицирующие средства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D08AC</w:t>
            </w:r>
          </w:p>
        </w:tc>
        <w:tc>
          <w:tcPr>
            <w:tcW w:w="2891" w:type="dxa"/>
            <w:vAlign w:val="center"/>
          </w:tcPr>
          <w:p>
            <w:pPr>
              <w:pStyle w:val="0"/>
            </w:pPr>
            <w:r>
              <w:rPr>
                <w:sz w:val="20"/>
              </w:rPr>
              <w:t xml:space="preserve">бигуаниды и амидины</w:t>
            </w:r>
          </w:p>
        </w:tc>
        <w:tc>
          <w:tcPr>
            <w:tcW w:w="2665" w:type="dxa"/>
            <w:vAlign w:val="center"/>
          </w:tcPr>
          <w:p>
            <w:pPr>
              <w:pStyle w:val="0"/>
            </w:pPr>
            <w:r>
              <w:rPr>
                <w:sz w:val="20"/>
              </w:rPr>
              <w:t xml:space="preserve">хлоргексидин</w:t>
            </w:r>
          </w:p>
        </w:tc>
        <w:tc>
          <w:tcPr>
            <w:tcW w:w="2599" w:type="dxa"/>
            <w:vAlign w:val="center"/>
          </w:tcPr>
          <w:p>
            <w:pPr>
              <w:pStyle w:val="0"/>
            </w:pPr>
            <w:r>
              <w:rPr>
                <w:sz w:val="20"/>
              </w:rPr>
              <w:t xml:space="preserve">раствор для местного применения;</w:t>
            </w:r>
          </w:p>
          <w:p>
            <w:pPr>
              <w:pStyle w:val="0"/>
            </w:pPr>
            <w:r>
              <w:rPr>
                <w:sz w:val="20"/>
              </w:rPr>
              <w:t xml:space="preserve">раствор для местного и наружного применения;</w:t>
            </w:r>
          </w:p>
          <w:p>
            <w:pPr>
              <w:pStyle w:val="0"/>
            </w:pPr>
            <w:r>
              <w:rPr>
                <w:sz w:val="20"/>
              </w:rPr>
              <w:t xml:space="preserve">раствор для наружного применения;</w:t>
            </w:r>
          </w:p>
          <w:p>
            <w:pPr>
              <w:pStyle w:val="0"/>
            </w:pPr>
            <w:r>
              <w:rPr>
                <w:sz w:val="20"/>
              </w:rPr>
              <w:t xml:space="preserve">раствор для наружного применения (спиртовой);</w:t>
            </w:r>
          </w:p>
          <w:p>
            <w:pPr>
              <w:pStyle w:val="0"/>
            </w:pPr>
            <w:r>
              <w:rPr>
                <w:sz w:val="20"/>
              </w:rPr>
              <w:t xml:space="preserve">спрей для наружного применения (спиртовой);</w:t>
            </w:r>
          </w:p>
          <w:p>
            <w:pPr>
              <w:pStyle w:val="0"/>
            </w:pPr>
            <w:r>
              <w:rPr>
                <w:sz w:val="20"/>
              </w:rPr>
              <w:t xml:space="preserve">суппозитории вагинальные;</w:t>
            </w:r>
          </w:p>
          <w:p>
            <w:pPr>
              <w:pStyle w:val="0"/>
            </w:pPr>
            <w:r>
              <w:rPr>
                <w:sz w:val="20"/>
              </w:rPr>
              <w:t xml:space="preserve">таблетки вагинальные</w:t>
            </w:r>
          </w:p>
        </w:tc>
      </w:tr>
      <w:tr>
        <w:tc>
          <w:tcPr>
            <w:tcW w:w="904" w:type="dxa"/>
            <w:vAlign w:val="center"/>
          </w:tcPr>
          <w:p>
            <w:pPr>
              <w:pStyle w:val="0"/>
            </w:pPr>
            <w:r>
              <w:rPr>
                <w:sz w:val="20"/>
              </w:rPr>
              <w:t xml:space="preserve">D08AG</w:t>
            </w:r>
          </w:p>
        </w:tc>
        <w:tc>
          <w:tcPr>
            <w:tcW w:w="2891" w:type="dxa"/>
            <w:vAlign w:val="center"/>
          </w:tcPr>
          <w:p>
            <w:pPr>
              <w:pStyle w:val="0"/>
            </w:pPr>
            <w:r>
              <w:rPr>
                <w:sz w:val="20"/>
              </w:rPr>
              <w:t xml:space="preserve">препараты йода</w:t>
            </w:r>
          </w:p>
        </w:tc>
        <w:tc>
          <w:tcPr>
            <w:tcW w:w="2665" w:type="dxa"/>
            <w:vAlign w:val="center"/>
          </w:tcPr>
          <w:p>
            <w:pPr>
              <w:pStyle w:val="0"/>
            </w:pPr>
            <w:r>
              <w:rPr>
                <w:sz w:val="20"/>
              </w:rPr>
              <w:t xml:space="preserve">повидон-йод</w:t>
            </w:r>
          </w:p>
        </w:tc>
        <w:tc>
          <w:tcPr>
            <w:tcW w:w="2599" w:type="dxa"/>
            <w:vAlign w:val="center"/>
          </w:tcPr>
          <w:p>
            <w:pPr>
              <w:pStyle w:val="0"/>
            </w:pPr>
            <w:r>
              <w:rPr>
                <w:sz w:val="20"/>
              </w:rPr>
              <w:t xml:space="preserve">раствор для местного и наружного применения;</w:t>
            </w:r>
          </w:p>
          <w:p>
            <w:pPr>
              <w:pStyle w:val="0"/>
            </w:pPr>
            <w:r>
              <w:rPr>
                <w:sz w:val="20"/>
              </w:rPr>
              <w:t xml:space="preserve">раствор для наружного применения</w:t>
            </w:r>
          </w:p>
        </w:tc>
      </w:tr>
      <w:tr>
        <w:tc>
          <w:tcPr>
            <w:tcW w:w="904" w:type="dxa"/>
            <w:vAlign w:val="center"/>
            <w:vMerge w:val="restart"/>
          </w:tcPr>
          <w:p>
            <w:pPr>
              <w:pStyle w:val="0"/>
            </w:pPr>
            <w:r>
              <w:rPr>
                <w:sz w:val="20"/>
              </w:rPr>
              <w:t xml:space="preserve">D08AX</w:t>
            </w:r>
          </w:p>
        </w:tc>
        <w:tc>
          <w:tcPr>
            <w:tcW w:w="2891" w:type="dxa"/>
            <w:vAlign w:val="center"/>
            <w:vMerge w:val="restart"/>
          </w:tcPr>
          <w:p>
            <w:pPr>
              <w:pStyle w:val="0"/>
            </w:pPr>
            <w:r>
              <w:rPr>
                <w:sz w:val="20"/>
              </w:rPr>
              <w:t xml:space="preserve">другие антисептики и дезинфицирующие средства</w:t>
            </w:r>
          </w:p>
        </w:tc>
        <w:tc>
          <w:tcPr>
            <w:tcW w:w="2665" w:type="dxa"/>
            <w:vAlign w:val="center"/>
          </w:tcPr>
          <w:p>
            <w:pPr>
              <w:pStyle w:val="0"/>
            </w:pPr>
            <w:r>
              <w:rPr>
                <w:sz w:val="20"/>
              </w:rPr>
              <w:t xml:space="preserve">водорода пероксид</w:t>
            </w:r>
          </w:p>
        </w:tc>
        <w:tc>
          <w:tcPr>
            <w:tcW w:w="2599" w:type="dxa"/>
            <w:vAlign w:val="center"/>
          </w:tcPr>
          <w:p>
            <w:pPr>
              <w:pStyle w:val="0"/>
            </w:pPr>
            <w:r>
              <w:rPr>
                <w:sz w:val="20"/>
              </w:rPr>
              <w:t xml:space="preserve">раствор для местного и наружного применения</w:t>
            </w:r>
          </w:p>
        </w:tc>
      </w:tr>
      <w:tr>
        <w:tc>
          <w:tcPr>
            <w:vMerge w:val="continue"/>
          </w:tcPr>
          <w:p/>
        </w:tc>
        <w:tc>
          <w:tcPr>
            <w:vMerge w:val="continue"/>
          </w:tcPr>
          <w:p/>
        </w:tc>
        <w:tc>
          <w:tcPr>
            <w:tcW w:w="2665" w:type="dxa"/>
            <w:vAlign w:val="center"/>
          </w:tcPr>
          <w:p>
            <w:pPr>
              <w:pStyle w:val="0"/>
            </w:pPr>
            <w:r>
              <w:rPr>
                <w:sz w:val="20"/>
              </w:rPr>
              <w:t xml:space="preserve">калия перманганат</w:t>
            </w:r>
          </w:p>
        </w:tc>
        <w:tc>
          <w:tcPr>
            <w:tcW w:w="2599" w:type="dxa"/>
            <w:vAlign w:val="center"/>
          </w:tcPr>
          <w:p>
            <w:pPr>
              <w:pStyle w:val="0"/>
            </w:pPr>
            <w:r>
              <w:rPr>
                <w:sz w:val="20"/>
              </w:rPr>
              <w:t xml:space="preserve">порошок для приготовления раствора для местного и наружного применения</w:t>
            </w:r>
          </w:p>
        </w:tc>
      </w:tr>
      <w:tr>
        <w:tc>
          <w:tcPr>
            <w:vMerge w:val="continue"/>
          </w:tcPr>
          <w:p/>
        </w:tc>
        <w:tc>
          <w:tcPr>
            <w:vMerge w:val="continue"/>
          </w:tcPr>
          <w:p/>
        </w:tc>
        <w:tc>
          <w:tcPr>
            <w:tcW w:w="2665" w:type="dxa"/>
            <w:vAlign w:val="center"/>
          </w:tcPr>
          <w:p>
            <w:pPr>
              <w:pStyle w:val="0"/>
            </w:pPr>
            <w:r>
              <w:rPr>
                <w:sz w:val="20"/>
              </w:rPr>
              <w:t xml:space="preserve">этанол</w:t>
            </w:r>
          </w:p>
        </w:tc>
        <w:tc>
          <w:tcPr>
            <w:tcW w:w="2599" w:type="dxa"/>
            <w:vAlign w:val="center"/>
          </w:tcPr>
          <w:p>
            <w:pPr>
              <w:pStyle w:val="0"/>
            </w:pPr>
            <w:r>
              <w:rPr>
                <w:sz w:val="20"/>
              </w:rPr>
              <w:t xml:space="preserve">концентрат для приготовления раствора для наружного применения;</w:t>
            </w:r>
          </w:p>
          <w:p>
            <w:pPr>
              <w:pStyle w:val="0"/>
            </w:pPr>
            <w:r>
              <w:rPr>
                <w:sz w:val="20"/>
              </w:rPr>
              <w:t xml:space="preserve">концентрат для приготовления раствора для наружного применения и приготовления лекарственных форм;</w:t>
            </w:r>
          </w:p>
          <w:p>
            <w:pPr>
              <w:pStyle w:val="0"/>
            </w:pPr>
            <w:r>
              <w:rPr>
                <w:sz w:val="20"/>
              </w:rPr>
              <w:t xml:space="preserve">раствор для наружного применения;</w:t>
            </w:r>
          </w:p>
          <w:p>
            <w:pPr>
              <w:pStyle w:val="0"/>
            </w:pPr>
            <w:r>
              <w:rPr>
                <w:sz w:val="20"/>
              </w:rPr>
              <w:t xml:space="preserve">раствор для наружного применения и приготовления лекарственных форм</w:t>
            </w:r>
          </w:p>
        </w:tc>
      </w:tr>
      <w:tr>
        <w:tc>
          <w:tcPr>
            <w:tcW w:w="904" w:type="dxa"/>
            <w:vAlign w:val="center"/>
          </w:tcPr>
          <w:p>
            <w:pPr>
              <w:pStyle w:val="0"/>
            </w:pPr>
            <w:r>
              <w:rPr>
                <w:sz w:val="20"/>
              </w:rPr>
              <w:t xml:space="preserve">D11</w:t>
            </w:r>
          </w:p>
        </w:tc>
        <w:tc>
          <w:tcPr>
            <w:tcW w:w="2891" w:type="dxa"/>
            <w:vAlign w:val="center"/>
          </w:tcPr>
          <w:p>
            <w:pPr>
              <w:pStyle w:val="0"/>
            </w:pPr>
            <w:r>
              <w:rPr>
                <w:sz w:val="20"/>
              </w:rPr>
              <w:t xml:space="preserve">другие дерматологические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D11A</w:t>
            </w:r>
          </w:p>
        </w:tc>
        <w:tc>
          <w:tcPr>
            <w:tcW w:w="2891" w:type="dxa"/>
            <w:vAlign w:val="center"/>
          </w:tcPr>
          <w:p>
            <w:pPr>
              <w:pStyle w:val="0"/>
            </w:pPr>
            <w:r>
              <w:rPr>
                <w:sz w:val="20"/>
              </w:rPr>
              <w:t xml:space="preserve">другие дерматологические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D11AH</w:t>
            </w:r>
          </w:p>
        </w:tc>
        <w:tc>
          <w:tcPr>
            <w:tcW w:w="2891" w:type="dxa"/>
            <w:vAlign w:val="center"/>
            <w:vMerge w:val="restart"/>
          </w:tcPr>
          <w:p>
            <w:pPr>
              <w:pStyle w:val="0"/>
            </w:pPr>
            <w:r>
              <w:rPr>
                <w:sz w:val="20"/>
              </w:rPr>
              <w:t xml:space="preserve">препараты для лечения дерматита, кроме глюкокортикоидов</w:t>
            </w:r>
          </w:p>
        </w:tc>
        <w:tc>
          <w:tcPr>
            <w:tcW w:w="2665" w:type="dxa"/>
            <w:vAlign w:val="center"/>
          </w:tcPr>
          <w:p>
            <w:pPr>
              <w:pStyle w:val="0"/>
            </w:pPr>
            <w:r>
              <w:rPr>
                <w:sz w:val="20"/>
              </w:rPr>
              <w:t xml:space="preserve">дупилумаб</w:t>
            </w:r>
          </w:p>
        </w:tc>
        <w:tc>
          <w:tcPr>
            <w:tcW w:w="2599" w:type="dxa"/>
            <w:vAlign w:val="center"/>
          </w:tcPr>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пимекролимус</w:t>
            </w:r>
          </w:p>
        </w:tc>
        <w:tc>
          <w:tcPr>
            <w:tcW w:w="2599" w:type="dxa"/>
            <w:vAlign w:val="center"/>
          </w:tcPr>
          <w:p>
            <w:pPr>
              <w:pStyle w:val="0"/>
            </w:pPr>
            <w:r>
              <w:rPr>
                <w:sz w:val="20"/>
              </w:rPr>
              <w:t xml:space="preserve">крем для наружного применения</w:t>
            </w:r>
          </w:p>
        </w:tc>
      </w:tr>
      <w:tr>
        <w:tc>
          <w:tcPr>
            <w:tcW w:w="904" w:type="dxa"/>
            <w:vAlign w:val="center"/>
          </w:tcPr>
          <w:p>
            <w:pPr>
              <w:pStyle w:val="0"/>
            </w:pPr>
            <w:r>
              <w:rPr>
                <w:sz w:val="20"/>
              </w:rPr>
              <w:t xml:space="preserve">G</w:t>
            </w:r>
          </w:p>
        </w:tc>
        <w:tc>
          <w:tcPr>
            <w:tcW w:w="2891" w:type="dxa"/>
            <w:vAlign w:val="center"/>
          </w:tcPr>
          <w:p>
            <w:pPr>
              <w:pStyle w:val="0"/>
            </w:pPr>
            <w:r>
              <w:rPr>
                <w:sz w:val="20"/>
              </w:rPr>
              <w:t xml:space="preserve">мочеполовая система и половые гормоны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G01</w:t>
            </w:r>
          </w:p>
        </w:tc>
        <w:tc>
          <w:tcPr>
            <w:tcW w:w="2891" w:type="dxa"/>
            <w:vAlign w:val="center"/>
          </w:tcPr>
          <w:p>
            <w:pPr>
              <w:pStyle w:val="0"/>
            </w:pPr>
            <w:r>
              <w:rPr>
                <w:sz w:val="20"/>
              </w:rPr>
              <w:t xml:space="preserve">противомикробные препараты и антисептики, применяемые в гинекологии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G01A</w:t>
            </w:r>
          </w:p>
        </w:tc>
        <w:tc>
          <w:tcPr>
            <w:tcW w:w="2891" w:type="dxa"/>
            <w:vAlign w:val="center"/>
          </w:tcPr>
          <w:p>
            <w:pPr>
              <w:pStyle w:val="0"/>
            </w:pPr>
            <w:r>
              <w:rPr>
                <w:sz w:val="20"/>
              </w:rPr>
              <w:t xml:space="preserve">противомикробные препараты и антисептики, кроме комбинированных препаратов с глюкокортикоидами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G01AA</w:t>
            </w:r>
          </w:p>
        </w:tc>
        <w:tc>
          <w:tcPr>
            <w:tcW w:w="2891" w:type="dxa"/>
            <w:vAlign w:val="center"/>
          </w:tcPr>
          <w:p>
            <w:pPr>
              <w:pStyle w:val="0"/>
            </w:pPr>
            <w:r>
              <w:rPr>
                <w:sz w:val="20"/>
              </w:rPr>
              <w:t xml:space="preserve">антибактериальные препараты</w:t>
            </w:r>
          </w:p>
        </w:tc>
        <w:tc>
          <w:tcPr>
            <w:tcW w:w="2665" w:type="dxa"/>
            <w:vAlign w:val="center"/>
          </w:tcPr>
          <w:p>
            <w:pPr>
              <w:pStyle w:val="0"/>
            </w:pPr>
            <w:r>
              <w:rPr>
                <w:sz w:val="20"/>
              </w:rPr>
              <w:t xml:space="preserve">натамицин</w:t>
            </w:r>
          </w:p>
        </w:tc>
        <w:tc>
          <w:tcPr>
            <w:tcW w:w="2599" w:type="dxa"/>
            <w:vAlign w:val="center"/>
          </w:tcPr>
          <w:p>
            <w:pPr>
              <w:pStyle w:val="0"/>
            </w:pPr>
            <w:r>
              <w:rPr>
                <w:sz w:val="20"/>
              </w:rPr>
              <w:t xml:space="preserve">суппозитории вагинальные</w:t>
            </w:r>
          </w:p>
        </w:tc>
      </w:tr>
      <w:tr>
        <w:tc>
          <w:tcPr>
            <w:tcW w:w="904" w:type="dxa"/>
            <w:vAlign w:val="center"/>
          </w:tcPr>
          <w:p>
            <w:pPr>
              <w:pStyle w:val="0"/>
            </w:pPr>
            <w:r>
              <w:rPr>
                <w:sz w:val="20"/>
              </w:rPr>
              <w:t xml:space="preserve">G01AF</w:t>
            </w:r>
          </w:p>
        </w:tc>
        <w:tc>
          <w:tcPr>
            <w:tcW w:w="2891" w:type="dxa"/>
            <w:vAlign w:val="center"/>
          </w:tcPr>
          <w:p>
            <w:pPr>
              <w:pStyle w:val="0"/>
            </w:pPr>
            <w:r>
              <w:rPr>
                <w:sz w:val="20"/>
              </w:rPr>
              <w:t xml:space="preserve">производные имидазола</w:t>
            </w:r>
          </w:p>
        </w:tc>
        <w:tc>
          <w:tcPr>
            <w:tcW w:w="2665" w:type="dxa"/>
            <w:vAlign w:val="center"/>
          </w:tcPr>
          <w:p>
            <w:pPr>
              <w:pStyle w:val="0"/>
            </w:pPr>
            <w:r>
              <w:rPr>
                <w:sz w:val="20"/>
              </w:rPr>
              <w:t xml:space="preserve">клотримазол</w:t>
            </w:r>
          </w:p>
        </w:tc>
        <w:tc>
          <w:tcPr>
            <w:tcW w:w="2599" w:type="dxa"/>
            <w:vAlign w:val="center"/>
          </w:tcPr>
          <w:p>
            <w:pPr>
              <w:pStyle w:val="0"/>
            </w:pPr>
            <w:r>
              <w:rPr>
                <w:sz w:val="20"/>
              </w:rPr>
              <w:t xml:space="preserve">гель вагинальный;</w:t>
            </w:r>
          </w:p>
          <w:p>
            <w:pPr>
              <w:pStyle w:val="0"/>
            </w:pPr>
            <w:r>
              <w:rPr>
                <w:sz w:val="20"/>
              </w:rPr>
              <w:t xml:space="preserve">суппозитории вагинальные;</w:t>
            </w:r>
          </w:p>
          <w:p>
            <w:pPr>
              <w:pStyle w:val="0"/>
            </w:pPr>
            <w:r>
              <w:rPr>
                <w:sz w:val="20"/>
              </w:rPr>
              <w:t xml:space="preserve">таблетки вагинальные</w:t>
            </w:r>
          </w:p>
        </w:tc>
      </w:tr>
      <w:tr>
        <w:tc>
          <w:tcPr>
            <w:tcW w:w="904" w:type="dxa"/>
            <w:vAlign w:val="center"/>
          </w:tcPr>
          <w:p>
            <w:pPr>
              <w:pStyle w:val="0"/>
            </w:pPr>
            <w:r>
              <w:rPr>
                <w:sz w:val="20"/>
              </w:rPr>
              <w:t xml:space="preserve">G02</w:t>
            </w:r>
          </w:p>
        </w:tc>
        <w:tc>
          <w:tcPr>
            <w:tcW w:w="2891" w:type="dxa"/>
            <w:vAlign w:val="center"/>
          </w:tcPr>
          <w:p>
            <w:pPr>
              <w:pStyle w:val="0"/>
            </w:pPr>
            <w:r>
              <w:rPr>
                <w:sz w:val="20"/>
              </w:rPr>
              <w:t xml:space="preserve">другие препараты, применяемые в гинекологии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G02A</w:t>
            </w:r>
          </w:p>
        </w:tc>
        <w:tc>
          <w:tcPr>
            <w:tcW w:w="2891" w:type="dxa"/>
            <w:vAlign w:val="center"/>
          </w:tcPr>
          <w:p>
            <w:pPr>
              <w:pStyle w:val="0"/>
            </w:pPr>
            <w:r>
              <w:rPr>
                <w:sz w:val="20"/>
              </w:rPr>
              <w:t xml:space="preserve">утеротонизирующие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G02AB</w:t>
            </w:r>
          </w:p>
        </w:tc>
        <w:tc>
          <w:tcPr>
            <w:tcW w:w="2891" w:type="dxa"/>
            <w:vAlign w:val="center"/>
          </w:tcPr>
          <w:p>
            <w:pPr>
              <w:pStyle w:val="0"/>
            </w:pPr>
            <w:r>
              <w:rPr>
                <w:sz w:val="20"/>
              </w:rPr>
              <w:t xml:space="preserve">алкалоиды спорыньи</w:t>
            </w:r>
          </w:p>
        </w:tc>
        <w:tc>
          <w:tcPr>
            <w:tcW w:w="2665" w:type="dxa"/>
            <w:vAlign w:val="center"/>
          </w:tcPr>
          <w:p>
            <w:pPr>
              <w:pStyle w:val="0"/>
            </w:pPr>
            <w:r>
              <w:rPr>
                <w:sz w:val="20"/>
              </w:rPr>
              <w:t xml:space="preserve">метилэргометрин</w:t>
            </w:r>
          </w:p>
        </w:tc>
        <w:tc>
          <w:tcPr>
            <w:tcW w:w="2599" w:type="dxa"/>
            <w:vAlign w:val="center"/>
          </w:tcPr>
          <w:p>
            <w:pPr>
              <w:pStyle w:val="0"/>
            </w:pPr>
            <w:r>
              <w:rPr>
                <w:sz w:val="20"/>
              </w:rPr>
              <w:t xml:space="preserve">раствор для внутривенного и внутримышечного введения</w:t>
            </w:r>
          </w:p>
        </w:tc>
      </w:tr>
      <w:tr>
        <w:tc>
          <w:tcPr>
            <w:tcW w:w="904" w:type="dxa"/>
            <w:vAlign w:val="center"/>
            <w:vMerge w:val="restart"/>
          </w:tcPr>
          <w:p>
            <w:pPr>
              <w:pStyle w:val="0"/>
            </w:pPr>
            <w:r>
              <w:rPr>
                <w:sz w:val="20"/>
              </w:rPr>
              <w:t xml:space="preserve">G02AD</w:t>
            </w:r>
          </w:p>
        </w:tc>
        <w:tc>
          <w:tcPr>
            <w:tcW w:w="2891" w:type="dxa"/>
            <w:vAlign w:val="center"/>
            <w:vMerge w:val="restart"/>
          </w:tcPr>
          <w:p>
            <w:pPr>
              <w:pStyle w:val="0"/>
            </w:pPr>
            <w:r>
              <w:rPr>
                <w:sz w:val="20"/>
              </w:rPr>
              <w:t xml:space="preserve">простагландины</w:t>
            </w:r>
          </w:p>
        </w:tc>
        <w:tc>
          <w:tcPr>
            <w:tcW w:w="2665" w:type="dxa"/>
            <w:vAlign w:val="center"/>
          </w:tcPr>
          <w:p>
            <w:pPr>
              <w:pStyle w:val="0"/>
            </w:pPr>
            <w:r>
              <w:rPr>
                <w:sz w:val="20"/>
              </w:rPr>
              <w:t xml:space="preserve">динопростон</w:t>
            </w:r>
          </w:p>
        </w:tc>
        <w:tc>
          <w:tcPr>
            <w:tcW w:w="2599" w:type="dxa"/>
            <w:vAlign w:val="center"/>
          </w:tcPr>
          <w:p>
            <w:pPr>
              <w:pStyle w:val="0"/>
            </w:pPr>
            <w:r>
              <w:rPr>
                <w:sz w:val="20"/>
              </w:rPr>
              <w:t xml:space="preserve">гель интрацервикальный</w:t>
            </w:r>
          </w:p>
        </w:tc>
      </w:tr>
      <w:tr>
        <w:tc>
          <w:tcPr>
            <w:vMerge w:val="continue"/>
          </w:tcPr>
          <w:p/>
        </w:tc>
        <w:tc>
          <w:tcPr>
            <w:vMerge w:val="continue"/>
          </w:tcPr>
          <w:p/>
        </w:tc>
        <w:tc>
          <w:tcPr>
            <w:tcW w:w="2665" w:type="dxa"/>
            <w:vAlign w:val="center"/>
          </w:tcPr>
          <w:p>
            <w:pPr>
              <w:pStyle w:val="0"/>
            </w:pPr>
            <w:r>
              <w:rPr>
                <w:sz w:val="20"/>
              </w:rPr>
              <w:t xml:space="preserve">мизопростол</w:t>
            </w:r>
          </w:p>
        </w:tc>
        <w:tc>
          <w:tcPr>
            <w:tcW w:w="2599" w:type="dxa"/>
            <w:vAlign w:val="center"/>
          </w:tcPr>
          <w:p>
            <w:pPr>
              <w:pStyle w:val="0"/>
            </w:pPr>
            <w:r>
              <w:rPr>
                <w:sz w:val="20"/>
              </w:rPr>
              <w:t xml:space="preserve">таблетки</w:t>
            </w:r>
          </w:p>
        </w:tc>
      </w:tr>
      <w:tr>
        <w:tc>
          <w:tcPr>
            <w:tcW w:w="904" w:type="dxa"/>
            <w:vAlign w:val="center"/>
          </w:tcPr>
          <w:p>
            <w:pPr>
              <w:pStyle w:val="0"/>
            </w:pPr>
            <w:r>
              <w:rPr>
                <w:sz w:val="20"/>
              </w:rPr>
              <w:t xml:space="preserve">G02C</w:t>
            </w:r>
          </w:p>
        </w:tc>
        <w:tc>
          <w:tcPr>
            <w:tcW w:w="2891" w:type="dxa"/>
            <w:vAlign w:val="center"/>
          </w:tcPr>
          <w:p>
            <w:pPr>
              <w:pStyle w:val="0"/>
            </w:pPr>
            <w:r>
              <w:rPr>
                <w:sz w:val="20"/>
              </w:rPr>
              <w:t xml:space="preserve">другие препараты, применяемые в гинекологии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G02CA</w:t>
            </w:r>
          </w:p>
        </w:tc>
        <w:tc>
          <w:tcPr>
            <w:tcW w:w="2891" w:type="dxa"/>
            <w:vAlign w:val="center"/>
          </w:tcPr>
          <w:p>
            <w:pPr>
              <w:pStyle w:val="0"/>
            </w:pPr>
            <w:r>
              <w:rPr>
                <w:sz w:val="20"/>
              </w:rPr>
              <w:t xml:space="preserve">адреномиметики, токолитические средства</w:t>
            </w:r>
          </w:p>
        </w:tc>
        <w:tc>
          <w:tcPr>
            <w:tcW w:w="2665" w:type="dxa"/>
            <w:vAlign w:val="center"/>
          </w:tcPr>
          <w:p>
            <w:pPr>
              <w:pStyle w:val="0"/>
            </w:pPr>
            <w:r>
              <w:rPr>
                <w:sz w:val="20"/>
              </w:rPr>
              <w:t xml:space="preserve">гексопреналин</w:t>
            </w:r>
          </w:p>
        </w:tc>
        <w:tc>
          <w:tcPr>
            <w:tcW w:w="2599" w:type="dxa"/>
            <w:vAlign w:val="center"/>
          </w:tcPr>
          <w:p>
            <w:pPr>
              <w:pStyle w:val="0"/>
            </w:pPr>
            <w:r>
              <w:rPr>
                <w:sz w:val="20"/>
              </w:rPr>
              <w:t xml:space="preserve">раствор для внутривенного введения;</w:t>
            </w:r>
          </w:p>
          <w:p>
            <w:pPr>
              <w:pStyle w:val="0"/>
            </w:pPr>
            <w:r>
              <w:rPr>
                <w:sz w:val="20"/>
              </w:rPr>
              <w:t xml:space="preserve">таблетки</w:t>
            </w:r>
          </w:p>
        </w:tc>
      </w:tr>
      <w:tr>
        <w:tc>
          <w:tcPr>
            <w:tcW w:w="904" w:type="dxa"/>
            <w:vAlign w:val="center"/>
          </w:tcPr>
          <w:p>
            <w:pPr>
              <w:pStyle w:val="0"/>
            </w:pPr>
            <w:r>
              <w:rPr>
                <w:sz w:val="20"/>
              </w:rPr>
              <w:t xml:space="preserve">G02CB</w:t>
            </w:r>
          </w:p>
        </w:tc>
        <w:tc>
          <w:tcPr>
            <w:tcW w:w="2891" w:type="dxa"/>
            <w:vAlign w:val="center"/>
          </w:tcPr>
          <w:p>
            <w:pPr>
              <w:pStyle w:val="0"/>
            </w:pPr>
            <w:r>
              <w:rPr>
                <w:sz w:val="20"/>
              </w:rPr>
              <w:t xml:space="preserve">ингибиторы пролактина</w:t>
            </w:r>
          </w:p>
        </w:tc>
        <w:tc>
          <w:tcPr>
            <w:tcW w:w="2665" w:type="dxa"/>
            <w:vAlign w:val="center"/>
          </w:tcPr>
          <w:p>
            <w:pPr>
              <w:pStyle w:val="0"/>
            </w:pPr>
            <w:r>
              <w:rPr>
                <w:sz w:val="20"/>
              </w:rPr>
              <w:t xml:space="preserve">бромокриптин</w:t>
            </w:r>
          </w:p>
        </w:tc>
        <w:tc>
          <w:tcPr>
            <w:tcW w:w="2599" w:type="dxa"/>
            <w:vAlign w:val="center"/>
          </w:tcPr>
          <w:p>
            <w:pPr>
              <w:pStyle w:val="0"/>
            </w:pPr>
            <w:r>
              <w:rPr>
                <w:sz w:val="20"/>
              </w:rPr>
              <w:t xml:space="preserve">таблетки</w:t>
            </w:r>
          </w:p>
        </w:tc>
      </w:tr>
      <w:tr>
        <w:tc>
          <w:tcPr>
            <w:tcW w:w="904" w:type="dxa"/>
            <w:vAlign w:val="center"/>
          </w:tcPr>
          <w:p>
            <w:pPr>
              <w:pStyle w:val="0"/>
            </w:pPr>
            <w:r>
              <w:rPr>
                <w:sz w:val="20"/>
              </w:rPr>
              <w:t xml:space="preserve">G02CX</w:t>
            </w:r>
          </w:p>
        </w:tc>
        <w:tc>
          <w:tcPr>
            <w:tcW w:w="2891" w:type="dxa"/>
            <w:vAlign w:val="center"/>
          </w:tcPr>
          <w:p>
            <w:pPr>
              <w:pStyle w:val="0"/>
            </w:pPr>
            <w:r>
              <w:rPr>
                <w:sz w:val="20"/>
              </w:rPr>
              <w:t xml:space="preserve">прочие препараты, применяемые в гинекологии</w:t>
            </w:r>
          </w:p>
        </w:tc>
        <w:tc>
          <w:tcPr>
            <w:tcW w:w="2665" w:type="dxa"/>
            <w:vAlign w:val="center"/>
          </w:tcPr>
          <w:p>
            <w:pPr>
              <w:pStyle w:val="0"/>
            </w:pPr>
            <w:r>
              <w:rPr>
                <w:sz w:val="20"/>
              </w:rPr>
              <w:t xml:space="preserve">атозибан</w:t>
            </w:r>
          </w:p>
        </w:tc>
        <w:tc>
          <w:tcPr>
            <w:tcW w:w="2599" w:type="dxa"/>
            <w:vAlign w:val="center"/>
          </w:tcPr>
          <w:p>
            <w:pPr>
              <w:pStyle w:val="0"/>
            </w:pPr>
            <w:r>
              <w:rPr>
                <w:sz w:val="20"/>
              </w:rPr>
              <w:t xml:space="preserve">концентрат для приготовления раствора для инфузий;</w:t>
            </w:r>
          </w:p>
          <w:p>
            <w:pPr>
              <w:pStyle w:val="0"/>
            </w:pPr>
            <w:r>
              <w:rPr>
                <w:sz w:val="20"/>
              </w:rPr>
              <w:t xml:space="preserve">раствор для внутривенного введения</w:t>
            </w:r>
          </w:p>
        </w:tc>
      </w:tr>
      <w:tr>
        <w:tc>
          <w:tcPr>
            <w:tcW w:w="904" w:type="dxa"/>
            <w:vAlign w:val="center"/>
          </w:tcPr>
          <w:p>
            <w:pPr>
              <w:pStyle w:val="0"/>
            </w:pPr>
            <w:r>
              <w:rPr>
                <w:sz w:val="20"/>
              </w:rPr>
              <w:t xml:space="preserve">G03</w:t>
            </w:r>
          </w:p>
        </w:tc>
        <w:tc>
          <w:tcPr>
            <w:tcW w:w="2891" w:type="dxa"/>
            <w:vAlign w:val="center"/>
          </w:tcPr>
          <w:p>
            <w:pPr>
              <w:pStyle w:val="0"/>
            </w:pPr>
            <w:r>
              <w:rPr>
                <w:sz w:val="20"/>
              </w:rPr>
              <w:t xml:space="preserve">половые гормоны и модуляторы функции половых органов</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G03B</w:t>
            </w:r>
          </w:p>
        </w:tc>
        <w:tc>
          <w:tcPr>
            <w:tcW w:w="2891" w:type="dxa"/>
            <w:vAlign w:val="center"/>
          </w:tcPr>
          <w:p>
            <w:pPr>
              <w:pStyle w:val="0"/>
            </w:pPr>
            <w:r>
              <w:rPr>
                <w:sz w:val="20"/>
              </w:rPr>
              <w:t xml:space="preserve">андрогены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G03BA</w:t>
            </w:r>
          </w:p>
        </w:tc>
        <w:tc>
          <w:tcPr>
            <w:tcW w:w="2891" w:type="dxa"/>
            <w:vAlign w:val="center"/>
            <w:vMerge w:val="restart"/>
          </w:tcPr>
          <w:p>
            <w:pPr>
              <w:pStyle w:val="0"/>
            </w:pPr>
            <w:r>
              <w:rPr>
                <w:sz w:val="20"/>
              </w:rPr>
              <w:t xml:space="preserve">производные 3-оксоандрост-4-ена</w:t>
            </w:r>
          </w:p>
        </w:tc>
        <w:tc>
          <w:tcPr>
            <w:tcW w:w="2665" w:type="dxa"/>
            <w:vAlign w:val="center"/>
          </w:tcPr>
          <w:p>
            <w:pPr>
              <w:pStyle w:val="0"/>
            </w:pPr>
            <w:r>
              <w:rPr>
                <w:sz w:val="20"/>
              </w:rPr>
              <w:t xml:space="preserve">тестостерон</w:t>
            </w:r>
          </w:p>
        </w:tc>
        <w:tc>
          <w:tcPr>
            <w:tcW w:w="2599" w:type="dxa"/>
            <w:vAlign w:val="center"/>
          </w:tcPr>
          <w:p>
            <w:pPr>
              <w:pStyle w:val="0"/>
            </w:pPr>
            <w:r>
              <w:rPr>
                <w:sz w:val="20"/>
              </w:rPr>
              <w:t xml:space="preserve">гель для наружного применения;</w:t>
            </w:r>
          </w:p>
          <w:p>
            <w:pPr>
              <w:pStyle w:val="0"/>
            </w:pPr>
            <w:r>
              <w:rPr>
                <w:sz w:val="20"/>
              </w:rPr>
              <w:t xml:space="preserve">раствор для внутримышечного введения</w:t>
            </w:r>
          </w:p>
        </w:tc>
      </w:tr>
      <w:tr>
        <w:tc>
          <w:tcPr>
            <w:vMerge w:val="continue"/>
          </w:tcPr>
          <w:p/>
        </w:tc>
        <w:tc>
          <w:tcPr>
            <w:vMerge w:val="continue"/>
          </w:tcPr>
          <w:p/>
        </w:tc>
        <w:tc>
          <w:tcPr>
            <w:tcW w:w="2665" w:type="dxa"/>
            <w:vAlign w:val="center"/>
          </w:tcPr>
          <w:p>
            <w:pPr>
              <w:pStyle w:val="0"/>
            </w:pPr>
            <w:r>
              <w:rPr>
                <w:sz w:val="20"/>
              </w:rPr>
              <w:t xml:space="preserve">тестостерон (смесь эфиров)</w:t>
            </w:r>
          </w:p>
        </w:tc>
        <w:tc>
          <w:tcPr>
            <w:tcW w:w="2599" w:type="dxa"/>
            <w:vAlign w:val="center"/>
          </w:tcPr>
          <w:p>
            <w:pPr>
              <w:pStyle w:val="0"/>
            </w:pPr>
            <w:r>
              <w:rPr>
                <w:sz w:val="20"/>
              </w:rPr>
              <w:t xml:space="preserve">раствор для внутримышечного введения (масляный)</w:t>
            </w:r>
          </w:p>
        </w:tc>
      </w:tr>
      <w:tr>
        <w:tc>
          <w:tcPr>
            <w:tcW w:w="904" w:type="dxa"/>
            <w:vAlign w:val="center"/>
          </w:tcPr>
          <w:p>
            <w:pPr>
              <w:pStyle w:val="0"/>
            </w:pPr>
            <w:r>
              <w:rPr>
                <w:sz w:val="20"/>
              </w:rPr>
              <w:t xml:space="preserve">G03D</w:t>
            </w:r>
          </w:p>
        </w:tc>
        <w:tc>
          <w:tcPr>
            <w:tcW w:w="2891" w:type="dxa"/>
            <w:vAlign w:val="center"/>
          </w:tcPr>
          <w:p>
            <w:pPr>
              <w:pStyle w:val="0"/>
            </w:pPr>
            <w:r>
              <w:rPr>
                <w:sz w:val="20"/>
              </w:rPr>
              <w:t xml:space="preserve">гестагены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G03DA</w:t>
            </w:r>
          </w:p>
        </w:tc>
        <w:tc>
          <w:tcPr>
            <w:tcW w:w="2891" w:type="dxa"/>
            <w:vAlign w:val="center"/>
          </w:tcPr>
          <w:p>
            <w:pPr>
              <w:pStyle w:val="0"/>
            </w:pPr>
            <w:r>
              <w:rPr>
                <w:sz w:val="20"/>
              </w:rPr>
              <w:t xml:space="preserve">производные прегн-4-ена</w:t>
            </w:r>
          </w:p>
        </w:tc>
        <w:tc>
          <w:tcPr>
            <w:tcW w:w="2665" w:type="dxa"/>
            <w:vAlign w:val="center"/>
          </w:tcPr>
          <w:p>
            <w:pPr>
              <w:pStyle w:val="0"/>
            </w:pPr>
            <w:r>
              <w:rPr>
                <w:sz w:val="20"/>
              </w:rPr>
              <w:t xml:space="preserve">прогестерон</w:t>
            </w:r>
          </w:p>
        </w:tc>
        <w:tc>
          <w:tcPr>
            <w:tcW w:w="2599" w:type="dxa"/>
            <w:vAlign w:val="center"/>
          </w:tcPr>
          <w:p>
            <w:pPr>
              <w:pStyle w:val="0"/>
            </w:pPr>
            <w:r>
              <w:rPr>
                <w:sz w:val="20"/>
              </w:rPr>
              <w:t xml:space="preserve">капсулы</w:t>
            </w:r>
          </w:p>
        </w:tc>
      </w:tr>
      <w:tr>
        <w:tc>
          <w:tcPr>
            <w:tcW w:w="904" w:type="dxa"/>
            <w:vAlign w:val="center"/>
          </w:tcPr>
          <w:p>
            <w:pPr>
              <w:pStyle w:val="0"/>
            </w:pPr>
            <w:r>
              <w:rPr>
                <w:sz w:val="20"/>
              </w:rPr>
              <w:t xml:space="preserve">G03DB</w:t>
            </w:r>
          </w:p>
        </w:tc>
        <w:tc>
          <w:tcPr>
            <w:tcW w:w="2891" w:type="dxa"/>
            <w:vAlign w:val="center"/>
          </w:tcPr>
          <w:p>
            <w:pPr>
              <w:pStyle w:val="0"/>
            </w:pPr>
            <w:r>
              <w:rPr>
                <w:sz w:val="20"/>
              </w:rPr>
              <w:t xml:space="preserve">производные прегнадиена</w:t>
            </w:r>
          </w:p>
        </w:tc>
        <w:tc>
          <w:tcPr>
            <w:tcW w:w="2665" w:type="dxa"/>
            <w:vAlign w:val="center"/>
          </w:tcPr>
          <w:p>
            <w:pPr>
              <w:pStyle w:val="0"/>
            </w:pPr>
            <w:r>
              <w:rPr>
                <w:sz w:val="20"/>
              </w:rPr>
              <w:t xml:space="preserve">дидрогестерон</w:t>
            </w:r>
          </w:p>
        </w:tc>
        <w:tc>
          <w:tcPr>
            <w:tcW w:w="2599" w:type="dxa"/>
            <w:vAlign w:val="center"/>
          </w:tcPr>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G03DC</w:t>
            </w:r>
          </w:p>
        </w:tc>
        <w:tc>
          <w:tcPr>
            <w:tcW w:w="2891" w:type="dxa"/>
            <w:vAlign w:val="center"/>
          </w:tcPr>
          <w:p>
            <w:pPr>
              <w:pStyle w:val="0"/>
            </w:pPr>
            <w:r>
              <w:rPr>
                <w:sz w:val="20"/>
              </w:rPr>
              <w:t xml:space="preserve">производные эстрена</w:t>
            </w:r>
          </w:p>
        </w:tc>
        <w:tc>
          <w:tcPr>
            <w:tcW w:w="2665" w:type="dxa"/>
            <w:vAlign w:val="center"/>
          </w:tcPr>
          <w:p>
            <w:pPr>
              <w:pStyle w:val="0"/>
            </w:pPr>
            <w:r>
              <w:rPr>
                <w:sz w:val="20"/>
              </w:rPr>
              <w:t xml:space="preserve">норэтистерон</w:t>
            </w:r>
          </w:p>
        </w:tc>
        <w:tc>
          <w:tcPr>
            <w:tcW w:w="2599" w:type="dxa"/>
            <w:vAlign w:val="center"/>
          </w:tcPr>
          <w:p>
            <w:pPr>
              <w:pStyle w:val="0"/>
            </w:pPr>
            <w:r>
              <w:rPr>
                <w:sz w:val="20"/>
              </w:rPr>
              <w:t xml:space="preserve">таблетки</w:t>
            </w:r>
          </w:p>
        </w:tc>
      </w:tr>
      <w:tr>
        <w:tc>
          <w:tcPr>
            <w:tcW w:w="904" w:type="dxa"/>
            <w:vAlign w:val="center"/>
          </w:tcPr>
          <w:p>
            <w:pPr>
              <w:pStyle w:val="0"/>
            </w:pPr>
            <w:r>
              <w:rPr>
                <w:sz w:val="20"/>
              </w:rPr>
              <w:t xml:space="preserve">G03G</w:t>
            </w:r>
          </w:p>
        </w:tc>
        <w:tc>
          <w:tcPr>
            <w:tcW w:w="2891" w:type="dxa"/>
            <w:vAlign w:val="center"/>
          </w:tcPr>
          <w:p>
            <w:pPr>
              <w:pStyle w:val="0"/>
            </w:pPr>
            <w:r>
              <w:rPr>
                <w:sz w:val="20"/>
              </w:rPr>
              <w:t xml:space="preserve">гонадотропины и другие стимуляторы овуляции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G03GA</w:t>
            </w:r>
          </w:p>
        </w:tc>
        <w:tc>
          <w:tcPr>
            <w:tcW w:w="2891" w:type="dxa"/>
            <w:vAlign w:val="center"/>
            <w:vMerge w:val="restart"/>
          </w:tcPr>
          <w:p>
            <w:pPr>
              <w:pStyle w:val="0"/>
            </w:pPr>
            <w:r>
              <w:rPr>
                <w:sz w:val="20"/>
              </w:rPr>
              <w:t xml:space="preserve">гонадотропины</w:t>
            </w:r>
          </w:p>
        </w:tc>
        <w:tc>
          <w:tcPr>
            <w:tcW w:w="2665" w:type="dxa"/>
            <w:vAlign w:val="center"/>
          </w:tcPr>
          <w:p>
            <w:pPr>
              <w:pStyle w:val="0"/>
            </w:pPr>
            <w:r>
              <w:rPr>
                <w:sz w:val="20"/>
              </w:rPr>
              <w:t xml:space="preserve">гонадотропин хорионический</w:t>
            </w:r>
          </w:p>
        </w:tc>
        <w:tc>
          <w:tcPr>
            <w:tcW w:w="2599" w:type="dxa"/>
            <w:vAlign w:val="center"/>
          </w:tcPr>
          <w:p>
            <w:pPr>
              <w:pStyle w:val="0"/>
            </w:pPr>
            <w:r>
              <w:rPr>
                <w:sz w:val="20"/>
              </w:rPr>
              <w:t xml:space="preserve">лиофилизат для приготовления раствора для внутримышечного введения</w:t>
            </w:r>
          </w:p>
        </w:tc>
      </w:tr>
      <w:tr>
        <w:tc>
          <w:tcPr>
            <w:vMerge w:val="continue"/>
          </w:tcPr>
          <w:p/>
        </w:tc>
        <w:tc>
          <w:tcPr>
            <w:vMerge w:val="continue"/>
          </w:tcPr>
          <w:p/>
        </w:tc>
        <w:tc>
          <w:tcPr>
            <w:tcW w:w="2665" w:type="dxa"/>
            <w:vAlign w:val="center"/>
          </w:tcPr>
          <w:p>
            <w:pPr>
              <w:pStyle w:val="0"/>
            </w:pPr>
            <w:r>
              <w:rPr>
                <w:sz w:val="20"/>
              </w:rPr>
              <w:t xml:space="preserve">корифоллитропин альфа</w:t>
            </w:r>
          </w:p>
        </w:tc>
        <w:tc>
          <w:tcPr>
            <w:tcW w:w="2599" w:type="dxa"/>
            <w:vAlign w:val="center"/>
          </w:tcPr>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фоллитропин альфа</w:t>
            </w:r>
          </w:p>
        </w:tc>
        <w:tc>
          <w:tcPr>
            <w:tcW w:w="2599" w:type="dxa"/>
            <w:vAlign w:val="center"/>
          </w:tcPr>
          <w:p>
            <w:pPr>
              <w:pStyle w:val="0"/>
            </w:pPr>
            <w:r>
              <w:rPr>
                <w:sz w:val="20"/>
              </w:rPr>
              <w:t xml:space="preserve">лиофилизат для приготовления раствора для внутримышечного и подкожного введения;</w:t>
            </w:r>
          </w:p>
          <w:p>
            <w:pPr>
              <w:pStyle w:val="0"/>
            </w:pPr>
            <w:r>
              <w:rPr>
                <w:sz w:val="20"/>
              </w:rPr>
              <w:t xml:space="preserve">лиофилизат для приготовления раствора для подкожного введения;</w:t>
            </w:r>
          </w:p>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фоллитропин альфа + лутропин альфа</w:t>
            </w:r>
          </w:p>
        </w:tc>
        <w:tc>
          <w:tcPr>
            <w:tcW w:w="2599" w:type="dxa"/>
            <w:vAlign w:val="center"/>
          </w:tcPr>
          <w:p>
            <w:pPr>
              <w:pStyle w:val="0"/>
            </w:pPr>
            <w:r>
              <w:rPr>
                <w:sz w:val="20"/>
              </w:rPr>
              <w:t xml:space="preserve">лиофилизат для приготовления раствора для подкожного введения</w:t>
            </w:r>
          </w:p>
        </w:tc>
      </w:tr>
      <w:tr>
        <w:tc>
          <w:tcPr>
            <w:tcW w:w="904" w:type="dxa"/>
            <w:vAlign w:val="center"/>
          </w:tcPr>
          <w:p>
            <w:pPr>
              <w:pStyle w:val="0"/>
            </w:pPr>
            <w:r>
              <w:rPr>
                <w:sz w:val="20"/>
              </w:rPr>
              <w:t xml:space="preserve">G03GB</w:t>
            </w:r>
          </w:p>
        </w:tc>
        <w:tc>
          <w:tcPr>
            <w:tcW w:w="2891" w:type="dxa"/>
            <w:vAlign w:val="center"/>
          </w:tcPr>
          <w:p>
            <w:pPr>
              <w:pStyle w:val="0"/>
            </w:pPr>
            <w:r>
              <w:rPr>
                <w:sz w:val="20"/>
              </w:rPr>
              <w:t xml:space="preserve">синтетические стимуляторы овуляции</w:t>
            </w:r>
          </w:p>
        </w:tc>
        <w:tc>
          <w:tcPr>
            <w:tcW w:w="2665" w:type="dxa"/>
            <w:vAlign w:val="center"/>
          </w:tcPr>
          <w:p>
            <w:pPr>
              <w:pStyle w:val="0"/>
            </w:pPr>
            <w:r>
              <w:rPr>
                <w:sz w:val="20"/>
              </w:rPr>
              <w:t xml:space="preserve">кломифен</w:t>
            </w:r>
          </w:p>
        </w:tc>
        <w:tc>
          <w:tcPr>
            <w:tcW w:w="2599" w:type="dxa"/>
            <w:vAlign w:val="center"/>
          </w:tcPr>
          <w:p>
            <w:pPr>
              <w:pStyle w:val="0"/>
            </w:pPr>
            <w:r>
              <w:rPr>
                <w:sz w:val="20"/>
              </w:rPr>
              <w:t xml:space="preserve">таблетки</w:t>
            </w:r>
          </w:p>
        </w:tc>
      </w:tr>
      <w:tr>
        <w:tc>
          <w:tcPr>
            <w:tcW w:w="904" w:type="dxa"/>
            <w:vAlign w:val="center"/>
          </w:tcPr>
          <w:p>
            <w:pPr>
              <w:pStyle w:val="0"/>
            </w:pPr>
            <w:r>
              <w:rPr>
                <w:sz w:val="20"/>
              </w:rPr>
              <w:t xml:space="preserve">G03H</w:t>
            </w:r>
          </w:p>
        </w:tc>
        <w:tc>
          <w:tcPr>
            <w:tcW w:w="2891" w:type="dxa"/>
            <w:vAlign w:val="center"/>
          </w:tcPr>
          <w:p>
            <w:pPr>
              <w:pStyle w:val="0"/>
            </w:pPr>
            <w:r>
              <w:rPr>
                <w:sz w:val="20"/>
              </w:rPr>
              <w:t xml:space="preserve">антиандрогены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G03HA</w:t>
            </w:r>
          </w:p>
        </w:tc>
        <w:tc>
          <w:tcPr>
            <w:tcW w:w="2891" w:type="dxa"/>
            <w:vAlign w:val="center"/>
          </w:tcPr>
          <w:p>
            <w:pPr>
              <w:pStyle w:val="0"/>
            </w:pPr>
            <w:r>
              <w:rPr>
                <w:sz w:val="20"/>
              </w:rPr>
              <w:t xml:space="preserve">антиандрогены</w:t>
            </w:r>
          </w:p>
        </w:tc>
        <w:tc>
          <w:tcPr>
            <w:tcW w:w="2665" w:type="dxa"/>
            <w:vAlign w:val="center"/>
          </w:tcPr>
          <w:p>
            <w:pPr>
              <w:pStyle w:val="0"/>
            </w:pPr>
            <w:r>
              <w:rPr>
                <w:sz w:val="20"/>
              </w:rPr>
              <w:t xml:space="preserve">ципротерон</w:t>
            </w:r>
          </w:p>
        </w:tc>
        <w:tc>
          <w:tcPr>
            <w:tcW w:w="2599" w:type="dxa"/>
            <w:vAlign w:val="center"/>
          </w:tcPr>
          <w:p>
            <w:pPr>
              <w:pStyle w:val="0"/>
            </w:pPr>
            <w:r>
              <w:rPr>
                <w:sz w:val="20"/>
              </w:rPr>
              <w:t xml:space="preserve">раствор для внутримышечного введения масляный;</w:t>
            </w:r>
          </w:p>
          <w:p>
            <w:pPr>
              <w:pStyle w:val="0"/>
            </w:pPr>
            <w:r>
              <w:rPr>
                <w:sz w:val="20"/>
              </w:rPr>
              <w:t xml:space="preserve">таблетки</w:t>
            </w:r>
          </w:p>
        </w:tc>
      </w:tr>
      <w:tr>
        <w:tc>
          <w:tcPr>
            <w:tcW w:w="904" w:type="dxa"/>
            <w:vAlign w:val="center"/>
          </w:tcPr>
          <w:p>
            <w:pPr>
              <w:pStyle w:val="0"/>
            </w:pPr>
            <w:r>
              <w:rPr>
                <w:sz w:val="20"/>
              </w:rPr>
              <w:t xml:space="preserve">G04</w:t>
            </w:r>
          </w:p>
        </w:tc>
        <w:tc>
          <w:tcPr>
            <w:tcW w:w="2891" w:type="dxa"/>
            <w:vAlign w:val="center"/>
          </w:tcPr>
          <w:p>
            <w:pPr>
              <w:pStyle w:val="0"/>
            </w:pPr>
            <w:r>
              <w:rPr>
                <w:sz w:val="20"/>
              </w:rPr>
              <w:t xml:space="preserve">препараты, применяемые в урологии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G04B</w:t>
            </w:r>
          </w:p>
        </w:tc>
        <w:tc>
          <w:tcPr>
            <w:tcW w:w="2891" w:type="dxa"/>
            <w:vAlign w:val="center"/>
          </w:tcPr>
          <w:p>
            <w:pPr>
              <w:pStyle w:val="0"/>
            </w:pPr>
            <w:r>
              <w:rPr>
                <w:sz w:val="20"/>
              </w:rPr>
              <w:t xml:space="preserve">препараты, применяемые в урологии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G04BD</w:t>
            </w:r>
          </w:p>
        </w:tc>
        <w:tc>
          <w:tcPr>
            <w:tcW w:w="2891" w:type="dxa"/>
            <w:vAlign w:val="center"/>
          </w:tcPr>
          <w:p>
            <w:pPr>
              <w:pStyle w:val="0"/>
            </w:pPr>
            <w:r>
              <w:rPr>
                <w:sz w:val="20"/>
              </w:rPr>
              <w:t xml:space="preserve">средства для лечения учащенного мочеиспускания и недержания мочи</w:t>
            </w:r>
          </w:p>
        </w:tc>
        <w:tc>
          <w:tcPr>
            <w:tcW w:w="2665" w:type="dxa"/>
            <w:vAlign w:val="center"/>
          </w:tcPr>
          <w:p>
            <w:pPr>
              <w:pStyle w:val="0"/>
            </w:pPr>
            <w:r>
              <w:rPr>
                <w:sz w:val="20"/>
              </w:rPr>
              <w:t xml:space="preserve">солифенацин</w:t>
            </w:r>
          </w:p>
        </w:tc>
        <w:tc>
          <w:tcPr>
            <w:tcW w:w="2599" w:type="dxa"/>
            <w:vAlign w:val="center"/>
          </w:tcPr>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G04C</w:t>
            </w:r>
          </w:p>
        </w:tc>
        <w:tc>
          <w:tcPr>
            <w:tcW w:w="2891" w:type="dxa"/>
            <w:vAlign w:val="center"/>
          </w:tcPr>
          <w:p>
            <w:pPr>
              <w:pStyle w:val="0"/>
            </w:pPr>
            <w:r>
              <w:rPr>
                <w:sz w:val="20"/>
              </w:rPr>
              <w:t xml:space="preserve">препараты для лечения доброкачественной гиперплазии предстательной железы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G04CA</w:t>
            </w:r>
          </w:p>
        </w:tc>
        <w:tc>
          <w:tcPr>
            <w:tcW w:w="2891" w:type="dxa"/>
            <w:vAlign w:val="center"/>
            <w:vMerge w:val="restart"/>
          </w:tcPr>
          <w:p>
            <w:pPr>
              <w:pStyle w:val="0"/>
            </w:pPr>
            <w:r>
              <w:rPr>
                <w:sz w:val="20"/>
              </w:rPr>
              <w:t xml:space="preserve">альфа-адреноблокаторы</w:t>
            </w:r>
          </w:p>
        </w:tc>
        <w:tc>
          <w:tcPr>
            <w:tcW w:w="2665" w:type="dxa"/>
            <w:vAlign w:val="center"/>
          </w:tcPr>
          <w:p>
            <w:pPr>
              <w:pStyle w:val="0"/>
            </w:pPr>
            <w:r>
              <w:rPr>
                <w:sz w:val="20"/>
              </w:rPr>
              <w:t xml:space="preserve">алфузозин</w:t>
            </w:r>
          </w:p>
        </w:tc>
        <w:tc>
          <w:tcPr>
            <w:tcW w:w="2599" w:type="dxa"/>
            <w:vAlign w:val="center"/>
          </w:tcPr>
          <w:p>
            <w:pPr>
              <w:pStyle w:val="0"/>
            </w:pPr>
            <w:r>
              <w:rPr>
                <w:sz w:val="20"/>
              </w:rPr>
              <w:t xml:space="preserve">таблетки пролонгированного действия;</w:t>
            </w:r>
          </w:p>
          <w:p>
            <w:pPr>
              <w:pStyle w:val="0"/>
            </w:pPr>
            <w:r>
              <w:rPr>
                <w:sz w:val="20"/>
              </w:rPr>
              <w:t xml:space="preserve">таблетки пролонгированного действия, покрытые оболочкой;</w:t>
            </w:r>
          </w:p>
          <w:p>
            <w:pPr>
              <w:pStyle w:val="0"/>
            </w:pPr>
            <w:r>
              <w:rPr>
                <w:sz w:val="20"/>
              </w:rPr>
              <w:t xml:space="preserve">таблетки с контролируемым высвобождением, покрытые оболочкой</w:t>
            </w:r>
          </w:p>
        </w:tc>
      </w:tr>
      <w:tr>
        <w:tc>
          <w:tcPr>
            <w:vMerge w:val="continue"/>
          </w:tcPr>
          <w:p/>
        </w:tc>
        <w:tc>
          <w:tcPr>
            <w:vMerge w:val="continue"/>
          </w:tcPr>
          <w:p/>
        </w:tc>
        <w:tc>
          <w:tcPr>
            <w:tcW w:w="2665" w:type="dxa"/>
            <w:vAlign w:val="center"/>
          </w:tcPr>
          <w:p>
            <w:pPr>
              <w:pStyle w:val="0"/>
            </w:pPr>
            <w:r>
              <w:rPr>
                <w:sz w:val="20"/>
              </w:rPr>
              <w:t xml:space="preserve">тамсулозин</w:t>
            </w:r>
          </w:p>
        </w:tc>
        <w:tc>
          <w:tcPr>
            <w:tcW w:w="2599" w:type="dxa"/>
            <w:vAlign w:val="center"/>
          </w:tcPr>
          <w:p>
            <w:pPr>
              <w:pStyle w:val="0"/>
            </w:pPr>
            <w:r>
              <w:rPr>
                <w:sz w:val="20"/>
              </w:rPr>
              <w:t xml:space="preserve">капсулы кишечнорастворимые с пролонгированным высвобождением;</w:t>
            </w:r>
          </w:p>
          <w:p>
            <w:pPr>
              <w:pStyle w:val="0"/>
            </w:pPr>
            <w:r>
              <w:rPr>
                <w:sz w:val="20"/>
              </w:rPr>
              <w:t xml:space="preserve">капсулы пролонгированного действия;</w:t>
            </w:r>
          </w:p>
          <w:p>
            <w:pPr>
              <w:pStyle w:val="0"/>
            </w:pPr>
            <w:r>
              <w:rPr>
                <w:sz w:val="20"/>
              </w:rPr>
              <w:t xml:space="preserve">капсулы с модифицированным высвобождением;</w:t>
            </w:r>
          </w:p>
          <w:p>
            <w:pPr>
              <w:pStyle w:val="0"/>
            </w:pPr>
            <w:r>
              <w:rPr>
                <w:sz w:val="20"/>
              </w:rPr>
              <w:t xml:space="preserve">капсулы с пролонгированным высвобождением;</w:t>
            </w:r>
          </w:p>
          <w:p>
            <w:pPr>
              <w:pStyle w:val="0"/>
            </w:pPr>
            <w:r>
              <w:rPr>
                <w:sz w:val="20"/>
              </w:rPr>
              <w:t xml:space="preserve">таблетки с контролируемым высвобождением, покрытые оболочкой;</w:t>
            </w:r>
          </w:p>
          <w:p>
            <w:pPr>
              <w:pStyle w:val="0"/>
            </w:pPr>
            <w:r>
              <w:rPr>
                <w:sz w:val="20"/>
              </w:rPr>
              <w:t xml:space="preserve">таблетки с пролонгированным высвобождением, покрытые пленочной оболочкой</w:t>
            </w:r>
          </w:p>
        </w:tc>
      </w:tr>
      <w:tr>
        <w:tc>
          <w:tcPr>
            <w:tcW w:w="904" w:type="dxa"/>
            <w:vAlign w:val="center"/>
          </w:tcPr>
          <w:p>
            <w:pPr>
              <w:pStyle w:val="0"/>
            </w:pPr>
            <w:r>
              <w:rPr>
                <w:sz w:val="20"/>
              </w:rPr>
              <w:t xml:space="preserve">G04CB</w:t>
            </w:r>
          </w:p>
        </w:tc>
        <w:tc>
          <w:tcPr>
            <w:tcW w:w="2891" w:type="dxa"/>
            <w:vAlign w:val="center"/>
          </w:tcPr>
          <w:p>
            <w:pPr>
              <w:pStyle w:val="0"/>
            </w:pPr>
            <w:r>
              <w:rPr>
                <w:sz w:val="20"/>
              </w:rPr>
              <w:t xml:space="preserve">ингибиторы тестостерон-5-альфа-редуктазы</w:t>
            </w:r>
          </w:p>
        </w:tc>
        <w:tc>
          <w:tcPr>
            <w:tcW w:w="2665" w:type="dxa"/>
            <w:vAlign w:val="center"/>
          </w:tcPr>
          <w:p>
            <w:pPr>
              <w:pStyle w:val="0"/>
            </w:pPr>
            <w:r>
              <w:rPr>
                <w:sz w:val="20"/>
              </w:rPr>
              <w:t xml:space="preserve">финастерид</w:t>
            </w:r>
          </w:p>
        </w:tc>
        <w:tc>
          <w:tcPr>
            <w:tcW w:w="2599" w:type="dxa"/>
            <w:vAlign w:val="center"/>
          </w:tcPr>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H</w:t>
            </w:r>
          </w:p>
        </w:tc>
        <w:tc>
          <w:tcPr>
            <w:tcW w:w="2891" w:type="dxa"/>
            <w:vAlign w:val="center"/>
          </w:tcPr>
          <w:p>
            <w:pPr>
              <w:pStyle w:val="0"/>
            </w:pPr>
            <w:r>
              <w:rPr>
                <w:sz w:val="20"/>
              </w:rPr>
              <w:t xml:space="preserve">гормональные препараты системного действия, кроме половых гормонов и инсулинов</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H01</w:t>
            </w:r>
          </w:p>
        </w:tc>
        <w:tc>
          <w:tcPr>
            <w:tcW w:w="2891" w:type="dxa"/>
            <w:vAlign w:val="center"/>
          </w:tcPr>
          <w:p>
            <w:pPr>
              <w:pStyle w:val="0"/>
            </w:pPr>
            <w:r>
              <w:rPr>
                <w:sz w:val="20"/>
              </w:rPr>
              <w:t xml:space="preserve">гормоны гипофиза и гипоталамуса и их аналоги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H01A</w:t>
            </w:r>
          </w:p>
        </w:tc>
        <w:tc>
          <w:tcPr>
            <w:tcW w:w="2891" w:type="dxa"/>
            <w:vAlign w:val="center"/>
          </w:tcPr>
          <w:p>
            <w:pPr>
              <w:pStyle w:val="0"/>
            </w:pPr>
            <w:r>
              <w:rPr>
                <w:sz w:val="20"/>
              </w:rPr>
              <w:t xml:space="preserve">гормоны передней доли гипофиза и их аналоги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H01AC</w:t>
            </w:r>
          </w:p>
        </w:tc>
        <w:tc>
          <w:tcPr>
            <w:tcW w:w="2891" w:type="dxa"/>
            <w:vAlign w:val="center"/>
          </w:tcPr>
          <w:p>
            <w:pPr>
              <w:pStyle w:val="0"/>
            </w:pPr>
            <w:r>
              <w:rPr>
                <w:sz w:val="20"/>
              </w:rPr>
              <w:t xml:space="preserve">соматропин и его агонисты</w:t>
            </w:r>
          </w:p>
        </w:tc>
        <w:tc>
          <w:tcPr>
            <w:tcW w:w="2665" w:type="dxa"/>
            <w:vAlign w:val="center"/>
          </w:tcPr>
          <w:p>
            <w:pPr>
              <w:pStyle w:val="0"/>
            </w:pPr>
            <w:r>
              <w:rPr>
                <w:sz w:val="20"/>
              </w:rPr>
              <w:t xml:space="preserve">соматропин</w:t>
            </w:r>
          </w:p>
        </w:tc>
        <w:tc>
          <w:tcPr>
            <w:tcW w:w="2599" w:type="dxa"/>
            <w:vAlign w:val="center"/>
          </w:tcPr>
          <w:p>
            <w:pPr>
              <w:pStyle w:val="0"/>
            </w:pPr>
            <w:r>
              <w:rPr>
                <w:sz w:val="20"/>
              </w:rPr>
              <w:t xml:space="preserve">лиофилизат для приготовления раствора для подкожного введения;</w:t>
            </w:r>
          </w:p>
          <w:p>
            <w:pPr>
              <w:pStyle w:val="0"/>
            </w:pPr>
            <w:r>
              <w:rPr>
                <w:sz w:val="20"/>
              </w:rPr>
              <w:t xml:space="preserve">раствор для подкожного введения</w:t>
            </w:r>
          </w:p>
        </w:tc>
      </w:tr>
      <w:tr>
        <w:tc>
          <w:tcPr>
            <w:tcW w:w="904" w:type="dxa"/>
            <w:vAlign w:val="center"/>
          </w:tcPr>
          <w:p>
            <w:pPr>
              <w:pStyle w:val="0"/>
            </w:pPr>
            <w:r>
              <w:rPr>
                <w:sz w:val="20"/>
              </w:rPr>
              <w:t xml:space="preserve">H01AX</w:t>
            </w:r>
          </w:p>
        </w:tc>
        <w:tc>
          <w:tcPr>
            <w:tcW w:w="2891" w:type="dxa"/>
            <w:vAlign w:val="center"/>
          </w:tcPr>
          <w:p>
            <w:pPr>
              <w:pStyle w:val="0"/>
            </w:pPr>
            <w:r>
              <w:rPr>
                <w:sz w:val="20"/>
              </w:rPr>
              <w:t xml:space="preserve">другие гормоны передней доли гипофиза и их аналоги</w:t>
            </w:r>
          </w:p>
        </w:tc>
        <w:tc>
          <w:tcPr>
            <w:tcW w:w="2665" w:type="dxa"/>
            <w:vAlign w:val="center"/>
          </w:tcPr>
          <w:p>
            <w:pPr>
              <w:pStyle w:val="0"/>
            </w:pPr>
            <w:r>
              <w:rPr>
                <w:sz w:val="20"/>
              </w:rPr>
              <w:t xml:space="preserve">пэгвисомант</w:t>
            </w:r>
          </w:p>
        </w:tc>
        <w:tc>
          <w:tcPr>
            <w:tcW w:w="2599" w:type="dxa"/>
            <w:vAlign w:val="center"/>
          </w:tcPr>
          <w:p>
            <w:pPr>
              <w:pStyle w:val="0"/>
            </w:pPr>
            <w:r>
              <w:rPr>
                <w:sz w:val="20"/>
              </w:rPr>
              <w:t xml:space="preserve">лиофилизат для приготовления раствора для подкожного введения</w:t>
            </w:r>
          </w:p>
        </w:tc>
      </w:tr>
      <w:tr>
        <w:tc>
          <w:tcPr>
            <w:tcW w:w="904" w:type="dxa"/>
            <w:vAlign w:val="center"/>
          </w:tcPr>
          <w:p>
            <w:pPr>
              <w:pStyle w:val="0"/>
            </w:pPr>
            <w:r>
              <w:rPr>
                <w:sz w:val="20"/>
              </w:rPr>
              <w:t xml:space="preserve">H01B</w:t>
            </w:r>
          </w:p>
        </w:tc>
        <w:tc>
          <w:tcPr>
            <w:tcW w:w="2891" w:type="dxa"/>
            <w:vAlign w:val="center"/>
          </w:tcPr>
          <w:p>
            <w:pPr>
              <w:pStyle w:val="0"/>
            </w:pPr>
            <w:r>
              <w:rPr>
                <w:sz w:val="20"/>
              </w:rPr>
              <w:t xml:space="preserve">гормоны задней доли гипофиза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H01BA</w:t>
            </w:r>
          </w:p>
        </w:tc>
        <w:tc>
          <w:tcPr>
            <w:tcW w:w="2891" w:type="dxa"/>
            <w:vAlign w:val="center"/>
            <w:vMerge w:val="restart"/>
          </w:tcPr>
          <w:p>
            <w:pPr>
              <w:pStyle w:val="0"/>
            </w:pPr>
            <w:r>
              <w:rPr>
                <w:sz w:val="20"/>
              </w:rPr>
              <w:t xml:space="preserve">вазопрессин и его аналоги</w:t>
            </w:r>
          </w:p>
        </w:tc>
        <w:tc>
          <w:tcPr>
            <w:tcW w:w="2665" w:type="dxa"/>
            <w:vAlign w:val="center"/>
          </w:tcPr>
          <w:p>
            <w:pPr>
              <w:pStyle w:val="0"/>
            </w:pPr>
            <w:r>
              <w:rPr>
                <w:sz w:val="20"/>
              </w:rPr>
              <w:t xml:space="preserve">десмопрессин</w:t>
            </w:r>
          </w:p>
        </w:tc>
        <w:tc>
          <w:tcPr>
            <w:tcW w:w="2599" w:type="dxa"/>
            <w:vAlign w:val="center"/>
          </w:tcPr>
          <w:p>
            <w:pPr>
              <w:pStyle w:val="0"/>
            </w:pPr>
            <w:r>
              <w:rPr>
                <w:sz w:val="20"/>
              </w:rPr>
              <w:t xml:space="preserve">капли назальные;</w:t>
            </w:r>
          </w:p>
          <w:p>
            <w:pPr>
              <w:pStyle w:val="0"/>
            </w:pPr>
            <w:r>
              <w:rPr>
                <w:sz w:val="20"/>
              </w:rPr>
              <w:t xml:space="preserve">спрей назальный дозированный;</w:t>
            </w:r>
          </w:p>
          <w:p>
            <w:pPr>
              <w:pStyle w:val="0"/>
            </w:pPr>
            <w:r>
              <w:rPr>
                <w:sz w:val="20"/>
              </w:rPr>
              <w:t xml:space="preserve">таблетки;</w:t>
            </w:r>
          </w:p>
          <w:p>
            <w:pPr>
              <w:pStyle w:val="0"/>
            </w:pPr>
            <w:r>
              <w:rPr>
                <w:sz w:val="20"/>
              </w:rPr>
              <w:t xml:space="preserve">таблетки, диспергируемые в полости рта;</w:t>
            </w:r>
          </w:p>
          <w:p>
            <w:pPr>
              <w:pStyle w:val="0"/>
            </w:pPr>
            <w:r>
              <w:rPr>
                <w:sz w:val="20"/>
              </w:rPr>
              <w:t xml:space="preserve">таблетки-лиофилизат;</w:t>
            </w:r>
          </w:p>
          <w:p>
            <w:pPr>
              <w:pStyle w:val="0"/>
            </w:pPr>
            <w:r>
              <w:rPr>
                <w:sz w:val="20"/>
              </w:rPr>
              <w:t xml:space="preserve">таблетки подъязычные</w:t>
            </w:r>
          </w:p>
        </w:tc>
      </w:tr>
      <w:tr>
        <w:tc>
          <w:tcPr>
            <w:vMerge w:val="continue"/>
          </w:tcPr>
          <w:p/>
        </w:tc>
        <w:tc>
          <w:tcPr>
            <w:vMerge w:val="continue"/>
          </w:tcPr>
          <w:p/>
        </w:tc>
        <w:tc>
          <w:tcPr>
            <w:tcW w:w="2665" w:type="dxa"/>
            <w:vAlign w:val="center"/>
          </w:tcPr>
          <w:p>
            <w:pPr>
              <w:pStyle w:val="0"/>
            </w:pPr>
            <w:r>
              <w:rPr>
                <w:sz w:val="20"/>
              </w:rPr>
              <w:t xml:space="preserve">терлипрессин</w:t>
            </w:r>
          </w:p>
        </w:tc>
        <w:tc>
          <w:tcPr>
            <w:tcW w:w="2599" w:type="dxa"/>
            <w:vAlign w:val="center"/>
          </w:tcPr>
          <w:p>
            <w:pPr>
              <w:pStyle w:val="0"/>
            </w:pPr>
            <w:r>
              <w:rPr>
                <w:sz w:val="20"/>
              </w:rPr>
              <w:t xml:space="preserve">раствор для внутривенного введения</w:t>
            </w:r>
          </w:p>
        </w:tc>
      </w:tr>
      <w:tr>
        <w:tc>
          <w:tcPr>
            <w:tcW w:w="904" w:type="dxa"/>
            <w:vAlign w:val="center"/>
            <w:vMerge w:val="restart"/>
          </w:tcPr>
          <w:p>
            <w:pPr>
              <w:pStyle w:val="0"/>
            </w:pPr>
            <w:r>
              <w:rPr>
                <w:sz w:val="20"/>
              </w:rPr>
              <w:t xml:space="preserve">H01BB</w:t>
            </w:r>
          </w:p>
        </w:tc>
        <w:tc>
          <w:tcPr>
            <w:tcW w:w="2891" w:type="dxa"/>
            <w:vAlign w:val="center"/>
            <w:vMerge w:val="restart"/>
          </w:tcPr>
          <w:p>
            <w:pPr>
              <w:pStyle w:val="0"/>
            </w:pPr>
            <w:r>
              <w:rPr>
                <w:sz w:val="20"/>
              </w:rPr>
              <w:t xml:space="preserve">окситоцин и его аналоги</w:t>
            </w:r>
          </w:p>
        </w:tc>
        <w:tc>
          <w:tcPr>
            <w:tcW w:w="2665" w:type="dxa"/>
            <w:vAlign w:val="center"/>
          </w:tcPr>
          <w:p>
            <w:pPr>
              <w:pStyle w:val="0"/>
            </w:pPr>
            <w:r>
              <w:rPr>
                <w:sz w:val="20"/>
              </w:rPr>
              <w:t xml:space="preserve">карбетоцин</w:t>
            </w:r>
          </w:p>
        </w:tc>
        <w:tc>
          <w:tcPr>
            <w:tcW w:w="2599" w:type="dxa"/>
            <w:vAlign w:val="center"/>
          </w:tcPr>
          <w:p>
            <w:pPr>
              <w:pStyle w:val="0"/>
            </w:pPr>
            <w:r>
              <w:rPr>
                <w:sz w:val="20"/>
              </w:rPr>
              <w:t xml:space="preserve">раствор для внутривенного введения;</w:t>
            </w:r>
          </w:p>
          <w:p>
            <w:pPr>
              <w:pStyle w:val="0"/>
            </w:pPr>
            <w:r>
              <w:rPr>
                <w:sz w:val="20"/>
              </w:rPr>
              <w:t xml:space="preserve">раствор для внутривенного и внутримышечного введения</w:t>
            </w:r>
          </w:p>
        </w:tc>
      </w:tr>
      <w:tr>
        <w:tc>
          <w:tcPr>
            <w:vMerge w:val="continue"/>
          </w:tcPr>
          <w:p/>
        </w:tc>
        <w:tc>
          <w:tcPr>
            <w:vMerge w:val="continue"/>
          </w:tcPr>
          <w:p/>
        </w:tc>
        <w:tc>
          <w:tcPr>
            <w:tcW w:w="2665" w:type="dxa"/>
            <w:vAlign w:val="center"/>
          </w:tcPr>
          <w:p>
            <w:pPr>
              <w:pStyle w:val="0"/>
            </w:pPr>
            <w:r>
              <w:rPr>
                <w:sz w:val="20"/>
              </w:rPr>
              <w:t xml:space="preserve">окситоцин</w:t>
            </w:r>
          </w:p>
        </w:tc>
        <w:tc>
          <w:tcPr>
            <w:tcW w:w="2599" w:type="dxa"/>
            <w:vAlign w:val="center"/>
          </w:tcPr>
          <w:p>
            <w:pPr>
              <w:pStyle w:val="0"/>
            </w:pPr>
            <w:r>
              <w:rPr>
                <w:sz w:val="20"/>
              </w:rPr>
              <w:t xml:space="preserve">раствор для внутривенного и внутримышечного введения;</w:t>
            </w:r>
          </w:p>
          <w:p>
            <w:pPr>
              <w:pStyle w:val="0"/>
            </w:pPr>
            <w:r>
              <w:rPr>
                <w:sz w:val="20"/>
              </w:rPr>
              <w:t xml:space="preserve">раствор для инфузий и внутримышечного введения;</w:t>
            </w:r>
          </w:p>
          <w:p>
            <w:pPr>
              <w:pStyle w:val="0"/>
            </w:pPr>
            <w:r>
              <w:rPr>
                <w:sz w:val="20"/>
              </w:rPr>
              <w:t xml:space="preserve">раствор для инъекций;</w:t>
            </w:r>
          </w:p>
          <w:p>
            <w:pPr>
              <w:pStyle w:val="0"/>
            </w:pPr>
            <w:r>
              <w:rPr>
                <w:sz w:val="20"/>
              </w:rPr>
              <w:t xml:space="preserve">раствор для инъекций и местного применения</w:t>
            </w:r>
          </w:p>
        </w:tc>
      </w:tr>
      <w:tr>
        <w:tc>
          <w:tcPr>
            <w:tcW w:w="904" w:type="dxa"/>
            <w:vAlign w:val="center"/>
          </w:tcPr>
          <w:p>
            <w:pPr>
              <w:pStyle w:val="0"/>
            </w:pPr>
            <w:r>
              <w:rPr>
                <w:sz w:val="20"/>
              </w:rPr>
              <w:t xml:space="preserve">H01C</w:t>
            </w:r>
          </w:p>
        </w:tc>
        <w:tc>
          <w:tcPr>
            <w:tcW w:w="2891" w:type="dxa"/>
            <w:vAlign w:val="center"/>
          </w:tcPr>
          <w:p>
            <w:pPr>
              <w:pStyle w:val="0"/>
            </w:pPr>
            <w:r>
              <w:rPr>
                <w:sz w:val="20"/>
              </w:rPr>
              <w:t xml:space="preserve">гормоны гипоталамуса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H01CB</w:t>
            </w:r>
          </w:p>
        </w:tc>
        <w:tc>
          <w:tcPr>
            <w:tcW w:w="2891" w:type="dxa"/>
            <w:vAlign w:val="center"/>
            <w:vMerge w:val="restart"/>
          </w:tcPr>
          <w:p>
            <w:pPr>
              <w:pStyle w:val="0"/>
            </w:pPr>
            <w:r>
              <w:rPr>
                <w:sz w:val="20"/>
              </w:rPr>
              <w:t xml:space="preserve">соматостатин и аналоги</w:t>
            </w:r>
          </w:p>
        </w:tc>
        <w:tc>
          <w:tcPr>
            <w:tcW w:w="2665" w:type="dxa"/>
            <w:vAlign w:val="center"/>
          </w:tcPr>
          <w:p>
            <w:pPr>
              <w:pStyle w:val="0"/>
            </w:pPr>
            <w:r>
              <w:rPr>
                <w:sz w:val="20"/>
              </w:rPr>
              <w:t xml:space="preserve">ланреотид</w:t>
            </w:r>
          </w:p>
        </w:tc>
        <w:tc>
          <w:tcPr>
            <w:tcW w:w="2599" w:type="dxa"/>
            <w:vAlign w:val="center"/>
          </w:tcPr>
          <w:p>
            <w:pPr>
              <w:pStyle w:val="0"/>
            </w:pPr>
            <w:r>
              <w:rPr>
                <w:sz w:val="20"/>
              </w:rPr>
              <w:t xml:space="preserve">гель для подкожного введения пролонгированного действия</w:t>
            </w:r>
          </w:p>
        </w:tc>
      </w:tr>
      <w:tr>
        <w:tc>
          <w:tcPr>
            <w:vMerge w:val="continue"/>
          </w:tcPr>
          <w:p/>
        </w:tc>
        <w:tc>
          <w:tcPr>
            <w:vMerge w:val="continue"/>
          </w:tcPr>
          <w:p/>
        </w:tc>
        <w:tc>
          <w:tcPr>
            <w:tcW w:w="2665" w:type="dxa"/>
            <w:vAlign w:val="center"/>
          </w:tcPr>
          <w:p>
            <w:pPr>
              <w:pStyle w:val="0"/>
            </w:pPr>
            <w:r>
              <w:rPr>
                <w:sz w:val="20"/>
              </w:rPr>
              <w:t xml:space="preserve">октреотид</w:t>
            </w:r>
          </w:p>
        </w:tc>
        <w:tc>
          <w:tcPr>
            <w:tcW w:w="2599" w:type="dxa"/>
            <w:vAlign w:val="center"/>
          </w:tcPr>
          <w:p>
            <w:pPr>
              <w:pStyle w:val="0"/>
            </w:pPr>
            <w:r>
              <w:rPr>
                <w:sz w:val="20"/>
              </w:rPr>
              <w:t xml:space="preserve">лиофилизат для приготовления суспензии для внутримышечного введения пролонгированного действия;</w:t>
            </w:r>
          </w:p>
          <w:p>
            <w:pPr>
              <w:pStyle w:val="0"/>
            </w:pPr>
            <w:r>
              <w:rPr>
                <w:sz w:val="20"/>
              </w:rPr>
              <w:t xml:space="preserve">микросферы для приготовления суспензии для внутримышечного введения;</w:t>
            </w:r>
          </w:p>
          <w:p>
            <w:pPr>
              <w:pStyle w:val="0"/>
            </w:pPr>
            <w:r>
              <w:rPr>
                <w:sz w:val="20"/>
              </w:rPr>
              <w:t xml:space="preserve">микросферы для приготовления суспензии для внутримышечного введения пролонгированного действия;</w:t>
            </w:r>
          </w:p>
          <w:p>
            <w:pPr>
              <w:pStyle w:val="0"/>
            </w:pPr>
            <w:r>
              <w:rPr>
                <w:sz w:val="20"/>
              </w:rPr>
              <w:t xml:space="preserve">раствор для внутривенного и подкожного введения;</w:t>
            </w:r>
          </w:p>
          <w:p>
            <w:pPr>
              <w:pStyle w:val="0"/>
            </w:pPr>
            <w:r>
              <w:rPr>
                <w:sz w:val="20"/>
              </w:rPr>
              <w:t xml:space="preserve">раствор для инфузий и подкожного введения</w:t>
            </w:r>
          </w:p>
        </w:tc>
      </w:tr>
      <w:tr>
        <w:tc>
          <w:tcPr>
            <w:vMerge w:val="continue"/>
          </w:tcPr>
          <w:p/>
        </w:tc>
        <w:tc>
          <w:tcPr>
            <w:vMerge w:val="continue"/>
          </w:tcPr>
          <w:p/>
        </w:tc>
        <w:tc>
          <w:tcPr>
            <w:tcW w:w="2665" w:type="dxa"/>
            <w:vAlign w:val="center"/>
          </w:tcPr>
          <w:p>
            <w:pPr>
              <w:pStyle w:val="0"/>
            </w:pPr>
            <w:r>
              <w:rPr>
                <w:sz w:val="20"/>
              </w:rPr>
              <w:t xml:space="preserve">пасиреотид</w:t>
            </w:r>
          </w:p>
        </w:tc>
        <w:tc>
          <w:tcPr>
            <w:tcW w:w="2599" w:type="dxa"/>
            <w:vAlign w:val="center"/>
          </w:tcPr>
          <w:p>
            <w:pPr>
              <w:pStyle w:val="0"/>
            </w:pPr>
            <w:r>
              <w:rPr>
                <w:sz w:val="20"/>
              </w:rPr>
              <w:t xml:space="preserve">раствор для подкожного введения</w:t>
            </w:r>
          </w:p>
        </w:tc>
      </w:tr>
      <w:tr>
        <w:tc>
          <w:tcPr>
            <w:tcW w:w="904" w:type="dxa"/>
            <w:vAlign w:val="center"/>
            <w:vMerge w:val="restart"/>
          </w:tcPr>
          <w:p>
            <w:pPr>
              <w:pStyle w:val="0"/>
            </w:pPr>
            <w:r>
              <w:rPr>
                <w:sz w:val="20"/>
              </w:rPr>
              <w:t xml:space="preserve">H01CC</w:t>
            </w:r>
          </w:p>
        </w:tc>
        <w:tc>
          <w:tcPr>
            <w:tcW w:w="2891" w:type="dxa"/>
            <w:vAlign w:val="center"/>
            <w:vMerge w:val="restart"/>
          </w:tcPr>
          <w:p>
            <w:pPr>
              <w:pStyle w:val="0"/>
            </w:pPr>
            <w:r>
              <w:rPr>
                <w:sz w:val="20"/>
              </w:rPr>
              <w:t xml:space="preserve">антигонадотропин-рилизинг гормоны</w:t>
            </w:r>
          </w:p>
        </w:tc>
        <w:tc>
          <w:tcPr>
            <w:tcW w:w="2665" w:type="dxa"/>
            <w:vAlign w:val="center"/>
          </w:tcPr>
          <w:p>
            <w:pPr>
              <w:pStyle w:val="0"/>
            </w:pPr>
            <w:r>
              <w:rPr>
                <w:sz w:val="20"/>
              </w:rPr>
              <w:t xml:space="preserve">ганиреликс</w:t>
            </w:r>
          </w:p>
        </w:tc>
        <w:tc>
          <w:tcPr>
            <w:tcW w:w="2599" w:type="dxa"/>
            <w:vAlign w:val="center"/>
          </w:tcPr>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цетрореликс</w:t>
            </w:r>
          </w:p>
        </w:tc>
        <w:tc>
          <w:tcPr>
            <w:tcW w:w="2599" w:type="dxa"/>
            <w:vAlign w:val="center"/>
          </w:tcPr>
          <w:p>
            <w:pPr>
              <w:pStyle w:val="0"/>
            </w:pPr>
            <w:r>
              <w:rPr>
                <w:sz w:val="20"/>
              </w:rPr>
              <w:t xml:space="preserve">лиофилизат для приготовления раствора для подкожного введения</w:t>
            </w:r>
          </w:p>
        </w:tc>
      </w:tr>
      <w:tr>
        <w:tc>
          <w:tcPr>
            <w:tcW w:w="904" w:type="dxa"/>
            <w:vAlign w:val="center"/>
          </w:tcPr>
          <w:p>
            <w:pPr>
              <w:pStyle w:val="0"/>
            </w:pPr>
            <w:r>
              <w:rPr>
                <w:sz w:val="20"/>
              </w:rPr>
              <w:t xml:space="preserve">H02</w:t>
            </w:r>
          </w:p>
        </w:tc>
        <w:tc>
          <w:tcPr>
            <w:tcW w:w="2891" w:type="dxa"/>
            <w:vAlign w:val="center"/>
          </w:tcPr>
          <w:p>
            <w:pPr>
              <w:pStyle w:val="0"/>
            </w:pPr>
            <w:r>
              <w:rPr>
                <w:sz w:val="20"/>
              </w:rPr>
              <w:t xml:space="preserve">кортикостероиды системного действия</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H02A</w:t>
            </w:r>
          </w:p>
        </w:tc>
        <w:tc>
          <w:tcPr>
            <w:tcW w:w="2891" w:type="dxa"/>
            <w:vAlign w:val="center"/>
          </w:tcPr>
          <w:p>
            <w:pPr>
              <w:pStyle w:val="0"/>
            </w:pPr>
            <w:r>
              <w:rPr>
                <w:sz w:val="20"/>
              </w:rPr>
              <w:t xml:space="preserve">кортикостероиды системного действия</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H02AA</w:t>
            </w:r>
          </w:p>
        </w:tc>
        <w:tc>
          <w:tcPr>
            <w:tcW w:w="2891" w:type="dxa"/>
            <w:vAlign w:val="center"/>
          </w:tcPr>
          <w:p>
            <w:pPr>
              <w:pStyle w:val="0"/>
            </w:pPr>
            <w:r>
              <w:rPr>
                <w:sz w:val="20"/>
              </w:rPr>
              <w:t xml:space="preserve">минералокортикоиды</w:t>
            </w:r>
          </w:p>
        </w:tc>
        <w:tc>
          <w:tcPr>
            <w:tcW w:w="2665" w:type="dxa"/>
            <w:vAlign w:val="center"/>
          </w:tcPr>
          <w:p>
            <w:pPr>
              <w:pStyle w:val="0"/>
            </w:pPr>
            <w:r>
              <w:rPr>
                <w:sz w:val="20"/>
              </w:rPr>
              <w:t xml:space="preserve">флудрокортизон</w:t>
            </w:r>
          </w:p>
        </w:tc>
        <w:tc>
          <w:tcPr>
            <w:tcW w:w="2599" w:type="dxa"/>
            <w:vAlign w:val="center"/>
          </w:tcPr>
          <w:p>
            <w:pPr>
              <w:pStyle w:val="0"/>
            </w:pPr>
            <w:r>
              <w:rPr>
                <w:sz w:val="20"/>
              </w:rPr>
              <w:t xml:space="preserve">таблетки</w:t>
            </w:r>
          </w:p>
        </w:tc>
      </w:tr>
      <w:tr>
        <w:tc>
          <w:tcPr>
            <w:tcW w:w="904" w:type="dxa"/>
            <w:vAlign w:val="center"/>
            <w:vMerge w:val="restart"/>
          </w:tcPr>
          <w:p>
            <w:pPr>
              <w:pStyle w:val="0"/>
            </w:pPr>
            <w:r>
              <w:rPr>
                <w:sz w:val="20"/>
              </w:rPr>
              <w:t xml:space="preserve">H02AB</w:t>
            </w:r>
          </w:p>
        </w:tc>
        <w:tc>
          <w:tcPr>
            <w:tcW w:w="2891" w:type="dxa"/>
            <w:vAlign w:val="center"/>
            <w:vMerge w:val="restart"/>
          </w:tcPr>
          <w:p>
            <w:pPr>
              <w:pStyle w:val="0"/>
            </w:pPr>
            <w:r>
              <w:rPr>
                <w:sz w:val="20"/>
              </w:rPr>
              <w:t xml:space="preserve">глюкокортикоиды</w:t>
            </w:r>
          </w:p>
        </w:tc>
        <w:tc>
          <w:tcPr>
            <w:tcW w:w="2665" w:type="dxa"/>
            <w:vAlign w:val="center"/>
          </w:tcPr>
          <w:p>
            <w:pPr>
              <w:pStyle w:val="0"/>
            </w:pPr>
            <w:r>
              <w:rPr>
                <w:sz w:val="20"/>
              </w:rPr>
              <w:t xml:space="preserve">гидрокортизон</w:t>
            </w:r>
          </w:p>
        </w:tc>
        <w:tc>
          <w:tcPr>
            <w:tcW w:w="2599" w:type="dxa"/>
            <w:vAlign w:val="center"/>
          </w:tcPr>
          <w:p>
            <w:pPr>
              <w:pStyle w:val="0"/>
            </w:pPr>
            <w:r>
              <w:rPr>
                <w:sz w:val="20"/>
              </w:rPr>
              <w:t xml:space="preserve">крем для наружного применения;</w:t>
            </w:r>
          </w:p>
          <w:p>
            <w:pPr>
              <w:pStyle w:val="0"/>
            </w:pPr>
            <w:r>
              <w:rPr>
                <w:sz w:val="20"/>
              </w:rPr>
              <w:t xml:space="preserve">лиофилизат для приготовления раствора для внутривенного и внутримышечного введения;</w:t>
            </w:r>
          </w:p>
          <w:p>
            <w:pPr>
              <w:pStyle w:val="0"/>
            </w:pPr>
            <w:r>
              <w:rPr>
                <w:sz w:val="20"/>
              </w:rPr>
              <w:t xml:space="preserve">мазь глазная;</w:t>
            </w:r>
          </w:p>
          <w:p>
            <w:pPr>
              <w:pStyle w:val="0"/>
            </w:pPr>
            <w:r>
              <w:rPr>
                <w:sz w:val="20"/>
              </w:rPr>
              <w:t xml:space="preserve">мазь для наружного применения;</w:t>
            </w:r>
          </w:p>
          <w:p>
            <w:pPr>
              <w:pStyle w:val="0"/>
            </w:pPr>
            <w:r>
              <w:rPr>
                <w:sz w:val="20"/>
              </w:rPr>
              <w:t xml:space="preserve">суспензия для внутримышечного и внутрисуставного введения;</w:t>
            </w:r>
          </w:p>
          <w:p>
            <w:pPr>
              <w:pStyle w:val="0"/>
            </w:pPr>
            <w:r>
              <w:rPr>
                <w:sz w:val="20"/>
              </w:rPr>
              <w:t xml:space="preserve">таблетки;</w:t>
            </w:r>
          </w:p>
          <w:p>
            <w:pPr>
              <w:pStyle w:val="0"/>
            </w:pPr>
            <w:r>
              <w:rPr>
                <w:sz w:val="20"/>
              </w:rPr>
              <w:t xml:space="preserve">эмульсия для наружного применения</w:t>
            </w:r>
          </w:p>
        </w:tc>
      </w:tr>
      <w:tr>
        <w:tc>
          <w:tcPr>
            <w:vMerge w:val="continue"/>
          </w:tcPr>
          <w:p/>
        </w:tc>
        <w:tc>
          <w:tcPr>
            <w:vMerge w:val="continue"/>
          </w:tcPr>
          <w:p/>
        </w:tc>
        <w:tc>
          <w:tcPr>
            <w:tcW w:w="2665" w:type="dxa"/>
            <w:vAlign w:val="center"/>
          </w:tcPr>
          <w:p>
            <w:pPr>
              <w:pStyle w:val="0"/>
            </w:pPr>
            <w:r>
              <w:rPr>
                <w:sz w:val="20"/>
              </w:rPr>
              <w:t xml:space="preserve">дексаметазон</w:t>
            </w:r>
          </w:p>
        </w:tc>
        <w:tc>
          <w:tcPr>
            <w:tcW w:w="2599" w:type="dxa"/>
            <w:vAlign w:val="center"/>
          </w:tcPr>
          <w:p>
            <w:pPr>
              <w:pStyle w:val="0"/>
            </w:pPr>
            <w:r>
              <w:rPr>
                <w:sz w:val="20"/>
              </w:rPr>
              <w:t xml:space="preserve">имплантат для интравитреального введения;</w:t>
            </w:r>
          </w:p>
          <w:p>
            <w:pPr>
              <w:pStyle w:val="0"/>
            </w:pPr>
            <w:r>
              <w:rPr>
                <w:sz w:val="20"/>
              </w:rPr>
              <w:t xml:space="preserve">раствор для внутривенного и внутримышечного введения;</w:t>
            </w:r>
          </w:p>
          <w:p>
            <w:pPr>
              <w:pStyle w:val="0"/>
            </w:pPr>
            <w:r>
              <w:rPr>
                <w:sz w:val="20"/>
              </w:rPr>
              <w:t xml:space="preserve">раствор для инъекций;</w:t>
            </w:r>
          </w:p>
          <w:p>
            <w:pPr>
              <w:pStyle w:val="0"/>
            </w:pPr>
            <w:r>
              <w:rPr>
                <w:sz w:val="20"/>
              </w:rPr>
              <w:t xml:space="preserve">таблетки</w:t>
            </w:r>
          </w:p>
        </w:tc>
      </w:tr>
      <w:tr>
        <w:tc>
          <w:tcPr>
            <w:vMerge w:val="continue"/>
          </w:tcPr>
          <w:p/>
        </w:tc>
        <w:tc>
          <w:tcPr>
            <w:vMerge w:val="continue"/>
          </w:tcPr>
          <w:p/>
        </w:tc>
        <w:tc>
          <w:tcPr>
            <w:tcW w:w="2665" w:type="dxa"/>
            <w:vAlign w:val="center"/>
          </w:tcPr>
          <w:p>
            <w:pPr>
              <w:pStyle w:val="0"/>
            </w:pPr>
            <w:r>
              <w:rPr>
                <w:sz w:val="20"/>
              </w:rPr>
              <w:t xml:space="preserve">метилпреднизолон</w:t>
            </w:r>
          </w:p>
        </w:tc>
        <w:tc>
          <w:tcPr>
            <w:tcW w:w="2599" w:type="dxa"/>
            <w:vAlign w:val="center"/>
          </w:tcPr>
          <w:p>
            <w:pPr>
              <w:pStyle w:val="0"/>
            </w:pPr>
            <w:r>
              <w:rPr>
                <w:sz w:val="20"/>
              </w:rPr>
              <w:t xml:space="preserve">лиофилизат для приготовления раствора для внутривенного и внутримышечного введения;</w:t>
            </w:r>
          </w:p>
          <w:p>
            <w:pPr>
              <w:pStyle w:val="0"/>
            </w:pPr>
            <w:r>
              <w:rPr>
                <w:sz w:val="20"/>
              </w:rPr>
              <w:t xml:space="preserve">таблетки</w:t>
            </w:r>
          </w:p>
        </w:tc>
      </w:tr>
      <w:tr>
        <w:tc>
          <w:tcPr>
            <w:vMerge w:val="continue"/>
          </w:tcPr>
          <w:p/>
        </w:tc>
        <w:tc>
          <w:tcPr>
            <w:vMerge w:val="continue"/>
          </w:tcPr>
          <w:p/>
        </w:tc>
        <w:tc>
          <w:tcPr>
            <w:tcW w:w="2665" w:type="dxa"/>
            <w:vAlign w:val="center"/>
          </w:tcPr>
          <w:p>
            <w:pPr>
              <w:pStyle w:val="0"/>
            </w:pPr>
            <w:r>
              <w:rPr>
                <w:sz w:val="20"/>
              </w:rPr>
              <w:t xml:space="preserve">преднизолон</w:t>
            </w:r>
          </w:p>
        </w:tc>
        <w:tc>
          <w:tcPr>
            <w:tcW w:w="2599" w:type="dxa"/>
            <w:vAlign w:val="center"/>
          </w:tcPr>
          <w:p>
            <w:pPr>
              <w:pStyle w:val="0"/>
            </w:pPr>
            <w:r>
              <w:rPr>
                <w:sz w:val="20"/>
              </w:rPr>
              <w:t xml:space="preserve">мазь для наружного применения;</w:t>
            </w:r>
          </w:p>
          <w:p>
            <w:pPr>
              <w:pStyle w:val="0"/>
            </w:pPr>
            <w:r>
              <w:rPr>
                <w:sz w:val="20"/>
              </w:rPr>
              <w:t xml:space="preserve">раствор для внутривенного и внутримышечного введения;</w:t>
            </w:r>
          </w:p>
          <w:p>
            <w:pPr>
              <w:pStyle w:val="0"/>
            </w:pPr>
            <w:r>
              <w:rPr>
                <w:sz w:val="20"/>
              </w:rPr>
              <w:t xml:space="preserve">раствор для инъекций;</w:t>
            </w:r>
          </w:p>
          <w:p>
            <w:pPr>
              <w:pStyle w:val="0"/>
            </w:pPr>
            <w:r>
              <w:rPr>
                <w:sz w:val="20"/>
              </w:rPr>
              <w:t xml:space="preserve">таблетки</w:t>
            </w:r>
          </w:p>
        </w:tc>
      </w:tr>
      <w:tr>
        <w:tc>
          <w:tcPr>
            <w:tcW w:w="904" w:type="dxa"/>
            <w:vAlign w:val="center"/>
          </w:tcPr>
          <w:p>
            <w:pPr>
              <w:pStyle w:val="0"/>
            </w:pPr>
            <w:r>
              <w:rPr>
                <w:sz w:val="20"/>
              </w:rPr>
              <w:t xml:space="preserve">H03</w:t>
            </w:r>
          </w:p>
        </w:tc>
        <w:tc>
          <w:tcPr>
            <w:tcW w:w="2891" w:type="dxa"/>
            <w:vAlign w:val="center"/>
          </w:tcPr>
          <w:p>
            <w:pPr>
              <w:pStyle w:val="0"/>
            </w:pPr>
            <w:r>
              <w:rPr>
                <w:sz w:val="20"/>
              </w:rPr>
              <w:t xml:space="preserve">препараты для лечения заболеваний щитовидной железы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H03A</w:t>
            </w:r>
          </w:p>
        </w:tc>
        <w:tc>
          <w:tcPr>
            <w:tcW w:w="2891" w:type="dxa"/>
            <w:vAlign w:val="center"/>
          </w:tcPr>
          <w:p>
            <w:pPr>
              <w:pStyle w:val="0"/>
            </w:pPr>
            <w:r>
              <w:rPr>
                <w:sz w:val="20"/>
              </w:rPr>
              <w:t xml:space="preserve">препараты щитовидной железы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H03AA</w:t>
            </w:r>
          </w:p>
        </w:tc>
        <w:tc>
          <w:tcPr>
            <w:tcW w:w="2891" w:type="dxa"/>
            <w:vAlign w:val="center"/>
          </w:tcPr>
          <w:p>
            <w:pPr>
              <w:pStyle w:val="0"/>
            </w:pPr>
            <w:r>
              <w:rPr>
                <w:sz w:val="20"/>
              </w:rPr>
              <w:t xml:space="preserve">гормоны щитовидной железы</w:t>
            </w:r>
          </w:p>
        </w:tc>
        <w:tc>
          <w:tcPr>
            <w:tcW w:w="2665" w:type="dxa"/>
            <w:vAlign w:val="center"/>
          </w:tcPr>
          <w:p>
            <w:pPr>
              <w:pStyle w:val="0"/>
            </w:pPr>
            <w:r>
              <w:rPr>
                <w:sz w:val="20"/>
              </w:rPr>
              <w:t xml:space="preserve">левотироксин натрия</w:t>
            </w:r>
          </w:p>
        </w:tc>
        <w:tc>
          <w:tcPr>
            <w:tcW w:w="2599" w:type="dxa"/>
            <w:vAlign w:val="center"/>
          </w:tcPr>
          <w:p>
            <w:pPr>
              <w:pStyle w:val="0"/>
            </w:pPr>
            <w:r>
              <w:rPr>
                <w:sz w:val="20"/>
              </w:rPr>
              <w:t xml:space="preserve">таблетки</w:t>
            </w:r>
          </w:p>
        </w:tc>
      </w:tr>
      <w:tr>
        <w:tc>
          <w:tcPr>
            <w:tcW w:w="904" w:type="dxa"/>
            <w:vAlign w:val="center"/>
          </w:tcPr>
          <w:p>
            <w:pPr>
              <w:pStyle w:val="0"/>
            </w:pPr>
            <w:r>
              <w:rPr>
                <w:sz w:val="20"/>
              </w:rPr>
              <w:t xml:space="preserve">H03B</w:t>
            </w:r>
          </w:p>
        </w:tc>
        <w:tc>
          <w:tcPr>
            <w:tcW w:w="2891" w:type="dxa"/>
            <w:vAlign w:val="center"/>
          </w:tcPr>
          <w:p>
            <w:pPr>
              <w:pStyle w:val="0"/>
            </w:pPr>
            <w:r>
              <w:rPr>
                <w:sz w:val="20"/>
              </w:rPr>
              <w:t xml:space="preserve">антитиреоидные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H03BB</w:t>
            </w:r>
          </w:p>
        </w:tc>
        <w:tc>
          <w:tcPr>
            <w:tcW w:w="2891" w:type="dxa"/>
            <w:vAlign w:val="center"/>
          </w:tcPr>
          <w:p>
            <w:pPr>
              <w:pStyle w:val="0"/>
            </w:pPr>
            <w:r>
              <w:rPr>
                <w:sz w:val="20"/>
              </w:rPr>
              <w:t xml:space="preserve">серосодержащие производные имидазола</w:t>
            </w:r>
          </w:p>
        </w:tc>
        <w:tc>
          <w:tcPr>
            <w:tcW w:w="2665" w:type="dxa"/>
            <w:vAlign w:val="center"/>
          </w:tcPr>
          <w:p>
            <w:pPr>
              <w:pStyle w:val="0"/>
            </w:pPr>
            <w:r>
              <w:rPr>
                <w:sz w:val="20"/>
              </w:rPr>
              <w:t xml:space="preserve">тиамазол</w:t>
            </w:r>
          </w:p>
        </w:tc>
        <w:tc>
          <w:tcPr>
            <w:tcW w:w="2599" w:type="dxa"/>
            <w:vAlign w:val="center"/>
          </w:tcPr>
          <w:p>
            <w:pPr>
              <w:pStyle w:val="0"/>
            </w:pPr>
            <w:r>
              <w:rPr>
                <w:sz w:val="20"/>
              </w:rPr>
              <w:t xml:space="preserve">таблетки;</w:t>
            </w:r>
          </w:p>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H03C</w:t>
            </w:r>
          </w:p>
        </w:tc>
        <w:tc>
          <w:tcPr>
            <w:tcW w:w="2891" w:type="dxa"/>
            <w:vAlign w:val="center"/>
          </w:tcPr>
          <w:p>
            <w:pPr>
              <w:pStyle w:val="0"/>
            </w:pPr>
            <w:r>
              <w:rPr>
                <w:sz w:val="20"/>
              </w:rPr>
              <w:t xml:space="preserve">препараты йода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H03CA</w:t>
            </w:r>
          </w:p>
        </w:tc>
        <w:tc>
          <w:tcPr>
            <w:tcW w:w="2891" w:type="dxa"/>
            <w:vAlign w:val="center"/>
          </w:tcPr>
          <w:p>
            <w:pPr>
              <w:pStyle w:val="0"/>
            </w:pPr>
            <w:r>
              <w:rPr>
                <w:sz w:val="20"/>
              </w:rPr>
              <w:t xml:space="preserve">препараты йода</w:t>
            </w:r>
          </w:p>
        </w:tc>
        <w:tc>
          <w:tcPr>
            <w:tcW w:w="2665" w:type="dxa"/>
            <w:vAlign w:val="center"/>
          </w:tcPr>
          <w:p>
            <w:pPr>
              <w:pStyle w:val="0"/>
            </w:pPr>
            <w:r>
              <w:rPr>
                <w:sz w:val="20"/>
              </w:rPr>
              <w:t xml:space="preserve">калия йодид</w:t>
            </w:r>
          </w:p>
        </w:tc>
        <w:tc>
          <w:tcPr>
            <w:tcW w:w="2599" w:type="dxa"/>
            <w:vAlign w:val="center"/>
          </w:tcPr>
          <w:p>
            <w:pPr>
              <w:pStyle w:val="0"/>
            </w:pPr>
            <w:r>
              <w:rPr>
                <w:sz w:val="20"/>
              </w:rPr>
              <w:t xml:space="preserve">таблетки</w:t>
            </w:r>
          </w:p>
        </w:tc>
      </w:tr>
      <w:tr>
        <w:tc>
          <w:tcPr>
            <w:tcW w:w="904" w:type="dxa"/>
            <w:vAlign w:val="center"/>
          </w:tcPr>
          <w:p>
            <w:pPr>
              <w:pStyle w:val="0"/>
            </w:pPr>
            <w:r>
              <w:rPr>
                <w:sz w:val="20"/>
              </w:rPr>
              <w:t xml:space="preserve">H04</w:t>
            </w:r>
          </w:p>
        </w:tc>
        <w:tc>
          <w:tcPr>
            <w:tcW w:w="2891" w:type="dxa"/>
            <w:vAlign w:val="center"/>
          </w:tcPr>
          <w:p>
            <w:pPr>
              <w:pStyle w:val="0"/>
            </w:pPr>
            <w:r>
              <w:rPr>
                <w:sz w:val="20"/>
              </w:rPr>
              <w:t xml:space="preserve">гормоны поджелудочной железы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H04A</w:t>
            </w:r>
          </w:p>
        </w:tc>
        <w:tc>
          <w:tcPr>
            <w:tcW w:w="2891" w:type="dxa"/>
            <w:vAlign w:val="center"/>
          </w:tcPr>
          <w:p>
            <w:pPr>
              <w:pStyle w:val="0"/>
            </w:pPr>
            <w:r>
              <w:rPr>
                <w:sz w:val="20"/>
              </w:rPr>
              <w:t xml:space="preserve">гормоны, расщепляющие гликоген</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H04AA</w:t>
            </w:r>
          </w:p>
        </w:tc>
        <w:tc>
          <w:tcPr>
            <w:tcW w:w="2891" w:type="dxa"/>
            <w:vAlign w:val="center"/>
          </w:tcPr>
          <w:p>
            <w:pPr>
              <w:pStyle w:val="0"/>
            </w:pPr>
            <w:r>
              <w:rPr>
                <w:sz w:val="20"/>
              </w:rPr>
              <w:t xml:space="preserve">гормоны, расщепляющие гликоген</w:t>
            </w:r>
          </w:p>
        </w:tc>
        <w:tc>
          <w:tcPr>
            <w:tcW w:w="2665" w:type="dxa"/>
            <w:vAlign w:val="center"/>
          </w:tcPr>
          <w:p>
            <w:pPr>
              <w:pStyle w:val="0"/>
            </w:pPr>
            <w:r>
              <w:rPr>
                <w:sz w:val="20"/>
              </w:rPr>
              <w:t xml:space="preserve">глюкагон</w:t>
            </w:r>
          </w:p>
        </w:tc>
        <w:tc>
          <w:tcPr>
            <w:tcW w:w="2599" w:type="dxa"/>
            <w:vAlign w:val="center"/>
          </w:tcPr>
          <w:p>
            <w:pPr>
              <w:pStyle w:val="0"/>
            </w:pPr>
            <w:r>
              <w:rPr>
                <w:sz w:val="20"/>
              </w:rPr>
              <w:t xml:space="preserve">лиофилизат для приготовления раствора для инъекций</w:t>
            </w:r>
          </w:p>
        </w:tc>
      </w:tr>
      <w:tr>
        <w:tc>
          <w:tcPr>
            <w:tcW w:w="904" w:type="dxa"/>
            <w:vAlign w:val="center"/>
          </w:tcPr>
          <w:p>
            <w:pPr>
              <w:pStyle w:val="0"/>
            </w:pPr>
            <w:r>
              <w:rPr>
                <w:sz w:val="20"/>
              </w:rPr>
              <w:t xml:space="preserve">H05</w:t>
            </w:r>
          </w:p>
        </w:tc>
        <w:tc>
          <w:tcPr>
            <w:tcW w:w="2891" w:type="dxa"/>
            <w:vAlign w:val="center"/>
          </w:tcPr>
          <w:p>
            <w:pPr>
              <w:pStyle w:val="0"/>
            </w:pPr>
            <w:r>
              <w:rPr>
                <w:sz w:val="20"/>
              </w:rPr>
              <w:t xml:space="preserve">препараты, регулирующие обмен кальция</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H05A</w:t>
            </w:r>
          </w:p>
        </w:tc>
        <w:tc>
          <w:tcPr>
            <w:tcW w:w="2891" w:type="dxa"/>
            <w:vAlign w:val="center"/>
          </w:tcPr>
          <w:p>
            <w:pPr>
              <w:pStyle w:val="0"/>
            </w:pPr>
            <w:r>
              <w:rPr>
                <w:sz w:val="20"/>
              </w:rPr>
              <w:t xml:space="preserve">паратиреоидные гормоны и их аналоги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H05AA</w:t>
            </w:r>
          </w:p>
        </w:tc>
        <w:tc>
          <w:tcPr>
            <w:tcW w:w="2891" w:type="dxa"/>
            <w:vAlign w:val="center"/>
          </w:tcPr>
          <w:p>
            <w:pPr>
              <w:pStyle w:val="0"/>
            </w:pPr>
            <w:r>
              <w:rPr>
                <w:sz w:val="20"/>
              </w:rPr>
              <w:t xml:space="preserve">паратиреоидные гормоны и их аналоги</w:t>
            </w:r>
          </w:p>
        </w:tc>
        <w:tc>
          <w:tcPr>
            <w:tcW w:w="2665" w:type="dxa"/>
            <w:vAlign w:val="center"/>
          </w:tcPr>
          <w:p>
            <w:pPr>
              <w:pStyle w:val="0"/>
            </w:pPr>
            <w:r>
              <w:rPr>
                <w:sz w:val="20"/>
              </w:rPr>
              <w:t xml:space="preserve">терипаратид</w:t>
            </w:r>
          </w:p>
        </w:tc>
        <w:tc>
          <w:tcPr>
            <w:tcW w:w="2599" w:type="dxa"/>
            <w:vAlign w:val="center"/>
          </w:tcPr>
          <w:p>
            <w:pPr>
              <w:pStyle w:val="0"/>
            </w:pPr>
            <w:r>
              <w:rPr>
                <w:sz w:val="20"/>
              </w:rPr>
              <w:t xml:space="preserve">раствор для подкожного введения</w:t>
            </w:r>
          </w:p>
        </w:tc>
      </w:tr>
      <w:tr>
        <w:tc>
          <w:tcPr>
            <w:tcW w:w="904" w:type="dxa"/>
            <w:vAlign w:val="center"/>
          </w:tcPr>
          <w:p>
            <w:pPr>
              <w:pStyle w:val="0"/>
            </w:pPr>
            <w:r>
              <w:rPr>
                <w:sz w:val="20"/>
              </w:rPr>
              <w:t xml:space="preserve">H05B</w:t>
            </w:r>
          </w:p>
        </w:tc>
        <w:tc>
          <w:tcPr>
            <w:tcW w:w="2891" w:type="dxa"/>
            <w:vAlign w:val="center"/>
          </w:tcPr>
          <w:p>
            <w:pPr>
              <w:pStyle w:val="0"/>
            </w:pPr>
            <w:r>
              <w:rPr>
                <w:sz w:val="20"/>
              </w:rPr>
              <w:t xml:space="preserve">антипаратиреоидные средства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H05BA</w:t>
            </w:r>
          </w:p>
        </w:tc>
        <w:tc>
          <w:tcPr>
            <w:tcW w:w="2891" w:type="dxa"/>
            <w:vAlign w:val="center"/>
          </w:tcPr>
          <w:p>
            <w:pPr>
              <w:pStyle w:val="0"/>
            </w:pPr>
            <w:r>
              <w:rPr>
                <w:sz w:val="20"/>
              </w:rPr>
              <w:t xml:space="preserve">препараты кальцитонина</w:t>
            </w:r>
          </w:p>
        </w:tc>
        <w:tc>
          <w:tcPr>
            <w:tcW w:w="2665" w:type="dxa"/>
            <w:vAlign w:val="center"/>
          </w:tcPr>
          <w:p>
            <w:pPr>
              <w:pStyle w:val="0"/>
            </w:pPr>
            <w:r>
              <w:rPr>
                <w:sz w:val="20"/>
              </w:rPr>
              <w:t xml:space="preserve">кальцитонин</w:t>
            </w:r>
          </w:p>
        </w:tc>
        <w:tc>
          <w:tcPr>
            <w:tcW w:w="2599" w:type="dxa"/>
            <w:vAlign w:val="center"/>
          </w:tcPr>
          <w:p>
            <w:pPr>
              <w:pStyle w:val="0"/>
            </w:pPr>
            <w:r>
              <w:rPr>
                <w:sz w:val="20"/>
              </w:rPr>
              <w:t xml:space="preserve">раствор для инъекций</w:t>
            </w:r>
          </w:p>
        </w:tc>
      </w:tr>
      <w:tr>
        <w:tc>
          <w:tcPr>
            <w:tcW w:w="904" w:type="dxa"/>
            <w:vAlign w:val="center"/>
            <w:vMerge w:val="restart"/>
          </w:tcPr>
          <w:p>
            <w:pPr>
              <w:pStyle w:val="0"/>
            </w:pPr>
            <w:r>
              <w:rPr>
                <w:sz w:val="20"/>
              </w:rPr>
              <w:t xml:space="preserve">H05BX</w:t>
            </w:r>
          </w:p>
        </w:tc>
        <w:tc>
          <w:tcPr>
            <w:tcW w:w="2891" w:type="dxa"/>
            <w:vAlign w:val="center"/>
            <w:vMerge w:val="restart"/>
          </w:tcPr>
          <w:p>
            <w:pPr>
              <w:pStyle w:val="0"/>
            </w:pPr>
            <w:r>
              <w:rPr>
                <w:sz w:val="20"/>
              </w:rPr>
              <w:t xml:space="preserve">прочие антипаратиреоидные препараты</w:t>
            </w:r>
          </w:p>
        </w:tc>
        <w:tc>
          <w:tcPr>
            <w:tcW w:w="2665" w:type="dxa"/>
            <w:vAlign w:val="center"/>
          </w:tcPr>
          <w:p>
            <w:pPr>
              <w:pStyle w:val="0"/>
            </w:pPr>
            <w:r>
              <w:rPr>
                <w:sz w:val="20"/>
              </w:rPr>
              <w:t xml:space="preserve">парикальцитол</w:t>
            </w:r>
          </w:p>
        </w:tc>
        <w:tc>
          <w:tcPr>
            <w:tcW w:w="2599" w:type="dxa"/>
            <w:vAlign w:val="center"/>
          </w:tcPr>
          <w:p>
            <w:pPr>
              <w:pStyle w:val="0"/>
            </w:pPr>
            <w:r>
              <w:rPr>
                <w:sz w:val="20"/>
              </w:rPr>
              <w:t xml:space="preserve">капсулы;</w:t>
            </w:r>
          </w:p>
          <w:p>
            <w:pPr>
              <w:pStyle w:val="0"/>
            </w:pPr>
            <w:r>
              <w:rPr>
                <w:sz w:val="20"/>
              </w:rPr>
              <w:t xml:space="preserve">раствор для внутривенного введения</w:t>
            </w:r>
          </w:p>
        </w:tc>
      </w:tr>
      <w:tr>
        <w:tc>
          <w:tcPr>
            <w:vMerge w:val="continue"/>
          </w:tcPr>
          <w:p/>
        </w:tc>
        <w:tc>
          <w:tcPr>
            <w:vMerge w:val="continue"/>
          </w:tcPr>
          <w:p/>
        </w:tc>
        <w:tc>
          <w:tcPr>
            <w:tcW w:w="2665" w:type="dxa"/>
            <w:vAlign w:val="center"/>
          </w:tcPr>
          <w:p>
            <w:pPr>
              <w:pStyle w:val="0"/>
            </w:pPr>
            <w:r>
              <w:rPr>
                <w:sz w:val="20"/>
              </w:rPr>
              <w:t xml:space="preserve">цинакальцет</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этелкальцетид</w:t>
            </w:r>
          </w:p>
        </w:tc>
        <w:tc>
          <w:tcPr>
            <w:tcW w:w="2599" w:type="dxa"/>
            <w:vAlign w:val="center"/>
          </w:tcPr>
          <w:p>
            <w:pPr>
              <w:pStyle w:val="0"/>
            </w:pPr>
            <w:r>
              <w:rPr>
                <w:sz w:val="20"/>
              </w:rPr>
              <w:t xml:space="preserve">раствор для внутривенного введения</w:t>
            </w:r>
          </w:p>
        </w:tc>
      </w:tr>
      <w:tr>
        <w:tc>
          <w:tcPr>
            <w:tcW w:w="904" w:type="dxa"/>
            <w:vAlign w:val="center"/>
          </w:tcPr>
          <w:p>
            <w:pPr>
              <w:pStyle w:val="0"/>
            </w:pPr>
            <w:r>
              <w:rPr>
                <w:sz w:val="20"/>
              </w:rPr>
              <w:t xml:space="preserve">J</w:t>
            </w:r>
          </w:p>
        </w:tc>
        <w:tc>
          <w:tcPr>
            <w:tcW w:w="2891" w:type="dxa"/>
            <w:vAlign w:val="center"/>
          </w:tcPr>
          <w:p>
            <w:pPr>
              <w:pStyle w:val="0"/>
            </w:pPr>
            <w:r>
              <w:rPr>
                <w:sz w:val="20"/>
              </w:rPr>
              <w:t xml:space="preserve">противомикробные препараты системного действия</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J01</w:t>
            </w:r>
          </w:p>
        </w:tc>
        <w:tc>
          <w:tcPr>
            <w:tcW w:w="2891" w:type="dxa"/>
            <w:vAlign w:val="center"/>
          </w:tcPr>
          <w:p>
            <w:pPr>
              <w:pStyle w:val="0"/>
            </w:pPr>
            <w:r>
              <w:rPr>
                <w:sz w:val="20"/>
              </w:rPr>
              <w:t xml:space="preserve">антибактериальные препараты системного действия</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J01A</w:t>
            </w:r>
          </w:p>
        </w:tc>
        <w:tc>
          <w:tcPr>
            <w:tcW w:w="2891" w:type="dxa"/>
            <w:vAlign w:val="center"/>
          </w:tcPr>
          <w:p>
            <w:pPr>
              <w:pStyle w:val="0"/>
            </w:pPr>
            <w:r>
              <w:rPr>
                <w:sz w:val="20"/>
              </w:rPr>
              <w:t xml:space="preserve">тетрациклины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J01AA</w:t>
            </w:r>
          </w:p>
        </w:tc>
        <w:tc>
          <w:tcPr>
            <w:tcW w:w="2891" w:type="dxa"/>
            <w:vAlign w:val="center"/>
            <w:vMerge w:val="restart"/>
          </w:tcPr>
          <w:p>
            <w:pPr>
              <w:pStyle w:val="0"/>
            </w:pPr>
            <w:r>
              <w:rPr>
                <w:sz w:val="20"/>
              </w:rPr>
              <w:t xml:space="preserve">тетрациклины</w:t>
            </w:r>
          </w:p>
        </w:tc>
        <w:tc>
          <w:tcPr>
            <w:tcW w:w="2665" w:type="dxa"/>
            <w:vAlign w:val="center"/>
          </w:tcPr>
          <w:p>
            <w:pPr>
              <w:pStyle w:val="0"/>
            </w:pPr>
            <w:r>
              <w:rPr>
                <w:sz w:val="20"/>
              </w:rPr>
              <w:t xml:space="preserve">доксициклин</w:t>
            </w:r>
          </w:p>
        </w:tc>
        <w:tc>
          <w:tcPr>
            <w:tcW w:w="2599" w:type="dxa"/>
            <w:vAlign w:val="center"/>
          </w:tcPr>
          <w:p>
            <w:pPr>
              <w:pStyle w:val="0"/>
            </w:pPr>
            <w:r>
              <w:rPr>
                <w:sz w:val="20"/>
              </w:rPr>
              <w:t xml:space="preserve">капсулы;</w:t>
            </w:r>
          </w:p>
          <w:p>
            <w:pPr>
              <w:pStyle w:val="0"/>
            </w:pPr>
            <w:r>
              <w:rPr>
                <w:sz w:val="20"/>
              </w:rPr>
              <w:t xml:space="preserve">лиофилизат для приготовления раствора для внутривенного введения;</w:t>
            </w:r>
          </w:p>
          <w:p>
            <w:pPr>
              <w:pStyle w:val="0"/>
            </w:pPr>
            <w:r>
              <w:rPr>
                <w:sz w:val="20"/>
              </w:rPr>
              <w:t xml:space="preserve">лиофилизат для приготовления раствора для инфузий;</w:t>
            </w:r>
          </w:p>
          <w:p>
            <w:pPr>
              <w:pStyle w:val="0"/>
            </w:pPr>
            <w:r>
              <w:rPr>
                <w:sz w:val="20"/>
              </w:rPr>
              <w:t xml:space="preserve">таблетки;</w:t>
            </w:r>
          </w:p>
          <w:p>
            <w:pPr>
              <w:pStyle w:val="0"/>
            </w:pPr>
            <w:r>
              <w:rPr>
                <w:sz w:val="20"/>
              </w:rPr>
              <w:t xml:space="preserve">таблетки диспергируемые</w:t>
            </w:r>
          </w:p>
        </w:tc>
      </w:tr>
      <w:tr>
        <w:tc>
          <w:tcPr>
            <w:vMerge w:val="continue"/>
          </w:tcPr>
          <w:p/>
        </w:tc>
        <w:tc>
          <w:tcPr>
            <w:vMerge w:val="continue"/>
          </w:tcPr>
          <w:p/>
        </w:tc>
        <w:tc>
          <w:tcPr>
            <w:tcW w:w="2665" w:type="dxa"/>
            <w:vAlign w:val="center"/>
          </w:tcPr>
          <w:p>
            <w:pPr>
              <w:pStyle w:val="0"/>
            </w:pPr>
            <w:r>
              <w:rPr>
                <w:sz w:val="20"/>
              </w:rPr>
              <w:t xml:space="preserve">тигециклин</w:t>
            </w:r>
          </w:p>
        </w:tc>
        <w:tc>
          <w:tcPr>
            <w:tcW w:w="2599" w:type="dxa"/>
            <w:vAlign w:val="center"/>
          </w:tcPr>
          <w:p>
            <w:pPr>
              <w:pStyle w:val="0"/>
            </w:pPr>
            <w:r>
              <w:rPr>
                <w:sz w:val="20"/>
              </w:rPr>
              <w:t xml:space="preserve">лиофилизат для приготовления раствора для инфузий</w:t>
            </w:r>
          </w:p>
        </w:tc>
      </w:tr>
      <w:tr>
        <w:tc>
          <w:tcPr>
            <w:tcW w:w="904" w:type="dxa"/>
            <w:vAlign w:val="center"/>
          </w:tcPr>
          <w:p>
            <w:pPr>
              <w:pStyle w:val="0"/>
            </w:pPr>
            <w:r>
              <w:rPr>
                <w:sz w:val="20"/>
              </w:rPr>
              <w:t xml:space="preserve">J01B</w:t>
            </w:r>
          </w:p>
        </w:tc>
        <w:tc>
          <w:tcPr>
            <w:tcW w:w="2891" w:type="dxa"/>
            <w:vAlign w:val="center"/>
          </w:tcPr>
          <w:p>
            <w:pPr>
              <w:pStyle w:val="0"/>
            </w:pPr>
            <w:r>
              <w:rPr>
                <w:sz w:val="20"/>
              </w:rPr>
              <w:t xml:space="preserve">амфениколы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J01BA</w:t>
            </w:r>
          </w:p>
        </w:tc>
        <w:tc>
          <w:tcPr>
            <w:tcW w:w="2891" w:type="dxa"/>
            <w:vAlign w:val="center"/>
          </w:tcPr>
          <w:p>
            <w:pPr>
              <w:pStyle w:val="0"/>
            </w:pPr>
            <w:r>
              <w:rPr>
                <w:sz w:val="20"/>
              </w:rPr>
              <w:t xml:space="preserve">амфениколы</w:t>
            </w:r>
          </w:p>
        </w:tc>
        <w:tc>
          <w:tcPr>
            <w:tcW w:w="2665" w:type="dxa"/>
            <w:vAlign w:val="center"/>
          </w:tcPr>
          <w:p>
            <w:pPr>
              <w:pStyle w:val="0"/>
            </w:pPr>
            <w:r>
              <w:rPr>
                <w:sz w:val="20"/>
              </w:rPr>
              <w:t xml:space="preserve">хлорамфеникол</w:t>
            </w:r>
          </w:p>
        </w:tc>
        <w:tc>
          <w:tcPr>
            <w:tcW w:w="2599" w:type="dxa"/>
            <w:vAlign w:val="center"/>
          </w:tcPr>
          <w:p>
            <w:pPr>
              <w:pStyle w:val="0"/>
            </w:pPr>
            <w:r>
              <w:rPr>
                <w:sz w:val="20"/>
              </w:rPr>
              <w:t xml:space="preserve">таблетки;</w:t>
            </w:r>
          </w:p>
          <w:p>
            <w:pPr>
              <w:pStyle w:val="0"/>
            </w:pPr>
            <w:r>
              <w:rPr>
                <w:sz w:val="20"/>
              </w:rPr>
              <w:t xml:space="preserve">таблетки, покрытые оболочкой;</w:t>
            </w:r>
          </w:p>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J01C</w:t>
            </w:r>
          </w:p>
        </w:tc>
        <w:tc>
          <w:tcPr>
            <w:tcW w:w="2891" w:type="dxa"/>
            <w:vAlign w:val="center"/>
          </w:tcPr>
          <w:p>
            <w:pPr>
              <w:pStyle w:val="0"/>
            </w:pPr>
            <w:r>
              <w:rPr>
                <w:sz w:val="20"/>
              </w:rPr>
              <w:t xml:space="preserve">бета-лактамные антибактериальные препараты: пенициллины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J01CA</w:t>
            </w:r>
          </w:p>
        </w:tc>
        <w:tc>
          <w:tcPr>
            <w:tcW w:w="2891" w:type="dxa"/>
            <w:vAlign w:val="center"/>
            <w:vMerge w:val="restart"/>
          </w:tcPr>
          <w:p>
            <w:pPr>
              <w:pStyle w:val="0"/>
            </w:pPr>
            <w:r>
              <w:rPr>
                <w:sz w:val="20"/>
              </w:rPr>
              <w:t xml:space="preserve">пенициллины широкого спектра действия</w:t>
            </w:r>
          </w:p>
        </w:tc>
        <w:tc>
          <w:tcPr>
            <w:tcW w:w="2665" w:type="dxa"/>
            <w:vAlign w:val="center"/>
          </w:tcPr>
          <w:p>
            <w:pPr>
              <w:pStyle w:val="0"/>
            </w:pPr>
            <w:r>
              <w:rPr>
                <w:sz w:val="20"/>
              </w:rPr>
              <w:t xml:space="preserve">амоксициллин</w:t>
            </w:r>
          </w:p>
        </w:tc>
        <w:tc>
          <w:tcPr>
            <w:tcW w:w="2599" w:type="dxa"/>
            <w:vAlign w:val="center"/>
          </w:tcPr>
          <w:p>
            <w:pPr>
              <w:pStyle w:val="0"/>
            </w:pPr>
            <w:r>
              <w:rPr>
                <w:sz w:val="20"/>
              </w:rPr>
              <w:t xml:space="preserve">гранулы для приготовления суспензии для приема внутрь;</w:t>
            </w:r>
          </w:p>
          <w:p>
            <w:pPr>
              <w:pStyle w:val="0"/>
            </w:pPr>
            <w:r>
              <w:rPr>
                <w:sz w:val="20"/>
              </w:rPr>
              <w:t xml:space="preserve">капсулы;</w:t>
            </w:r>
          </w:p>
          <w:p>
            <w:pPr>
              <w:pStyle w:val="0"/>
            </w:pPr>
            <w:r>
              <w:rPr>
                <w:sz w:val="20"/>
              </w:rPr>
              <w:t xml:space="preserve">порошок для приготовления суспензии для приема внутрь;</w:t>
            </w:r>
          </w:p>
          <w:p>
            <w:pPr>
              <w:pStyle w:val="0"/>
            </w:pPr>
            <w:r>
              <w:rPr>
                <w:sz w:val="20"/>
              </w:rPr>
              <w:t xml:space="preserve">таблетки;</w:t>
            </w:r>
          </w:p>
          <w:p>
            <w:pPr>
              <w:pStyle w:val="0"/>
            </w:pPr>
            <w:r>
              <w:rPr>
                <w:sz w:val="20"/>
              </w:rPr>
              <w:t xml:space="preserve">таблетки диспергируемые;</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ампициллин</w:t>
            </w:r>
          </w:p>
        </w:tc>
        <w:tc>
          <w:tcPr>
            <w:tcW w:w="2599" w:type="dxa"/>
            <w:vAlign w:val="center"/>
          </w:tcPr>
          <w:p>
            <w:pPr>
              <w:pStyle w:val="0"/>
            </w:pPr>
            <w:r>
              <w:rPr>
                <w:sz w:val="20"/>
              </w:rPr>
              <w:t xml:space="preserve">порошок для приготовления раствора</w:t>
            </w:r>
          </w:p>
          <w:p>
            <w:pPr>
              <w:pStyle w:val="0"/>
            </w:pPr>
            <w:r>
              <w:rPr>
                <w:sz w:val="20"/>
              </w:rPr>
              <w:t xml:space="preserve">для внутривенного и внутримышечного введения;</w:t>
            </w:r>
          </w:p>
          <w:p>
            <w:pPr>
              <w:pStyle w:val="0"/>
            </w:pPr>
            <w:r>
              <w:rPr>
                <w:sz w:val="20"/>
              </w:rPr>
              <w:t xml:space="preserve">порошок для приготовления раствора для внутримышечного введения;</w:t>
            </w:r>
          </w:p>
          <w:p>
            <w:pPr>
              <w:pStyle w:val="0"/>
            </w:pPr>
            <w:r>
              <w:rPr>
                <w:sz w:val="20"/>
              </w:rPr>
              <w:t xml:space="preserve">порошок для приготовления суспензии для приема внутрь;</w:t>
            </w:r>
          </w:p>
          <w:p>
            <w:pPr>
              <w:pStyle w:val="0"/>
            </w:pPr>
            <w:r>
              <w:rPr>
                <w:sz w:val="20"/>
              </w:rPr>
              <w:t xml:space="preserve">таблетки</w:t>
            </w:r>
          </w:p>
        </w:tc>
      </w:tr>
      <w:tr>
        <w:tc>
          <w:tcPr>
            <w:tcW w:w="904" w:type="dxa"/>
            <w:vAlign w:val="center"/>
            <w:vMerge w:val="restart"/>
          </w:tcPr>
          <w:p>
            <w:pPr>
              <w:pStyle w:val="0"/>
            </w:pPr>
            <w:r>
              <w:rPr>
                <w:sz w:val="20"/>
              </w:rPr>
              <w:t xml:space="preserve">J01CE</w:t>
            </w:r>
          </w:p>
        </w:tc>
        <w:tc>
          <w:tcPr>
            <w:tcW w:w="2891" w:type="dxa"/>
            <w:vAlign w:val="center"/>
            <w:vMerge w:val="restart"/>
          </w:tcPr>
          <w:p>
            <w:pPr>
              <w:pStyle w:val="0"/>
            </w:pPr>
            <w:r>
              <w:rPr>
                <w:sz w:val="20"/>
              </w:rPr>
              <w:t xml:space="preserve">пенициллины, чувствительные к бета-лактамазам</w:t>
            </w:r>
          </w:p>
        </w:tc>
        <w:tc>
          <w:tcPr>
            <w:tcW w:w="2665" w:type="dxa"/>
            <w:vAlign w:val="center"/>
          </w:tcPr>
          <w:p>
            <w:pPr>
              <w:pStyle w:val="0"/>
            </w:pPr>
            <w:r>
              <w:rPr>
                <w:sz w:val="20"/>
              </w:rPr>
              <w:t xml:space="preserve">бензатина бензилпенициллин</w:t>
            </w:r>
          </w:p>
        </w:tc>
        <w:tc>
          <w:tcPr>
            <w:tcW w:w="2599" w:type="dxa"/>
            <w:vAlign w:val="center"/>
          </w:tcPr>
          <w:p>
            <w:pPr>
              <w:pStyle w:val="0"/>
            </w:pPr>
            <w:r>
              <w:rPr>
                <w:sz w:val="20"/>
              </w:rPr>
              <w:t xml:space="preserve">порошок для приготовления суспензии для внутримышечного введения</w:t>
            </w:r>
          </w:p>
        </w:tc>
      </w:tr>
      <w:tr>
        <w:tc>
          <w:tcPr>
            <w:vMerge w:val="continue"/>
          </w:tcPr>
          <w:p/>
        </w:tc>
        <w:tc>
          <w:tcPr>
            <w:vMerge w:val="continue"/>
          </w:tcPr>
          <w:p/>
        </w:tc>
        <w:tc>
          <w:tcPr>
            <w:tcW w:w="2665" w:type="dxa"/>
            <w:vAlign w:val="center"/>
          </w:tcPr>
          <w:p>
            <w:pPr>
              <w:pStyle w:val="0"/>
            </w:pPr>
            <w:r>
              <w:rPr>
                <w:sz w:val="20"/>
              </w:rPr>
              <w:t xml:space="preserve">бензилпенициллин</w:t>
            </w:r>
          </w:p>
        </w:tc>
        <w:tc>
          <w:tcPr>
            <w:tcW w:w="2599" w:type="dxa"/>
            <w:vAlign w:val="center"/>
          </w:tcPr>
          <w:p>
            <w:pPr>
              <w:pStyle w:val="0"/>
            </w:pPr>
            <w:r>
              <w:rPr>
                <w:sz w:val="20"/>
              </w:rPr>
              <w:t xml:space="preserve">порошок для приготовления раствора для внутривенного и внутримышечного введения;</w:t>
            </w:r>
          </w:p>
          <w:p>
            <w:pPr>
              <w:pStyle w:val="0"/>
            </w:pPr>
            <w:r>
              <w:rPr>
                <w:sz w:val="20"/>
              </w:rPr>
              <w:t xml:space="preserve">порошок для приготовления раствора для внутримышечного и подкожного введения;</w:t>
            </w:r>
          </w:p>
          <w:p>
            <w:pPr>
              <w:pStyle w:val="0"/>
            </w:pPr>
            <w:r>
              <w:rPr>
                <w:sz w:val="20"/>
              </w:rPr>
              <w:t xml:space="preserve">порошок для приготовления раствора для инъекций;</w:t>
            </w:r>
          </w:p>
          <w:p>
            <w:pPr>
              <w:pStyle w:val="0"/>
            </w:pPr>
            <w:r>
              <w:rPr>
                <w:sz w:val="20"/>
              </w:rPr>
              <w:t xml:space="preserve">порошок для приготовления раствора для инъекций и местного применения;</w:t>
            </w:r>
          </w:p>
          <w:p>
            <w:pPr>
              <w:pStyle w:val="0"/>
            </w:pPr>
            <w:r>
              <w:rPr>
                <w:sz w:val="20"/>
              </w:rPr>
              <w:t xml:space="preserve">порошок для приготовления суспензии для внутримышечного введения</w:t>
            </w:r>
          </w:p>
        </w:tc>
      </w:tr>
      <w:tr>
        <w:tc>
          <w:tcPr>
            <w:vMerge w:val="continue"/>
          </w:tcPr>
          <w:p/>
        </w:tc>
        <w:tc>
          <w:tcPr>
            <w:vMerge w:val="continue"/>
          </w:tcPr>
          <w:p/>
        </w:tc>
        <w:tc>
          <w:tcPr>
            <w:tcW w:w="2665" w:type="dxa"/>
            <w:vAlign w:val="center"/>
          </w:tcPr>
          <w:p>
            <w:pPr>
              <w:pStyle w:val="0"/>
            </w:pPr>
            <w:r>
              <w:rPr>
                <w:sz w:val="20"/>
              </w:rPr>
              <w:t xml:space="preserve">феноксиметилпенициллин</w:t>
            </w:r>
          </w:p>
        </w:tc>
        <w:tc>
          <w:tcPr>
            <w:tcW w:w="2599" w:type="dxa"/>
            <w:vAlign w:val="center"/>
          </w:tcPr>
          <w:p>
            <w:pPr>
              <w:pStyle w:val="0"/>
            </w:pPr>
            <w:r>
              <w:rPr>
                <w:sz w:val="20"/>
              </w:rPr>
              <w:t xml:space="preserve">порошок для приготовления суспензии для приема внутрь;</w:t>
            </w:r>
          </w:p>
          <w:p>
            <w:pPr>
              <w:pStyle w:val="0"/>
            </w:pPr>
            <w:r>
              <w:rPr>
                <w:sz w:val="20"/>
              </w:rPr>
              <w:t xml:space="preserve">таблетки</w:t>
            </w:r>
          </w:p>
        </w:tc>
      </w:tr>
      <w:tr>
        <w:tc>
          <w:tcPr>
            <w:tcW w:w="904" w:type="dxa"/>
            <w:vAlign w:val="center"/>
          </w:tcPr>
          <w:p>
            <w:pPr>
              <w:pStyle w:val="0"/>
            </w:pPr>
            <w:r>
              <w:rPr>
                <w:sz w:val="20"/>
              </w:rPr>
              <w:t xml:space="preserve">J01CF</w:t>
            </w:r>
          </w:p>
        </w:tc>
        <w:tc>
          <w:tcPr>
            <w:tcW w:w="2891" w:type="dxa"/>
            <w:vAlign w:val="center"/>
          </w:tcPr>
          <w:p>
            <w:pPr>
              <w:pStyle w:val="0"/>
            </w:pPr>
            <w:r>
              <w:rPr>
                <w:sz w:val="20"/>
              </w:rPr>
              <w:t xml:space="preserve">пенициллины, устойчивые к бета-лактамазам</w:t>
            </w:r>
          </w:p>
        </w:tc>
        <w:tc>
          <w:tcPr>
            <w:tcW w:w="2665" w:type="dxa"/>
            <w:vAlign w:val="center"/>
          </w:tcPr>
          <w:p>
            <w:pPr>
              <w:pStyle w:val="0"/>
            </w:pPr>
            <w:r>
              <w:rPr>
                <w:sz w:val="20"/>
              </w:rPr>
              <w:t xml:space="preserve">оксациллин</w:t>
            </w:r>
          </w:p>
        </w:tc>
        <w:tc>
          <w:tcPr>
            <w:tcW w:w="2599" w:type="dxa"/>
            <w:vAlign w:val="center"/>
          </w:tcPr>
          <w:p>
            <w:pPr>
              <w:pStyle w:val="0"/>
            </w:pPr>
            <w:r>
              <w:rPr>
                <w:sz w:val="20"/>
              </w:rPr>
              <w:t xml:space="preserve">порошок для приготовления раствора для внутривенного и внутримышечного введения;</w:t>
            </w:r>
          </w:p>
          <w:p>
            <w:pPr>
              <w:pStyle w:val="0"/>
            </w:pPr>
            <w:r>
              <w:rPr>
                <w:sz w:val="20"/>
              </w:rPr>
              <w:t xml:space="preserve">порошок для приготовления раствора для внутримышечного введения;</w:t>
            </w:r>
          </w:p>
          <w:p>
            <w:pPr>
              <w:pStyle w:val="0"/>
            </w:pPr>
            <w:r>
              <w:rPr>
                <w:sz w:val="20"/>
              </w:rPr>
              <w:t xml:space="preserve">таблетки</w:t>
            </w:r>
          </w:p>
        </w:tc>
      </w:tr>
      <w:tr>
        <w:tc>
          <w:tcPr>
            <w:tcW w:w="904" w:type="dxa"/>
            <w:vAlign w:val="center"/>
          </w:tcPr>
          <w:p>
            <w:pPr>
              <w:pStyle w:val="0"/>
            </w:pPr>
            <w:r>
              <w:rPr>
                <w:sz w:val="20"/>
              </w:rPr>
              <w:t xml:space="preserve">J01CR</w:t>
            </w:r>
          </w:p>
        </w:tc>
        <w:tc>
          <w:tcPr>
            <w:tcW w:w="2891" w:type="dxa"/>
            <w:vAlign w:val="center"/>
          </w:tcPr>
          <w:p>
            <w:pPr>
              <w:pStyle w:val="0"/>
            </w:pPr>
            <w:r>
              <w:rPr>
                <w:sz w:val="20"/>
              </w:rPr>
              <w:t xml:space="preserve">комбинации пенициллинов, включая комбинации с ингибиторами бета-лактамаз</w:t>
            </w:r>
          </w:p>
        </w:tc>
        <w:tc>
          <w:tcPr>
            <w:tcW w:w="2665" w:type="dxa"/>
            <w:vAlign w:val="center"/>
          </w:tcPr>
          <w:p>
            <w:pPr>
              <w:pStyle w:val="0"/>
            </w:pPr>
            <w:r>
              <w:rPr>
                <w:sz w:val="20"/>
              </w:rPr>
              <w:t xml:space="preserve">амоксициллин + клавулановая кислота</w:t>
            </w:r>
          </w:p>
        </w:tc>
        <w:tc>
          <w:tcPr>
            <w:tcW w:w="2599" w:type="dxa"/>
            <w:vAlign w:val="center"/>
          </w:tcPr>
          <w:p>
            <w:pPr>
              <w:pStyle w:val="0"/>
            </w:pPr>
            <w:r>
              <w:rPr>
                <w:sz w:val="20"/>
              </w:rPr>
              <w:t xml:space="preserve">порошок для приготовления раствора для внутривенного введения;</w:t>
            </w:r>
          </w:p>
          <w:p>
            <w:pPr>
              <w:pStyle w:val="0"/>
            </w:pPr>
            <w:r>
              <w:rPr>
                <w:sz w:val="20"/>
              </w:rPr>
              <w:t xml:space="preserve">порошок для приготовления суспензии для приема внутрь;</w:t>
            </w:r>
          </w:p>
          <w:p>
            <w:pPr>
              <w:pStyle w:val="0"/>
            </w:pPr>
            <w:r>
              <w:rPr>
                <w:sz w:val="20"/>
              </w:rPr>
              <w:t xml:space="preserve">таблетки диспергируемые;</w:t>
            </w:r>
          </w:p>
          <w:p>
            <w:pPr>
              <w:pStyle w:val="0"/>
            </w:pPr>
            <w:r>
              <w:rPr>
                <w:sz w:val="20"/>
              </w:rPr>
              <w:t xml:space="preserve">таблетки, покрытые оболочкой;</w:t>
            </w:r>
          </w:p>
          <w:p>
            <w:pPr>
              <w:pStyle w:val="0"/>
            </w:pPr>
            <w:r>
              <w:rPr>
                <w:sz w:val="20"/>
              </w:rPr>
              <w:t xml:space="preserve">таблетки, покрытые пленочной оболочкой</w:t>
            </w:r>
          </w:p>
        </w:tc>
      </w:tr>
      <w:tr>
        <w:tc>
          <w:tcPr>
            <w:tcW w:w="904" w:type="dxa"/>
            <w:vAlign w:val="center"/>
          </w:tcPr>
          <w:p>
            <w:pPr>
              <w:pStyle w:val="0"/>
            </w:pPr>
            <w:r>
              <w:rPr>
                <w:sz w:val="20"/>
              </w:rPr>
            </w:r>
          </w:p>
        </w:tc>
        <w:tc>
          <w:tcPr>
            <w:tcW w:w="2891" w:type="dxa"/>
            <w:vAlign w:val="center"/>
          </w:tcPr>
          <w:p>
            <w:pPr>
              <w:pStyle w:val="0"/>
            </w:pPr>
            <w:r>
              <w:rPr>
                <w:sz w:val="20"/>
              </w:rPr>
            </w:r>
          </w:p>
        </w:tc>
        <w:tc>
          <w:tcPr>
            <w:tcW w:w="2665" w:type="dxa"/>
            <w:vAlign w:val="center"/>
          </w:tcPr>
          <w:p>
            <w:pPr>
              <w:pStyle w:val="0"/>
            </w:pPr>
            <w:r>
              <w:rPr>
                <w:sz w:val="20"/>
              </w:rPr>
              <w:t xml:space="preserve">ампициллин + сульбактам</w:t>
            </w:r>
          </w:p>
        </w:tc>
        <w:tc>
          <w:tcPr>
            <w:tcW w:w="2599" w:type="dxa"/>
            <w:vAlign w:val="center"/>
          </w:tcPr>
          <w:p>
            <w:pPr>
              <w:pStyle w:val="0"/>
            </w:pPr>
            <w:r>
              <w:rPr>
                <w:sz w:val="20"/>
              </w:rPr>
              <w:t xml:space="preserve">порошок для приготовления раствора для внутривенного и внутримышечного введения</w:t>
            </w:r>
          </w:p>
        </w:tc>
      </w:tr>
      <w:tr>
        <w:tc>
          <w:tcPr>
            <w:tcW w:w="904" w:type="dxa"/>
            <w:vAlign w:val="center"/>
          </w:tcPr>
          <w:p>
            <w:pPr>
              <w:pStyle w:val="0"/>
            </w:pPr>
            <w:r>
              <w:rPr>
                <w:sz w:val="20"/>
              </w:rPr>
              <w:t xml:space="preserve">J01D</w:t>
            </w:r>
          </w:p>
        </w:tc>
        <w:tc>
          <w:tcPr>
            <w:tcW w:w="2891" w:type="dxa"/>
            <w:vAlign w:val="center"/>
          </w:tcPr>
          <w:p>
            <w:pPr>
              <w:pStyle w:val="0"/>
            </w:pPr>
            <w:r>
              <w:rPr>
                <w:sz w:val="20"/>
              </w:rPr>
              <w:t xml:space="preserve">другие бета-лактамные антибактериальные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J01DB</w:t>
            </w:r>
          </w:p>
        </w:tc>
        <w:tc>
          <w:tcPr>
            <w:tcW w:w="2891" w:type="dxa"/>
            <w:vAlign w:val="center"/>
            <w:vMerge w:val="restart"/>
          </w:tcPr>
          <w:p>
            <w:pPr>
              <w:pStyle w:val="0"/>
            </w:pPr>
            <w:r>
              <w:rPr>
                <w:sz w:val="20"/>
              </w:rPr>
              <w:t xml:space="preserve">цефалоспорины 1-го поколения</w:t>
            </w:r>
          </w:p>
        </w:tc>
        <w:tc>
          <w:tcPr>
            <w:tcW w:w="2665" w:type="dxa"/>
            <w:vAlign w:val="center"/>
          </w:tcPr>
          <w:p>
            <w:pPr>
              <w:pStyle w:val="0"/>
            </w:pPr>
            <w:r>
              <w:rPr>
                <w:sz w:val="20"/>
              </w:rPr>
              <w:t xml:space="preserve">цефазолин</w:t>
            </w:r>
          </w:p>
        </w:tc>
        <w:tc>
          <w:tcPr>
            <w:tcW w:w="2599" w:type="dxa"/>
            <w:vAlign w:val="center"/>
          </w:tcPr>
          <w:p>
            <w:pPr>
              <w:pStyle w:val="0"/>
            </w:pPr>
            <w:r>
              <w:rPr>
                <w:sz w:val="20"/>
              </w:rPr>
              <w:t xml:space="preserve">порошок для приготовления раствора для внутривенного и внутримышечного введения;</w:t>
            </w:r>
          </w:p>
          <w:p>
            <w:pPr>
              <w:pStyle w:val="0"/>
            </w:pPr>
            <w:r>
              <w:rPr>
                <w:sz w:val="20"/>
              </w:rPr>
              <w:t xml:space="preserve">порошок для приготовления раствора для внутримышечного введения;</w:t>
            </w:r>
          </w:p>
          <w:p>
            <w:pPr>
              <w:pStyle w:val="0"/>
            </w:pPr>
            <w:r>
              <w:rPr>
                <w:sz w:val="20"/>
              </w:rPr>
              <w:t xml:space="preserve">порошок для приготовления раствора для инъекций</w:t>
            </w:r>
          </w:p>
        </w:tc>
      </w:tr>
      <w:tr>
        <w:tc>
          <w:tcPr>
            <w:vMerge w:val="continue"/>
          </w:tcPr>
          <w:p/>
        </w:tc>
        <w:tc>
          <w:tcPr>
            <w:vMerge w:val="continue"/>
          </w:tcPr>
          <w:p/>
        </w:tc>
        <w:tc>
          <w:tcPr>
            <w:tcW w:w="2665" w:type="dxa"/>
            <w:vAlign w:val="center"/>
          </w:tcPr>
          <w:p>
            <w:pPr>
              <w:pStyle w:val="0"/>
            </w:pPr>
            <w:r>
              <w:rPr>
                <w:sz w:val="20"/>
              </w:rPr>
              <w:t xml:space="preserve">цефалексин</w:t>
            </w:r>
          </w:p>
        </w:tc>
        <w:tc>
          <w:tcPr>
            <w:tcW w:w="2599" w:type="dxa"/>
            <w:vAlign w:val="center"/>
          </w:tcPr>
          <w:p>
            <w:pPr>
              <w:pStyle w:val="0"/>
            </w:pPr>
            <w:r>
              <w:rPr>
                <w:sz w:val="20"/>
              </w:rPr>
              <w:t xml:space="preserve">гранулы для приготовления суспензии для приема внутрь;</w:t>
            </w:r>
          </w:p>
          <w:p>
            <w:pPr>
              <w:pStyle w:val="0"/>
            </w:pPr>
            <w:r>
              <w:rPr>
                <w:sz w:val="20"/>
              </w:rPr>
              <w:t xml:space="preserve">капсулы;</w:t>
            </w:r>
          </w:p>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J01DC</w:t>
            </w:r>
          </w:p>
        </w:tc>
        <w:tc>
          <w:tcPr>
            <w:tcW w:w="2891" w:type="dxa"/>
            <w:vAlign w:val="center"/>
          </w:tcPr>
          <w:p>
            <w:pPr>
              <w:pStyle w:val="0"/>
            </w:pPr>
            <w:r>
              <w:rPr>
                <w:sz w:val="20"/>
              </w:rPr>
              <w:t xml:space="preserve">цефалоспорины 2-го поколения</w:t>
            </w:r>
          </w:p>
        </w:tc>
        <w:tc>
          <w:tcPr>
            <w:tcW w:w="2665" w:type="dxa"/>
            <w:vAlign w:val="center"/>
          </w:tcPr>
          <w:p>
            <w:pPr>
              <w:pStyle w:val="0"/>
            </w:pPr>
            <w:r>
              <w:rPr>
                <w:sz w:val="20"/>
              </w:rPr>
              <w:t xml:space="preserve">цефуроксим</w:t>
            </w:r>
          </w:p>
        </w:tc>
        <w:tc>
          <w:tcPr>
            <w:tcW w:w="2599" w:type="dxa"/>
            <w:vAlign w:val="center"/>
          </w:tcPr>
          <w:p>
            <w:pPr>
              <w:pStyle w:val="0"/>
            </w:pPr>
            <w:r>
              <w:rPr>
                <w:sz w:val="20"/>
              </w:rPr>
              <w:t xml:space="preserve">гранулы для приготовления суспензии для приема внутрь;</w:t>
            </w:r>
          </w:p>
          <w:p>
            <w:pPr>
              <w:pStyle w:val="0"/>
            </w:pPr>
            <w:r>
              <w:rPr>
                <w:sz w:val="20"/>
              </w:rPr>
              <w:t xml:space="preserve">порошок для приготовления раствора для внутривенного введения;</w:t>
            </w:r>
          </w:p>
          <w:p>
            <w:pPr>
              <w:pStyle w:val="0"/>
            </w:pPr>
            <w:r>
              <w:rPr>
                <w:sz w:val="20"/>
              </w:rPr>
              <w:t xml:space="preserve">порошок для приготовления раствора для внутривенного и внутримышечного введения;</w:t>
            </w:r>
          </w:p>
          <w:p>
            <w:pPr>
              <w:pStyle w:val="0"/>
            </w:pPr>
            <w:r>
              <w:rPr>
                <w:sz w:val="20"/>
              </w:rPr>
              <w:t xml:space="preserve">порошок для приготовления раствора для внутримышечного введения;</w:t>
            </w:r>
          </w:p>
          <w:p>
            <w:pPr>
              <w:pStyle w:val="0"/>
            </w:pPr>
            <w:r>
              <w:rPr>
                <w:sz w:val="20"/>
              </w:rPr>
              <w:t xml:space="preserve">порошок для приготовления раствора для инфузий;</w:t>
            </w:r>
          </w:p>
          <w:p>
            <w:pPr>
              <w:pStyle w:val="0"/>
            </w:pPr>
            <w:r>
              <w:rPr>
                <w:sz w:val="20"/>
              </w:rPr>
              <w:t xml:space="preserve">порошок для приготовления раствора для инъекций;</w:t>
            </w:r>
          </w:p>
          <w:p>
            <w:pPr>
              <w:pStyle w:val="0"/>
            </w:pPr>
            <w:r>
              <w:rPr>
                <w:sz w:val="20"/>
              </w:rPr>
              <w:t xml:space="preserve">таблетки, покрытые пленочной оболочкой</w:t>
            </w:r>
          </w:p>
        </w:tc>
      </w:tr>
      <w:tr>
        <w:tc>
          <w:tcPr>
            <w:tcW w:w="904" w:type="dxa"/>
            <w:vAlign w:val="center"/>
            <w:vMerge w:val="restart"/>
          </w:tcPr>
          <w:p>
            <w:pPr>
              <w:pStyle w:val="0"/>
            </w:pPr>
            <w:r>
              <w:rPr>
                <w:sz w:val="20"/>
              </w:rPr>
              <w:t xml:space="preserve">J01DD</w:t>
            </w:r>
          </w:p>
        </w:tc>
        <w:tc>
          <w:tcPr>
            <w:tcW w:w="2891" w:type="dxa"/>
            <w:vAlign w:val="center"/>
            <w:vMerge w:val="restart"/>
          </w:tcPr>
          <w:p>
            <w:pPr>
              <w:pStyle w:val="0"/>
            </w:pPr>
            <w:r>
              <w:rPr>
                <w:sz w:val="20"/>
              </w:rPr>
              <w:t xml:space="preserve">цефалоспорины 3-го поколения</w:t>
            </w:r>
          </w:p>
        </w:tc>
        <w:tc>
          <w:tcPr>
            <w:tcW w:w="2665" w:type="dxa"/>
            <w:vAlign w:val="center"/>
          </w:tcPr>
          <w:p>
            <w:pPr>
              <w:pStyle w:val="0"/>
            </w:pPr>
            <w:r>
              <w:rPr>
                <w:sz w:val="20"/>
              </w:rPr>
              <w:t xml:space="preserve">цефотаксим</w:t>
            </w:r>
          </w:p>
        </w:tc>
        <w:tc>
          <w:tcPr>
            <w:tcW w:w="2599" w:type="dxa"/>
            <w:vAlign w:val="center"/>
          </w:tcPr>
          <w:p>
            <w:pPr>
              <w:pStyle w:val="0"/>
            </w:pPr>
            <w:r>
              <w:rPr>
                <w:sz w:val="20"/>
              </w:rPr>
              <w:t xml:space="preserve">порошок для приготовления раствора для внутривенного и внутримышечного введения;</w:t>
            </w:r>
          </w:p>
          <w:p>
            <w:pPr>
              <w:pStyle w:val="0"/>
            </w:pPr>
            <w:r>
              <w:rPr>
                <w:sz w:val="20"/>
              </w:rPr>
              <w:t xml:space="preserve">порошок для приготовления раствора для внутримышечного введения;</w:t>
            </w:r>
          </w:p>
          <w:p>
            <w:pPr>
              <w:pStyle w:val="0"/>
            </w:pPr>
            <w:r>
              <w:rPr>
                <w:sz w:val="20"/>
              </w:rPr>
              <w:t xml:space="preserve">порошок для приготовления раствора для инъекций</w:t>
            </w:r>
          </w:p>
        </w:tc>
      </w:tr>
      <w:tr>
        <w:tc>
          <w:tcPr>
            <w:vMerge w:val="continue"/>
          </w:tcPr>
          <w:p/>
        </w:tc>
        <w:tc>
          <w:tcPr>
            <w:vMerge w:val="continue"/>
          </w:tcPr>
          <w:p/>
        </w:tc>
        <w:tc>
          <w:tcPr>
            <w:tcW w:w="2665" w:type="dxa"/>
            <w:vAlign w:val="center"/>
          </w:tcPr>
          <w:p>
            <w:pPr>
              <w:pStyle w:val="0"/>
            </w:pPr>
            <w:r>
              <w:rPr>
                <w:sz w:val="20"/>
              </w:rPr>
              <w:t xml:space="preserve">цефтазидим</w:t>
            </w:r>
          </w:p>
        </w:tc>
        <w:tc>
          <w:tcPr>
            <w:tcW w:w="2599" w:type="dxa"/>
            <w:vAlign w:val="center"/>
          </w:tcPr>
          <w:p>
            <w:pPr>
              <w:pStyle w:val="0"/>
            </w:pPr>
            <w:r>
              <w:rPr>
                <w:sz w:val="20"/>
              </w:rPr>
              <w:t xml:space="preserve">порошок для приготовления раствора для внутривенного введения;</w:t>
            </w:r>
          </w:p>
          <w:p>
            <w:pPr>
              <w:pStyle w:val="0"/>
            </w:pPr>
            <w:r>
              <w:rPr>
                <w:sz w:val="20"/>
              </w:rPr>
              <w:t xml:space="preserve">порошок для приготовления раствора для внутривенного и внутримышечного введения;</w:t>
            </w:r>
          </w:p>
          <w:p>
            <w:pPr>
              <w:pStyle w:val="0"/>
            </w:pPr>
            <w:r>
              <w:rPr>
                <w:sz w:val="20"/>
              </w:rPr>
              <w:t xml:space="preserve">порошок для приготовления раствора для инфузий;</w:t>
            </w:r>
          </w:p>
          <w:p>
            <w:pPr>
              <w:pStyle w:val="0"/>
            </w:pPr>
            <w:r>
              <w:rPr>
                <w:sz w:val="20"/>
              </w:rPr>
              <w:t xml:space="preserve">порошок для приготовления раствора для инъекций</w:t>
            </w:r>
          </w:p>
        </w:tc>
      </w:tr>
      <w:tr>
        <w:tc>
          <w:tcPr>
            <w:vMerge w:val="continue"/>
          </w:tcPr>
          <w:p/>
        </w:tc>
        <w:tc>
          <w:tcPr>
            <w:vMerge w:val="continue"/>
          </w:tcPr>
          <w:p/>
        </w:tc>
        <w:tc>
          <w:tcPr>
            <w:tcW w:w="2665" w:type="dxa"/>
            <w:vAlign w:val="center"/>
          </w:tcPr>
          <w:p>
            <w:pPr>
              <w:pStyle w:val="0"/>
            </w:pPr>
            <w:r>
              <w:rPr>
                <w:sz w:val="20"/>
              </w:rPr>
              <w:t xml:space="preserve">цефтриаксон</w:t>
            </w:r>
          </w:p>
        </w:tc>
        <w:tc>
          <w:tcPr>
            <w:tcW w:w="2599" w:type="dxa"/>
            <w:vAlign w:val="center"/>
          </w:tcPr>
          <w:p>
            <w:pPr>
              <w:pStyle w:val="0"/>
            </w:pPr>
            <w:r>
              <w:rPr>
                <w:sz w:val="20"/>
              </w:rPr>
              <w:t xml:space="preserve">порошок для приготовления раствора для внутривенного введения;</w:t>
            </w:r>
          </w:p>
          <w:p>
            <w:pPr>
              <w:pStyle w:val="0"/>
            </w:pPr>
            <w:r>
              <w:rPr>
                <w:sz w:val="20"/>
              </w:rPr>
              <w:t xml:space="preserve">порошок для приготовления раствора для внутривенного и внутримышечного введения;</w:t>
            </w:r>
          </w:p>
          <w:p>
            <w:pPr>
              <w:pStyle w:val="0"/>
            </w:pPr>
            <w:r>
              <w:rPr>
                <w:sz w:val="20"/>
              </w:rPr>
              <w:t xml:space="preserve">порошок для приготовления раствора для внутримышечного введения;</w:t>
            </w:r>
          </w:p>
          <w:p>
            <w:pPr>
              <w:pStyle w:val="0"/>
            </w:pPr>
            <w:r>
              <w:rPr>
                <w:sz w:val="20"/>
              </w:rPr>
              <w:t xml:space="preserve">порошок для приготовления раствора для инфузий;</w:t>
            </w:r>
          </w:p>
          <w:p>
            <w:pPr>
              <w:pStyle w:val="0"/>
            </w:pPr>
            <w:r>
              <w:rPr>
                <w:sz w:val="20"/>
              </w:rPr>
              <w:t xml:space="preserve">порошок для приготовления раствора для инъекций</w:t>
            </w:r>
          </w:p>
        </w:tc>
      </w:tr>
      <w:tr>
        <w:tc>
          <w:tcPr>
            <w:vMerge w:val="continue"/>
          </w:tcPr>
          <w:p/>
        </w:tc>
        <w:tc>
          <w:tcPr>
            <w:vMerge w:val="continue"/>
          </w:tcPr>
          <w:p/>
        </w:tc>
        <w:tc>
          <w:tcPr>
            <w:tcW w:w="2665" w:type="dxa"/>
            <w:vAlign w:val="center"/>
          </w:tcPr>
          <w:p>
            <w:pPr>
              <w:pStyle w:val="0"/>
            </w:pPr>
            <w:r>
              <w:rPr>
                <w:sz w:val="20"/>
              </w:rPr>
              <w:t xml:space="preserve">цефоперазон + сульбактам</w:t>
            </w:r>
          </w:p>
        </w:tc>
        <w:tc>
          <w:tcPr>
            <w:tcW w:w="2599" w:type="dxa"/>
            <w:vAlign w:val="center"/>
          </w:tcPr>
          <w:p>
            <w:pPr>
              <w:pStyle w:val="0"/>
            </w:pPr>
            <w:r>
              <w:rPr>
                <w:sz w:val="20"/>
              </w:rPr>
              <w:t xml:space="preserve">порошок для приготовления раствора для внутривенного и внутримышечного введения</w:t>
            </w:r>
          </w:p>
        </w:tc>
      </w:tr>
      <w:tr>
        <w:tc>
          <w:tcPr>
            <w:tcW w:w="904" w:type="dxa"/>
            <w:vAlign w:val="center"/>
          </w:tcPr>
          <w:p>
            <w:pPr>
              <w:pStyle w:val="0"/>
            </w:pPr>
            <w:r>
              <w:rPr>
                <w:sz w:val="20"/>
              </w:rPr>
              <w:t xml:space="preserve">J01DE</w:t>
            </w:r>
          </w:p>
        </w:tc>
        <w:tc>
          <w:tcPr>
            <w:tcW w:w="2891" w:type="dxa"/>
            <w:vAlign w:val="center"/>
          </w:tcPr>
          <w:p>
            <w:pPr>
              <w:pStyle w:val="0"/>
            </w:pPr>
            <w:r>
              <w:rPr>
                <w:sz w:val="20"/>
              </w:rPr>
              <w:t xml:space="preserve">цефалоспорины 4-го поколения</w:t>
            </w:r>
          </w:p>
        </w:tc>
        <w:tc>
          <w:tcPr>
            <w:tcW w:w="2665" w:type="dxa"/>
            <w:vAlign w:val="center"/>
          </w:tcPr>
          <w:p>
            <w:pPr>
              <w:pStyle w:val="0"/>
            </w:pPr>
            <w:r>
              <w:rPr>
                <w:sz w:val="20"/>
              </w:rPr>
              <w:t xml:space="preserve">цефепим</w:t>
            </w:r>
          </w:p>
        </w:tc>
        <w:tc>
          <w:tcPr>
            <w:tcW w:w="2599" w:type="dxa"/>
            <w:vAlign w:val="center"/>
          </w:tcPr>
          <w:p>
            <w:pPr>
              <w:pStyle w:val="0"/>
            </w:pPr>
            <w:r>
              <w:rPr>
                <w:sz w:val="20"/>
              </w:rPr>
              <w:t xml:space="preserve">порошок для приготовления раствора для внутривенного и внутримышечного введения;</w:t>
            </w:r>
          </w:p>
          <w:p>
            <w:pPr>
              <w:pStyle w:val="0"/>
            </w:pPr>
            <w:r>
              <w:rPr>
                <w:sz w:val="20"/>
              </w:rPr>
              <w:t xml:space="preserve">порошок для приготовления раствора для внутримышечного введения</w:t>
            </w:r>
          </w:p>
        </w:tc>
      </w:tr>
      <w:tr>
        <w:tc>
          <w:tcPr>
            <w:tcW w:w="904" w:type="dxa"/>
            <w:vAlign w:val="center"/>
            <w:vMerge w:val="restart"/>
          </w:tcPr>
          <w:p>
            <w:pPr>
              <w:pStyle w:val="0"/>
            </w:pPr>
            <w:r>
              <w:rPr>
                <w:sz w:val="20"/>
              </w:rPr>
              <w:t xml:space="preserve">J01DH</w:t>
            </w:r>
          </w:p>
        </w:tc>
        <w:tc>
          <w:tcPr>
            <w:tcW w:w="2891" w:type="dxa"/>
            <w:vAlign w:val="center"/>
            <w:vMerge w:val="restart"/>
          </w:tcPr>
          <w:p>
            <w:pPr>
              <w:pStyle w:val="0"/>
            </w:pPr>
            <w:r>
              <w:rPr>
                <w:sz w:val="20"/>
              </w:rPr>
              <w:t xml:space="preserve">карбапенемы</w:t>
            </w:r>
          </w:p>
        </w:tc>
        <w:tc>
          <w:tcPr>
            <w:tcW w:w="2665" w:type="dxa"/>
            <w:vAlign w:val="center"/>
          </w:tcPr>
          <w:p>
            <w:pPr>
              <w:pStyle w:val="0"/>
            </w:pPr>
            <w:r>
              <w:rPr>
                <w:sz w:val="20"/>
              </w:rPr>
              <w:t xml:space="preserve">имипенем + циластатин</w:t>
            </w:r>
          </w:p>
        </w:tc>
        <w:tc>
          <w:tcPr>
            <w:tcW w:w="2599" w:type="dxa"/>
            <w:vAlign w:val="center"/>
          </w:tcPr>
          <w:p>
            <w:pPr>
              <w:pStyle w:val="0"/>
            </w:pPr>
            <w:r>
              <w:rPr>
                <w:sz w:val="20"/>
              </w:rPr>
              <w:t xml:space="preserve">порошок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меропенем</w:t>
            </w:r>
          </w:p>
        </w:tc>
        <w:tc>
          <w:tcPr>
            <w:tcW w:w="2599" w:type="dxa"/>
            <w:vAlign w:val="center"/>
          </w:tcPr>
          <w:p>
            <w:pPr>
              <w:pStyle w:val="0"/>
            </w:pPr>
            <w:r>
              <w:rPr>
                <w:sz w:val="20"/>
              </w:rPr>
              <w:t xml:space="preserve">порошок для приготовления раствора для внутривенного введения</w:t>
            </w:r>
          </w:p>
        </w:tc>
      </w:tr>
      <w:tr>
        <w:tc>
          <w:tcPr>
            <w:vMerge w:val="continue"/>
          </w:tcPr>
          <w:p/>
        </w:tc>
        <w:tc>
          <w:tcPr>
            <w:vMerge w:val="continue"/>
          </w:tcPr>
          <w:p/>
        </w:tc>
        <w:tc>
          <w:tcPr>
            <w:tcW w:w="2665" w:type="dxa"/>
            <w:vAlign w:val="center"/>
          </w:tcPr>
          <w:p>
            <w:pPr>
              <w:pStyle w:val="0"/>
            </w:pPr>
            <w:r>
              <w:rPr>
                <w:sz w:val="20"/>
              </w:rPr>
              <w:t xml:space="preserve">эртапенем</w:t>
            </w:r>
          </w:p>
        </w:tc>
        <w:tc>
          <w:tcPr>
            <w:tcW w:w="2599" w:type="dxa"/>
            <w:vAlign w:val="center"/>
          </w:tcPr>
          <w:p>
            <w:pPr>
              <w:pStyle w:val="0"/>
            </w:pPr>
            <w:r>
              <w:rPr>
                <w:sz w:val="20"/>
              </w:rPr>
              <w:t xml:space="preserve">лиофилизат для приготовления раствора для инъекций;</w:t>
            </w:r>
          </w:p>
          <w:p>
            <w:pPr>
              <w:pStyle w:val="0"/>
            </w:pPr>
            <w:r>
              <w:rPr>
                <w:sz w:val="20"/>
              </w:rPr>
              <w:t xml:space="preserve">лиофилизат для приготовления раствора для внутривенного и внутримышечного введения</w:t>
            </w:r>
          </w:p>
        </w:tc>
      </w:tr>
      <w:tr>
        <w:tc>
          <w:tcPr>
            <w:tcW w:w="904" w:type="dxa"/>
            <w:vAlign w:val="center"/>
            <w:vMerge w:val="restart"/>
          </w:tcPr>
          <w:p>
            <w:pPr>
              <w:pStyle w:val="0"/>
            </w:pPr>
            <w:r>
              <w:rPr>
                <w:sz w:val="20"/>
              </w:rPr>
              <w:t xml:space="preserve">J01DI</w:t>
            </w:r>
          </w:p>
        </w:tc>
        <w:tc>
          <w:tcPr>
            <w:tcW w:w="2891" w:type="dxa"/>
            <w:vAlign w:val="center"/>
            <w:vMerge w:val="restart"/>
          </w:tcPr>
          <w:p>
            <w:pPr>
              <w:pStyle w:val="0"/>
            </w:pPr>
            <w:r>
              <w:rPr>
                <w:sz w:val="20"/>
              </w:rPr>
              <w:t xml:space="preserve">другие цефалоспорины и пенемы</w:t>
            </w:r>
          </w:p>
        </w:tc>
        <w:tc>
          <w:tcPr>
            <w:tcW w:w="2665" w:type="dxa"/>
            <w:vAlign w:val="center"/>
          </w:tcPr>
          <w:p>
            <w:pPr>
              <w:pStyle w:val="0"/>
            </w:pPr>
            <w:r>
              <w:rPr>
                <w:sz w:val="20"/>
              </w:rPr>
              <w:t xml:space="preserve">цефтазидим + [авибактам]</w:t>
            </w:r>
          </w:p>
        </w:tc>
        <w:tc>
          <w:tcPr>
            <w:tcW w:w="2599" w:type="dxa"/>
            <w:vAlign w:val="center"/>
          </w:tcPr>
          <w:p>
            <w:pPr>
              <w:pStyle w:val="0"/>
            </w:pPr>
            <w:r>
              <w:rPr>
                <w:sz w:val="20"/>
              </w:rPr>
              <w:t xml:space="preserve">порошок для приготовления концентрата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цефтаролина фосамил</w:t>
            </w:r>
          </w:p>
        </w:tc>
        <w:tc>
          <w:tcPr>
            <w:tcW w:w="2599" w:type="dxa"/>
            <w:vAlign w:val="center"/>
          </w:tcPr>
          <w:p>
            <w:pPr>
              <w:pStyle w:val="0"/>
            </w:pPr>
            <w:r>
              <w:rPr>
                <w:sz w:val="20"/>
              </w:rPr>
              <w:t xml:space="preserve">порошок для приготовления концентрата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цефтолозан + [тазобактам]</w:t>
            </w:r>
          </w:p>
        </w:tc>
        <w:tc>
          <w:tcPr>
            <w:tcW w:w="2599" w:type="dxa"/>
            <w:vAlign w:val="center"/>
          </w:tcPr>
          <w:p>
            <w:pPr>
              <w:pStyle w:val="0"/>
            </w:pPr>
            <w:r>
              <w:rPr>
                <w:sz w:val="20"/>
              </w:rPr>
              <w:t xml:space="preserve">порошок для приготовления концентрата для приготовления раствора для инфузий</w:t>
            </w:r>
          </w:p>
        </w:tc>
      </w:tr>
      <w:tr>
        <w:tc>
          <w:tcPr>
            <w:tcW w:w="904" w:type="dxa"/>
            <w:vAlign w:val="center"/>
          </w:tcPr>
          <w:p>
            <w:pPr>
              <w:pStyle w:val="0"/>
            </w:pPr>
            <w:r>
              <w:rPr>
                <w:sz w:val="20"/>
              </w:rPr>
              <w:t xml:space="preserve">J01E</w:t>
            </w:r>
          </w:p>
        </w:tc>
        <w:tc>
          <w:tcPr>
            <w:tcW w:w="2891" w:type="dxa"/>
            <w:vAlign w:val="center"/>
          </w:tcPr>
          <w:p>
            <w:pPr>
              <w:pStyle w:val="0"/>
            </w:pPr>
            <w:r>
              <w:rPr>
                <w:sz w:val="20"/>
              </w:rPr>
              <w:t xml:space="preserve">сульфаниламиды и триметоприм</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J01EE</w:t>
            </w:r>
          </w:p>
        </w:tc>
        <w:tc>
          <w:tcPr>
            <w:tcW w:w="2891" w:type="dxa"/>
            <w:vAlign w:val="center"/>
          </w:tcPr>
          <w:p>
            <w:pPr>
              <w:pStyle w:val="0"/>
            </w:pPr>
            <w:r>
              <w:rPr>
                <w:sz w:val="20"/>
              </w:rPr>
              <w:t xml:space="preserve">комбинированные препараты сульфаниламидов и триметоприма, включая производные</w:t>
            </w:r>
          </w:p>
        </w:tc>
        <w:tc>
          <w:tcPr>
            <w:tcW w:w="2665" w:type="dxa"/>
            <w:vAlign w:val="center"/>
          </w:tcPr>
          <w:p>
            <w:pPr>
              <w:pStyle w:val="0"/>
            </w:pPr>
            <w:r>
              <w:rPr>
                <w:sz w:val="20"/>
              </w:rPr>
              <w:t xml:space="preserve">ко-тримоксазол</w:t>
            </w:r>
          </w:p>
        </w:tc>
        <w:tc>
          <w:tcPr>
            <w:tcW w:w="2599" w:type="dxa"/>
            <w:vAlign w:val="center"/>
          </w:tcPr>
          <w:p>
            <w:pPr>
              <w:pStyle w:val="0"/>
            </w:pPr>
            <w:r>
              <w:rPr>
                <w:sz w:val="20"/>
              </w:rPr>
              <w:t xml:space="preserve">концентрат для приготовления раствора для инфузий;</w:t>
            </w:r>
          </w:p>
          <w:p>
            <w:pPr>
              <w:pStyle w:val="0"/>
            </w:pPr>
            <w:r>
              <w:rPr>
                <w:sz w:val="20"/>
              </w:rPr>
              <w:t xml:space="preserve">суспензия для приема внутрь;</w:t>
            </w:r>
          </w:p>
          <w:p>
            <w:pPr>
              <w:pStyle w:val="0"/>
            </w:pPr>
            <w:r>
              <w:rPr>
                <w:sz w:val="20"/>
              </w:rPr>
              <w:t xml:space="preserve">таблетки</w:t>
            </w:r>
          </w:p>
        </w:tc>
      </w:tr>
      <w:tr>
        <w:tc>
          <w:tcPr>
            <w:tcW w:w="904" w:type="dxa"/>
            <w:vAlign w:val="center"/>
          </w:tcPr>
          <w:p>
            <w:pPr>
              <w:pStyle w:val="0"/>
            </w:pPr>
            <w:r>
              <w:rPr>
                <w:sz w:val="20"/>
              </w:rPr>
              <w:t xml:space="preserve">J01F</w:t>
            </w:r>
          </w:p>
        </w:tc>
        <w:tc>
          <w:tcPr>
            <w:tcW w:w="2891" w:type="dxa"/>
            <w:vAlign w:val="center"/>
          </w:tcPr>
          <w:p>
            <w:pPr>
              <w:pStyle w:val="0"/>
            </w:pPr>
            <w:r>
              <w:rPr>
                <w:sz w:val="20"/>
              </w:rPr>
              <w:t xml:space="preserve">макролиды, линкозамиды и стрептограмины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J01FA</w:t>
            </w:r>
          </w:p>
        </w:tc>
        <w:tc>
          <w:tcPr>
            <w:tcW w:w="2891" w:type="dxa"/>
            <w:vAlign w:val="center"/>
            <w:vMerge w:val="restart"/>
          </w:tcPr>
          <w:p>
            <w:pPr>
              <w:pStyle w:val="0"/>
            </w:pPr>
            <w:r>
              <w:rPr>
                <w:sz w:val="20"/>
              </w:rPr>
              <w:t xml:space="preserve">макролиды</w:t>
            </w:r>
          </w:p>
        </w:tc>
        <w:tc>
          <w:tcPr>
            <w:tcW w:w="2665" w:type="dxa"/>
            <w:vAlign w:val="center"/>
          </w:tcPr>
          <w:p>
            <w:pPr>
              <w:pStyle w:val="0"/>
            </w:pPr>
            <w:r>
              <w:rPr>
                <w:sz w:val="20"/>
              </w:rPr>
              <w:t xml:space="preserve">азитромицин</w:t>
            </w:r>
          </w:p>
        </w:tc>
        <w:tc>
          <w:tcPr>
            <w:tcW w:w="2599" w:type="dxa"/>
            <w:vAlign w:val="center"/>
          </w:tcPr>
          <w:p>
            <w:pPr>
              <w:pStyle w:val="0"/>
            </w:pPr>
            <w:r>
              <w:rPr>
                <w:sz w:val="20"/>
              </w:rPr>
              <w:t xml:space="preserve">капсулы;</w:t>
            </w:r>
          </w:p>
          <w:p>
            <w:pPr>
              <w:pStyle w:val="0"/>
            </w:pPr>
            <w:r>
              <w:rPr>
                <w:sz w:val="20"/>
              </w:rPr>
              <w:t xml:space="preserve">лиофилизат для приготовления раствора для инфузий;</w:t>
            </w:r>
          </w:p>
          <w:p>
            <w:pPr>
              <w:pStyle w:val="0"/>
            </w:pPr>
            <w:r>
              <w:rPr>
                <w:sz w:val="20"/>
              </w:rPr>
              <w:t xml:space="preserve">порошок для приготовления суспензии для приема внутрь;</w:t>
            </w:r>
          </w:p>
          <w:p>
            <w:pPr>
              <w:pStyle w:val="0"/>
            </w:pPr>
            <w:r>
              <w:rPr>
                <w:sz w:val="20"/>
              </w:rPr>
              <w:t xml:space="preserve">порошок для приготовления суспензии для приема внутрь (для детей);</w:t>
            </w:r>
          </w:p>
          <w:p>
            <w:pPr>
              <w:pStyle w:val="0"/>
            </w:pPr>
            <w:r>
              <w:rPr>
                <w:sz w:val="20"/>
              </w:rPr>
              <w:t xml:space="preserve">таблетки диспергируемые;</w:t>
            </w:r>
          </w:p>
          <w:p>
            <w:pPr>
              <w:pStyle w:val="0"/>
            </w:pPr>
            <w:r>
              <w:rPr>
                <w:sz w:val="20"/>
              </w:rPr>
              <w:t xml:space="preserve">таблетки, покрытые оболочкой;</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джозамицин</w:t>
            </w:r>
          </w:p>
        </w:tc>
        <w:tc>
          <w:tcPr>
            <w:tcW w:w="2599" w:type="dxa"/>
            <w:vAlign w:val="center"/>
          </w:tcPr>
          <w:p>
            <w:pPr>
              <w:pStyle w:val="0"/>
            </w:pPr>
            <w:r>
              <w:rPr>
                <w:sz w:val="20"/>
              </w:rPr>
              <w:t xml:space="preserve">таблетки диспергируемые;</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кларитромицин</w:t>
            </w:r>
          </w:p>
        </w:tc>
        <w:tc>
          <w:tcPr>
            <w:tcW w:w="2599" w:type="dxa"/>
            <w:vAlign w:val="center"/>
          </w:tcPr>
          <w:p>
            <w:pPr>
              <w:pStyle w:val="0"/>
            </w:pPr>
            <w:r>
              <w:rPr>
                <w:sz w:val="20"/>
              </w:rPr>
              <w:t xml:space="preserve">гранулы для приготовления суспензии для приема внутрь;</w:t>
            </w:r>
          </w:p>
          <w:p>
            <w:pPr>
              <w:pStyle w:val="0"/>
            </w:pPr>
            <w:r>
              <w:rPr>
                <w:sz w:val="20"/>
              </w:rPr>
              <w:t xml:space="preserve">капсулы;</w:t>
            </w:r>
          </w:p>
          <w:p>
            <w:pPr>
              <w:pStyle w:val="0"/>
            </w:pPr>
            <w:r>
              <w:rPr>
                <w:sz w:val="20"/>
              </w:rPr>
              <w:t xml:space="preserve">лиофилизат для приготовления раствора для инфузий;</w:t>
            </w:r>
          </w:p>
          <w:p>
            <w:pPr>
              <w:pStyle w:val="0"/>
            </w:pPr>
            <w:r>
              <w:rPr>
                <w:sz w:val="20"/>
              </w:rPr>
              <w:t xml:space="preserve">таблетки, покрытые оболочкой;</w:t>
            </w:r>
          </w:p>
          <w:p>
            <w:pPr>
              <w:pStyle w:val="0"/>
            </w:pPr>
            <w:r>
              <w:rPr>
                <w:sz w:val="20"/>
              </w:rPr>
              <w:t xml:space="preserve">таблетки, покрытые пленочной оболочкой;</w:t>
            </w:r>
          </w:p>
          <w:p>
            <w:pPr>
              <w:pStyle w:val="0"/>
            </w:pPr>
            <w:r>
              <w:rPr>
                <w:sz w:val="20"/>
              </w:rPr>
              <w:t xml:space="preserve">таблетки пролонгированного действия, покрытые пленочной оболочкой;</w:t>
            </w:r>
          </w:p>
          <w:p>
            <w:pPr>
              <w:pStyle w:val="0"/>
            </w:pPr>
            <w:r>
              <w:rPr>
                <w:sz w:val="20"/>
              </w:rPr>
              <w:t xml:space="preserve">таблетки с пролонгированным высвобождением, покрытые пленочной оболочкой</w:t>
            </w:r>
          </w:p>
        </w:tc>
      </w:tr>
      <w:tr>
        <w:tc>
          <w:tcPr>
            <w:tcW w:w="904" w:type="dxa"/>
            <w:vAlign w:val="center"/>
          </w:tcPr>
          <w:p>
            <w:pPr>
              <w:pStyle w:val="0"/>
            </w:pPr>
            <w:r>
              <w:rPr>
                <w:sz w:val="20"/>
              </w:rPr>
              <w:t xml:space="preserve">J01FF</w:t>
            </w:r>
          </w:p>
        </w:tc>
        <w:tc>
          <w:tcPr>
            <w:tcW w:w="2891" w:type="dxa"/>
            <w:vAlign w:val="center"/>
          </w:tcPr>
          <w:p>
            <w:pPr>
              <w:pStyle w:val="0"/>
            </w:pPr>
            <w:r>
              <w:rPr>
                <w:sz w:val="20"/>
              </w:rPr>
              <w:t xml:space="preserve">линкозамиды</w:t>
            </w:r>
          </w:p>
        </w:tc>
        <w:tc>
          <w:tcPr>
            <w:tcW w:w="2665" w:type="dxa"/>
            <w:vAlign w:val="center"/>
          </w:tcPr>
          <w:p>
            <w:pPr>
              <w:pStyle w:val="0"/>
            </w:pPr>
            <w:r>
              <w:rPr>
                <w:sz w:val="20"/>
              </w:rPr>
              <w:t xml:space="preserve">клиндамицин</w:t>
            </w:r>
          </w:p>
        </w:tc>
        <w:tc>
          <w:tcPr>
            <w:tcW w:w="2599" w:type="dxa"/>
            <w:vAlign w:val="center"/>
          </w:tcPr>
          <w:p>
            <w:pPr>
              <w:pStyle w:val="0"/>
            </w:pPr>
            <w:r>
              <w:rPr>
                <w:sz w:val="20"/>
              </w:rPr>
              <w:t xml:space="preserve">капсулы;</w:t>
            </w:r>
          </w:p>
          <w:p>
            <w:pPr>
              <w:pStyle w:val="0"/>
            </w:pPr>
            <w:r>
              <w:rPr>
                <w:sz w:val="20"/>
              </w:rPr>
              <w:t xml:space="preserve">раствор для внутривенного и внутримышечного введения</w:t>
            </w:r>
          </w:p>
        </w:tc>
      </w:tr>
      <w:tr>
        <w:tc>
          <w:tcPr>
            <w:tcW w:w="904" w:type="dxa"/>
            <w:vAlign w:val="center"/>
          </w:tcPr>
          <w:p>
            <w:pPr>
              <w:pStyle w:val="0"/>
            </w:pPr>
            <w:r>
              <w:rPr>
                <w:sz w:val="20"/>
              </w:rPr>
              <w:t xml:space="preserve">J01G</w:t>
            </w:r>
          </w:p>
        </w:tc>
        <w:tc>
          <w:tcPr>
            <w:tcW w:w="2891" w:type="dxa"/>
            <w:vAlign w:val="center"/>
          </w:tcPr>
          <w:p>
            <w:pPr>
              <w:pStyle w:val="0"/>
            </w:pPr>
            <w:r>
              <w:rPr>
                <w:sz w:val="20"/>
              </w:rPr>
              <w:t xml:space="preserve">аминогликозиды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J01GA</w:t>
            </w:r>
          </w:p>
        </w:tc>
        <w:tc>
          <w:tcPr>
            <w:tcW w:w="2891" w:type="dxa"/>
            <w:vAlign w:val="center"/>
          </w:tcPr>
          <w:p>
            <w:pPr>
              <w:pStyle w:val="0"/>
            </w:pPr>
            <w:r>
              <w:rPr>
                <w:sz w:val="20"/>
              </w:rPr>
              <w:t xml:space="preserve">стрептомицины</w:t>
            </w:r>
          </w:p>
        </w:tc>
        <w:tc>
          <w:tcPr>
            <w:tcW w:w="2665" w:type="dxa"/>
            <w:vAlign w:val="center"/>
          </w:tcPr>
          <w:p>
            <w:pPr>
              <w:pStyle w:val="0"/>
            </w:pPr>
            <w:r>
              <w:rPr>
                <w:sz w:val="20"/>
              </w:rPr>
              <w:t xml:space="preserve">стрептомицин</w:t>
            </w:r>
          </w:p>
        </w:tc>
        <w:tc>
          <w:tcPr>
            <w:tcW w:w="2599" w:type="dxa"/>
            <w:vAlign w:val="center"/>
          </w:tcPr>
          <w:p>
            <w:pPr>
              <w:pStyle w:val="0"/>
            </w:pPr>
            <w:r>
              <w:rPr>
                <w:sz w:val="20"/>
              </w:rPr>
              <w:t xml:space="preserve">порошок для приготовления раствора для внутримышечного введения</w:t>
            </w:r>
          </w:p>
        </w:tc>
      </w:tr>
      <w:tr>
        <w:tc>
          <w:tcPr>
            <w:tcW w:w="904" w:type="dxa"/>
            <w:vAlign w:val="center"/>
            <w:vMerge w:val="restart"/>
          </w:tcPr>
          <w:p>
            <w:pPr>
              <w:pStyle w:val="0"/>
            </w:pPr>
            <w:r>
              <w:rPr>
                <w:sz w:val="20"/>
              </w:rPr>
              <w:t xml:space="preserve">J01GB</w:t>
            </w:r>
          </w:p>
        </w:tc>
        <w:tc>
          <w:tcPr>
            <w:tcW w:w="2891" w:type="dxa"/>
            <w:vAlign w:val="center"/>
            <w:vMerge w:val="restart"/>
          </w:tcPr>
          <w:p>
            <w:pPr>
              <w:pStyle w:val="0"/>
            </w:pPr>
            <w:r>
              <w:rPr>
                <w:sz w:val="20"/>
              </w:rPr>
              <w:t xml:space="preserve">другие аминогликозиды</w:t>
            </w:r>
          </w:p>
        </w:tc>
        <w:tc>
          <w:tcPr>
            <w:tcW w:w="2665" w:type="dxa"/>
            <w:vAlign w:val="center"/>
          </w:tcPr>
          <w:p>
            <w:pPr>
              <w:pStyle w:val="0"/>
            </w:pPr>
            <w:r>
              <w:rPr>
                <w:sz w:val="20"/>
              </w:rPr>
              <w:t xml:space="preserve">амикацин</w:t>
            </w:r>
          </w:p>
        </w:tc>
        <w:tc>
          <w:tcPr>
            <w:tcW w:w="2599" w:type="dxa"/>
            <w:vAlign w:val="center"/>
          </w:tcPr>
          <w:p>
            <w:pPr>
              <w:pStyle w:val="0"/>
            </w:pPr>
            <w:r>
              <w:rPr>
                <w:sz w:val="20"/>
              </w:rPr>
              <w:t xml:space="preserve">лиофилизат для приготовления раствора для внутривенного и внутримышечного введения;</w:t>
            </w:r>
          </w:p>
          <w:p>
            <w:pPr>
              <w:pStyle w:val="0"/>
            </w:pPr>
            <w:r>
              <w:rPr>
                <w:sz w:val="20"/>
              </w:rPr>
              <w:t xml:space="preserve">порошок для приготовления раствора для внутривенного и внутримышечного введения;</w:t>
            </w:r>
          </w:p>
          <w:p>
            <w:pPr>
              <w:pStyle w:val="0"/>
            </w:pPr>
            <w:r>
              <w:rPr>
                <w:sz w:val="20"/>
              </w:rPr>
              <w:t xml:space="preserve">порошок для приготовления раствора для внутримышечного введения;</w:t>
            </w:r>
          </w:p>
          <w:p>
            <w:pPr>
              <w:pStyle w:val="0"/>
            </w:pPr>
            <w:r>
              <w:rPr>
                <w:sz w:val="20"/>
              </w:rPr>
              <w:t xml:space="preserve">раствор для внутривенного и внутримышечного введения;</w:t>
            </w:r>
          </w:p>
          <w:p>
            <w:pPr>
              <w:pStyle w:val="0"/>
            </w:pPr>
            <w:r>
              <w:rPr>
                <w:sz w:val="20"/>
              </w:rPr>
              <w:t xml:space="preserve">раствор для инфузий и внутримышечного введения</w:t>
            </w:r>
          </w:p>
        </w:tc>
      </w:tr>
      <w:tr>
        <w:tc>
          <w:tcPr>
            <w:vMerge w:val="continue"/>
          </w:tcPr>
          <w:p/>
        </w:tc>
        <w:tc>
          <w:tcPr>
            <w:vMerge w:val="continue"/>
          </w:tcPr>
          <w:p/>
        </w:tc>
        <w:tc>
          <w:tcPr>
            <w:tcW w:w="2665" w:type="dxa"/>
            <w:vAlign w:val="center"/>
          </w:tcPr>
          <w:p>
            <w:pPr>
              <w:pStyle w:val="0"/>
            </w:pPr>
            <w:r>
              <w:rPr>
                <w:sz w:val="20"/>
              </w:rPr>
              <w:t xml:space="preserve">гентамицин</w:t>
            </w:r>
          </w:p>
        </w:tc>
        <w:tc>
          <w:tcPr>
            <w:tcW w:w="2599" w:type="dxa"/>
            <w:vAlign w:val="center"/>
          </w:tcPr>
          <w:p>
            <w:pPr>
              <w:pStyle w:val="0"/>
            </w:pPr>
            <w:r>
              <w:rPr>
                <w:sz w:val="20"/>
              </w:rPr>
              <w:t xml:space="preserve">капли глазные;</w:t>
            </w:r>
          </w:p>
          <w:p>
            <w:pPr>
              <w:pStyle w:val="0"/>
            </w:pPr>
            <w:r>
              <w:rPr>
                <w:sz w:val="20"/>
              </w:rPr>
              <w:t xml:space="preserve">порошок для приготовления раствора для внутримышечного введения;</w:t>
            </w:r>
          </w:p>
          <w:p>
            <w:pPr>
              <w:pStyle w:val="0"/>
            </w:pPr>
            <w:r>
              <w:rPr>
                <w:sz w:val="20"/>
              </w:rPr>
              <w:t xml:space="preserve">раствор для внутривенного и внутримышечного введения</w:t>
            </w:r>
          </w:p>
        </w:tc>
      </w:tr>
      <w:tr>
        <w:tc>
          <w:tcPr>
            <w:vMerge w:val="continue"/>
          </w:tcPr>
          <w:p/>
        </w:tc>
        <w:tc>
          <w:tcPr>
            <w:vMerge w:val="continue"/>
          </w:tcPr>
          <w:p/>
        </w:tc>
        <w:tc>
          <w:tcPr>
            <w:tcW w:w="2665" w:type="dxa"/>
            <w:vAlign w:val="center"/>
          </w:tcPr>
          <w:p>
            <w:pPr>
              <w:pStyle w:val="0"/>
            </w:pPr>
            <w:r>
              <w:rPr>
                <w:sz w:val="20"/>
              </w:rPr>
              <w:t xml:space="preserve">канамицин</w:t>
            </w:r>
          </w:p>
        </w:tc>
        <w:tc>
          <w:tcPr>
            <w:tcW w:w="2599" w:type="dxa"/>
            <w:vAlign w:val="center"/>
          </w:tcPr>
          <w:p>
            <w:pPr>
              <w:pStyle w:val="0"/>
            </w:pPr>
            <w:r>
              <w:rPr>
                <w:sz w:val="20"/>
              </w:rPr>
              <w:t xml:space="preserve">порошок для приготовления раствора для внутривенного и внутримышечного введения;</w:t>
            </w:r>
          </w:p>
          <w:p>
            <w:pPr>
              <w:pStyle w:val="0"/>
            </w:pPr>
            <w:r>
              <w:rPr>
                <w:sz w:val="20"/>
              </w:rPr>
              <w:t xml:space="preserve">порошок для приготовления раствора для внутримышечного введения</w:t>
            </w:r>
          </w:p>
        </w:tc>
      </w:tr>
      <w:tr>
        <w:tc>
          <w:tcPr>
            <w:vMerge w:val="continue"/>
          </w:tcPr>
          <w:p/>
        </w:tc>
        <w:tc>
          <w:tcPr>
            <w:vMerge w:val="continue"/>
          </w:tcPr>
          <w:p/>
        </w:tc>
        <w:tc>
          <w:tcPr>
            <w:tcW w:w="2665" w:type="dxa"/>
            <w:vAlign w:val="center"/>
          </w:tcPr>
          <w:p>
            <w:pPr>
              <w:pStyle w:val="0"/>
            </w:pPr>
            <w:r>
              <w:rPr>
                <w:sz w:val="20"/>
              </w:rPr>
              <w:t xml:space="preserve">тобрамицин</w:t>
            </w:r>
          </w:p>
        </w:tc>
        <w:tc>
          <w:tcPr>
            <w:tcW w:w="2599" w:type="dxa"/>
            <w:vAlign w:val="center"/>
          </w:tcPr>
          <w:p>
            <w:pPr>
              <w:pStyle w:val="0"/>
            </w:pPr>
            <w:r>
              <w:rPr>
                <w:sz w:val="20"/>
              </w:rPr>
              <w:t xml:space="preserve">капли глазные;</w:t>
            </w:r>
          </w:p>
          <w:p>
            <w:pPr>
              <w:pStyle w:val="0"/>
            </w:pPr>
            <w:r>
              <w:rPr>
                <w:sz w:val="20"/>
              </w:rPr>
              <w:t xml:space="preserve">капсулы с порошком для ингаляций;</w:t>
            </w:r>
          </w:p>
          <w:p>
            <w:pPr>
              <w:pStyle w:val="0"/>
            </w:pPr>
            <w:r>
              <w:rPr>
                <w:sz w:val="20"/>
              </w:rPr>
              <w:t xml:space="preserve">раствор для ингаляций</w:t>
            </w:r>
          </w:p>
        </w:tc>
      </w:tr>
      <w:tr>
        <w:tc>
          <w:tcPr>
            <w:tcW w:w="904" w:type="dxa"/>
            <w:vAlign w:val="center"/>
          </w:tcPr>
          <w:p>
            <w:pPr>
              <w:pStyle w:val="0"/>
            </w:pPr>
            <w:r>
              <w:rPr>
                <w:sz w:val="20"/>
              </w:rPr>
              <w:t xml:space="preserve">J01M</w:t>
            </w:r>
          </w:p>
        </w:tc>
        <w:tc>
          <w:tcPr>
            <w:tcW w:w="2891" w:type="dxa"/>
            <w:vAlign w:val="center"/>
          </w:tcPr>
          <w:p>
            <w:pPr>
              <w:pStyle w:val="0"/>
            </w:pPr>
            <w:r>
              <w:rPr>
                <w:sz w:val="20"/>
              </w:rPr>
              <w:t xml:space="preserve">антибактериальные препараты, производные хинолона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J01MA</w:t>
            </w:r>
          </w:p>
        </w:tc>
        <w:tc>
          <w:tcPr>
            <w:tcW w:w="2891" w:type="dxa"/>
            <w:vAlign w:val="center"/>
            <w:vMerge w:val="restart"/>
          </w:tcPr>
          <w:p>
            <w:pPr>
              <w:pStyle w:val="0"/>
            </w:pPr>
            <w:r>
              <w:rPr>
                <w:sz w:val="20"/>
              </w:rPr>
              <w:t xml:space="preserve">фторхинолоны</w:t>
            </w:r>
          </w:p>
        </w:tc>
        <w:tc>
          <w:tcPr>
            <w:tcW w:w="2665" w:type="dxa"/>
            <w:vAlign w:val="center"/>
          </w:tcPr>
          <w:p>
            <w:pPr>
              <w:pStyle w:val="0"/>
            </w:pPr>
            <w:r>
              <w:rPr>
                <w:sz w:val="20"/>
              </w:rPr>
              <w:t xml:space="preserve">левофлоксацин</w:t>
            </w:r>
          </w:p>
        </w:tc>
        <w:tc>
          <w:tcPr>
            <w:tcW w:w="2599" w:type="dxa"/>
            <w:vAlign w:val="center"/>
          </w:tcPr>
          <w:p>
            <w:pPr>
              <w:pStyle w:val="0"/>
            </w:pPr>
            <w:r>
              <w:rPr>
                <w:sz w:val="20"/>
              </w:rPr>
              <w:t xml:space="preserve">капли глазные;</w:t>
            </w:r>
          </w:p>
          <w:p>
            <w:pPr>
              <w:pStyle w:val="0"/>
            </w:pPr>
            <w:r>
              <w:rPr>
                <w:sz w:val="20"/>
              </w:rPr>
              <w:t xml:space="preserve">раствор для инфузий;</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ломефлоксацин</w:t>
            </w:r>
          </w:p>
        </w:tc>
        <w:tc>
          <w:tcPr>
            <w:tcW w:w="2599" w:type="dxa"/>
            <w:vAlign w:val="center"/>
          </w:tcPr>
          <w:p>
            <w:pPr>
              <w:pStyle w:val="0"/>
            </w:pPr>
            <w:r>
              <w:rPr>
                <w:sz w:val="20"/>
              </w:rPr>
              <w:t xml:space="preserve">капли глазные;</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моксифлоксацин</w:t>
            </w:r>
          </w:p>
        </w:tc>
        <w:tc>
          <w:tcPr>
            <w:tcW w:w="2599" w:type="dxa"/>
            <w:vAlign w:val="center"/>
          </w:tcPr>
          <w:p>
            <w:pPr>
              <w:pStyle w:val="0"/>
            </w:pPr>
            <w:r>
              <w:rPr>
                <w:sz w:val="20"/>
              </w:rPr>
              <w:t xml:space="preserve">капли глазные;</w:t>
            </w:r>
          </w:p>
          <w:p>
            <w:pPr>
              <w:pStyle w:val="0"/>
            </w:pPr>
            <w:r>
              <w:rPr>
                <w:sz w:val="20"/>
              </w:rPr>
              <w:t xml:space="preserve">раствор для инфузий;</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офлоксацин</w:t>
            </w:r>
          </w:p>
        </w:tc>
        <w:tc>
          <w:tcPr>
            <w:tcW w:w="2599" w:type="dxa"/>
            <w:vAlign w:val="center"/>
          </w:tcPr>
          <w:p>
            <w:pPr>
              <w:pStyle w:val="0"/>
            </w:pPr>
            <w:r>
              <w:rPr>
                <w:sz w:val="20"/>
              </w:rPr>
              <w:t xml:space="preserve">капли глазные;</w:t>
            </w:r>
          </w:p>
          <w:p>
            <w:pPr>
              <w:pStyle w:val="0"/>
            </w:pPr>
            <w:r>
              <w:rPr>
                <w:sz w:val="20"/>
              </w:rPr>
              <w:t xml:space="preserve">капли глазные и ушные;</w:t>
            </w:r>
          </w:p>
          <w:p>
            <w:pPr>
              <w:pStyle w:val="0"/>
            </w:pPr>
            <w:r>
              <w:rPr>
                <w:sz w:val="20"/>
              </w:rPr>
              <w:t xml:space="preserve">мазь глазная;</w:t>
            </w:r>
          </w:p>
          <w:p>
            <w:pPr>
              <w:pStyle w:val="0"/>
            </w:pPr>
            <w:r>
              <w:rPr>
                <w:sz w:val="20"/>
              </w:rPr>
              <w:t xml:space="preserve">раствор для инфузий;</w:t>
            </w:r>
          </w:p>
          <w:p>
            <w:pPr>
              <w:pStyle w:val="0"/>
            </w:pPr>
            <w:r>
              <w:rPr>
                <w:sz w:val="20"/>
              </w:rPr>
              <w:t xml:space="preserve">таблетки, покрытые оболочкой;</w:t>
            </w:r>
          </w:p>
          <w:p>
            <w:pPr>
              <w:pStyle w:val="0"/>
            </w:pPr>
            <w:r>
              <w:rPr>
                <w:sz w:val="20"/>
              </w:rPr>
              <w:t xml:space="preserve">таблетки, покрытые пленочной оболочкой;</w:t>
            </w:r>
          </w:p>
          <w:p>
            <w:pPr>
              <w:pStyle w:val="0"/>
            </w:pPr>
            <w:r>
              <w:rPr>
                <w:sz w:val="20"/>
              </w:rPr>
              <w:t xml:space="preserve">таблетки пролонгированного действия,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спарфлоксацин</w:t>
            </w:r>
          </w:p>
        </w:tc>
        <w:tc>
          <w:tcPr>
            <w:tcW w:w="2599" w:type="dxa"/>
            <w:vAlign w:val="center"/>
          </w:tcPr>
          <w:p>
            <w:pPr>
              <w:pStyle w:val="0"/>
            </w:pPr>
            <w:r>
              <w:rPr>
                <w:sz w:val="20"/>
              </w:rPr>
              <w:t xml:space="preserve">таблетки, покрытые оболочкой;</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ципрофлоксацин</w:t>
            </w:r>
          </w:p>
        </w:tc>
        <w:tc>
          <w:tcPr>
            <w:tcW w:w="2599" w:type="dxa"/>
            <w:vAlign w:val="center"/>
          </w:tcPr>
          <w:p>
            <w:pPr>
              <w:pStyle w:val="0"/>
            </w:pPr>
            <w:r>
              <w:rPr>
                <w:sz w:val="20"/>
              </w:rPr>
              <w:t xml:space="preserve">капли глазные;</w:t>
            </w:r>
          </w:p>
          <w:p>
            <w:pPr>
              <w:pStyle w:val="0"/>
            </w:pPr>
            <w:r>
              <w:rPr>
                <w:sz w:val="20"/>
              </w:rPr>
              <w:t xml:space="preserve">капли глазные и ушные;</w:t>
            </w:r>
          </w:p>
          <w:p>
            <w:pPr>
              <w:pStyle w:val="0"/>
            </w:pPr>
            <w:r>
              <w:rPr>
                <w:sz w:val="20"/>
              </w:rPr>
              <w:t xml:space="preserve">капли ушные;</w:t>
            </w:r>
          </w:p>
          <w:p>
            <w:pPr>
              <w:pStyle w:val="0"/>
            </w:pPr>
            <w:r>
              <w:rPr>
                <w:sz w:val="20"/>
              </w:rPr>
              <w:t xml:space="preserve">концентрат для приготовления раствора для инфузий;</w:t>
            </w:r>
          </w:p>
          <w:p>
            <w:pPr>
              <w:pStyle w:val="0"/>
            </w:pPr>
            <w:r>
              <w:rPr>
                <w:sz w:val="20"/>
              </w:rPr>
              <w:t xml:space="preserve">мазь глазная;</w:t>
            </w:r>
          </w:p>
          <w:p>
            <w:pPr>
              <w:pStyle w:val="0"/>
            </w:pPr>
            <w:r>
              <w:rPr>
                <w:sz w:val="20"/>
              </w:rPr>
              <w:t xml:space="preserve">раствор для внутривенного введения;</w:t>
            </w:r>
          </w:p>
          <w:p>
            <w:pPr>
              <w:pStyle w:val="0"/>
            </w:pPr>
            <w:r>
              <w:rPr>
                <w:sz w:val="20"/>
              </w:rPr>
              <w:t xml:space="preserve">раствор для инфузий;</w:t>
            </w:r>
          </w:p>
          <w:p>
            <w:pPr>
              <w:pStyle w:val="0"/>
            </w:pPr>
            <w:r>
              <w:rPr>
                <w:sz w:val="20"/>
              </w:rPr>
              <w:t xml:space="preserve">таблетки, покрытые оболочкой;</w:t>
            </w:r>
          </w:p>
          <w:p>
            <w:pPr>
              <w:pStyle w:val="0"/>
            </w:pPr>
            <w:r>
              <w:rPr>
                <w:sz w:val="20"/>
              </w:rPr>
              <w:t xml:space="preserve">таблетки, покрытые пленочной оболочкой;</w:t>
            </w:r>
          </w:p>
          <w:p>
            <w:pPr>
              <w:pStyle w:val="0"/>
            </w:pPr>
            <w:r>
              <w:rPr>
                <w:sz w:val="20"/>
              </w:rPr>
              <w:t xml:space="preserve">таблетки пролонгированного действия, покрытые пленочной оболочкой</w:t>
            </w:r>
          </w:p>
        </w:tc>
      </w:tr>
      <w:tr>
        <w:tc>
          <w:tcPr>
            <w:tcW w:w="904" w:type="dxa"/>
            <w:vAlign w:val="center"/>
          </w:tcPr>
          <w:p>
            <w:pPr>
              <w:pStyle w:val="0"/>
            </w:pPr>
            <w:r>
              <w:rPr>
                <w:sz w:val="20"/>
              </w:rPr>
              <w:t xml:space="preserve">J01X</w:t>
            </w:r>
          </w:p>
        </w:tc>
        <w:tc>
          <w:tcPr>
            <w:tcW w:w="2891" w:type="dxa"/>
            <w:vAlign w:val="center"/>
          </w:tcPr>
          <w:p>
            <w:pPr>
              <w:pStyle w:val="0"/>
            </w:pPr>
            <w:r>
              <w:rPr>
                <w:sz w:val="20"/>
              </w:rPr>
              <w:t xml:space="preserve">другие антибактериальные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J01XA</w:t>
            </w:r>
          </w:p>
        </w:tc>
        <w:tc>
          <w:tcPr>
            <w:tcW w:w="2891" w:type="dxa"/>
            <w:vAlign w:val="center"/>
            <w:vMerge w:val="restart"/>
          </w:tcPr>
          <w:p>
            <w:pPr>
              <w:pStyle w:val="0"/>
            </w:pPr>
            <w:r>
              <w:rPr>
                <w:sz w:val="20"/>
              </w:rPr>
              <w:t xml:space="preserve">антибиотики гликопептидной структуры</w:t>
            </w:r>
          </w:p>
        </w:tc>
        <w:tc>
          <w:tcPr>
            <w:tcW w:w="2665" w:type="dxa"/>
            <w:vAlign w:val="center"/>
          </w:tcPr>
          <w:p>
            <w:pPr>
              <w:pStyle w:val="0"/>
            </w:pPr>
            <w:r>
              <w:rPr>
                <w:sz w:val="20"/>
              </w:rPr>
              <w:t xml:space="preserve">ванкомицин</w:t>
            </w:r>
          </w:p>
        </w:tc>
        <w:tc>
          <w:tcPr>
            <w:tcW w:w="2599" w:type="dxa"/>
            <w:vAlign w:val="center"/>
          </w:tcPr>
          <w:p>
            <w:pPr>
              <w:pStyle w:val="0"/>
            </w:pPr>
            <w:r>
              <w:rPr>
                <w:sz w:val="20"/>
              </w:rPr>
              <w:t xml:space="preserve">лиофилизат для приготовления раствора для инфузий;</w:t>
            </w:r>
          </w:p>
          <w:p>
            <w:pPr>
              <w:pStyle w:val="0"/>
            </w:pPr>
            <w:r>
              <w:rPr>
                <w:sz w:val="20"/>
              </w:rPr>
              <w:t xml:space="preserve">лиофилизат для приготовления раствора для инфузий и приема внутрь;</w:t>
            </w:r>
          </w:p>
          <w:p>
            <w:pPr>
              <w:pStyle w:val="0"/>
            </w:pPr>
            <w:r>
              <w:rPr>
                <w:sz w:val="20"/>
              </w:rPr>
              <w:t xml:space="preserve">порошок для приготовления раствора для инфузий;</w:t>
            </w:r>
          </w:p>
          <w:p>
            <w:pPr>
              <w:pStyle w:val="0"/>
            </w:pPr>
            <w:r>
              <w:rPr>
                <w:sz w:val="20"/>
              </w:rPr>
              <w:t xml:space="preserve">порошок для приготовления раствора для инфузий и приема внутрь</w:t>
            </w:r>
          </w:p>
        </w:tc>
      </w:tr>
      <w:tr>
        <w:tc>
          <w:tcPr>
            <w:vMerge w:val="continue"/>
          </w:tcPr>
          <w:p/>
        </w:tc>
        <w:tc>
          <w:tcPr>
            <w:vMerge w:val="continue"/>
          </w:tcPr>
          <w:p/>
        </w:tc>
        <w:tc>
          <w:tcPr>
            <w:tcW w:w="2665" w:type="dxa"/>
            <w:vAlign w:val="center"/>
          </w:tcPr>
          <w:p>
            <w:pPr>
              <w:pStyle w:val="0"/>
            </w:pPr>
            <w:r>
              <w:rPr>
                <w:sz w:val="20"/>
              </w:rPr>
              <w:t xml:space="preserve">телаванцин</w:t>
            </w:r>
          </w:p>
        </w:tc>
        <w:tc>
          <w:tcPr>
            <w:tcW w:w="2599" w:type="dxa"/>
            <w:vAlign w:val="center"/>
          </w:tcPr>
          <w:p>
            <w:pPr>
              <w:pStyle w:val="0"/>
            </w:pPr>
            <w:r>
              <w:rPr>
                <w:sz w:val="20"/>
              </w:rPr>
              <w:t xml:space="preserve">лиофилизат для приготовления раствора для инфузий</w:t>
            </w:r>
          </w:p>
        </w:tc>
      </w:tr>
      <w:tr>
        <w:tc>
          <w:tcPr>
            <w:tcW w:w="904" w:type="dxa"/>
            <w:vAlign w:val="center"/>
            <w:vMerge w:val="restart"/>
          </w:tcPr>
          <w:p>
            <w:pPr>
              <w:pStyle w:val="0"/>
            </w:pPr>
            <w:r>
              <w:rPr>
                <w:sz w:val="20"/>
              </w:rPr>
              <w:t xml:space="preserve">J01XB</w:t>
            </w:r>
          </w:p>
        </w:tc>
        <w:tc>
          <w:tcPr>
            <w:tcW w:w="2891" w:type="dxa"/>
            <w:vAlign w:val="center"/>
            <w:vMerge w:val="restart"/>
          </w:tcPr>
          <w:p>
            <w:pPr>
              <w:pStyle w:val="0"/>
            </w:pPr>
            <w:r>
              <w:rPr>
                <w:sz w:val="20"/>
              </w:rPr>
              <w:t xml:space="preserve">полимиксины</w:t>
            </w:r>
          </w:p>
        </w:tc>
        <w:tc>
          <w:tcPr>
            <w:tcW w:w="2665" w:type="dxa"/>
            <w:vAlign w:val="center"/>
          </w:tcPr>
          <w:p>
            <w:pPr>
              <w:pStyle w:val="0"/>
            </w:pPr>
            <w:r>
              <w:rPr>
                <w:sz w:val="20"/>
              </w:rPr>
              <w:t xml:space="preserve">полимиксин B</w:t>
            </w:r>
          </w:p>
        </w:tc>
        <w:tc>
          <w:tcPr>
            <w:tcW w:w="2599" w:type="dxa"/>
            <w:vAlign w:val="center"/>
          </w:tcPr>
          <w:p>
            <w:pPr>
              <w:pStyle w:val="0"/>
            </w:pPr>
            <w:r>
              <w:rPr>
                <w:sz w:val="20"/>
              </w:rPr>
              <w:t xml:space="preserve">порошок для приготовления раствора для инъекций;</w:t>
            </w:r>
          </w:p>
          <w:p>
            <w:pPr>
              <w:pStyle w:val="0"/>
            </w:pPr>
            <w:r>
              <w:rPr>
                <w:sz w:val="20"/>
              </w:rPr>
              <w:t xml:space="preserve">лиофилизат для приготовления раствора для инъекций</w:t>
            </w:r>
          </w:p>
        </w:tc>
      </w:tr>
      <w:tr>
        <w:tc>
          <w:tcPr>
            <w:vMerge w:val="continue"/>
          </w:tcPr>
          <w:p/>
        </w:tc>
        <w:tc>
          <w:tcPr>
            <w:vMerge w:val="continue"/>
          </w:tcPr>
          <w:p/>
        </w:tc>
        <w:tc>
          <w:tcPr>
            <w:tcW w:w="2665" w:type="dxa"/>
            <w:vAlign w:val="center"/>
          </w:tcPr>
          <w:p>
            <w:pPr>
              <w:pStyle w:val="0"/>
            </w:pPr>
            <w:r>
              <w:rPr>
                <w:sz w:val="20"/>
              </w:rPr>
              <w:t xml:space="preserve">колистиметат натрия</w:t>
            </w:r>
          </w:p>
        </w:tc>
        <w:tc>
          <w:tcPr>
            <w:tcW w:w="2599" w:type="dxa"/>
            <w:vAlign w:val="center"/>
          </w:tcPr>
          <w:p>
            <w:pPr>
              <w:pStyle w:val="0"/>
            </w:pPr>
            <w:r>
              <w:rPr>
                <w:sz w:val="20"/>
              </w:rPr>
              <w:t xml:space="preserve">порошок для раствора для ингаляций</w:t>
            </w:r>
          </w:p>
        </w:tc>
      </w:tr>
      <w:tr>
        <w:tc>
          <w:tcPr>
            <w:tcW w:w="904" w:type="dxa"/>
            <w:vAlign w:val="center"/>
          </w:tcPr>
          <w:p>
            <w:pPr>
              <w:pStyle w:val="0"/>
            </w:pPr>
            <w:r>
              <w:rPr>
                <w:sz w:val="20"/>
              </w:rPr>
              <w:t xml:space="preserve">J01XD</w:t>
            </w:r>
          </w:p>
        </w:tc>
        <w:tc>
          <w:tcPr>
            <w:tcW w:w="2891" w:type="dxa"/>
            <w:vAlign w:val="center"/>
          </w:tcPr>
          <w:p>
            <w:pPr>
              <w:pStyle w:val="0"/>
            </w:pPr>
            <w:r>
              <w:rPr>
                <w:sz w:val="20"/>
              </w:rPr>
              <w:t xml:space="preserve">производные имидазола</w:t>
            </w:r>
          </w:p>
        </w:tc>
        <w:tc>
          <w:tcPr>
            <w:tcW w:w="2665" w:type="dxa"/>
            <w:vAlign w:val="center"/>
          </w:tcPr>
          <w:p>
            <w:pPr>
              <w:pStyle w:val="0"/>
            </w:pPr>
            <w:r>
              <w:rPr>
                <w:sz w:val="20"/>
              </w:rPr>
              <w:t xml:space="preserve">метронидазол</w:t>
            </w:r>
          </w:p>
        </w:tc>
        <w:tc>
          <w:tcPr>
            <w:tcW w:w="2599" w:type="dxa"/>
            <w:vAlign w:val="center"/>
          </w:tcPr>
          <w:p>
            <w:pPr>
              <w:pStyle w:val="0"/>
            </w:pPr>
            <w:r>
              <w:rPr>
                <w:sz w:val="20"/>
              </w:rPr>
              <w:t xml:space="preserve">раствор для инфузий;</w:t>
            </w:r>
          </w:p>
          <w:p>
            <w:pPr>
              <w:pStyle w:val="0"/>
            </w:pPr>
            <w:r>
              <w:rPr>
                <w:sz w:val="20"/>
              </w:rPr>
              <w:t xml:space="preserve">таблетки;</w:t>
            </w:r>
          </w:p>
          <w:p>
            <w:pPr>
              <w:pStyle w:val="0"/>
            </w:pPr>
            <w:r>
              <w:rPr>
                <w:sz w:val="20"/>
              </w:rPr>
              <w:t xml:space="preserve">таблетки, покрытые пленочной оболочкой</w:t>
            </w:r>
          </w:p>
        </w:tc>
      </w:tr>
      <w:tr>
        <w:tc>
          <w:tcPr>
            <w:tcW w:w="904" w:type="dxa"/>
            <w:vAlign w:val="center"/>
            <w:vMerge w:val="restart"/>
          </w:tcPr>
          <w:p>
            <w:pPr>
              <w:pStyle w:val="0"/>
            </w:pPr>
            <w:r>
              <w:rPr>
                <w:sz w:val="20"/>
              </w:rPr>
              <w:t xml:space="preserve">J01XX</w:t>
            </w:r>
          </w:p>
        </w:tc>
        <w:tc>
          <w:tcPr>
            <w:tcW w:w="2891" w:type="dxa"/>
            <w:vAlign w:val="center"/>
            <w:vMerge w:val="restart"/>
          </w:tcPr>
          <w:p>
            <w:pPr>
              <w:pStyle w:val="0"/>
            </w:pPr>
            <w:r>
              <w:rPr>
                <w:sz w:val="20"/>
              </w:rPr>
              <w:t xml:space="preserve">прочие антибактериальные препараты</w:t>
            </w:r>
          </w:p>
        </w:tc>
        <w:tc>
          <w:tcPr>
            <w:tcW w:w="2665" w:type="dxa"/>
            <w:vAlign w:val="center"/>
          </w:tcPr>
          <w:p>
            <w:pPr>
              <w:pStyle w:val="0"/>
            </w:pPr>
            <w:r>
              <w:rPr>
                <w:sz w:val="20"/>
              </w:rPr>
              <w:t xml:space="preserve">даптомицин</w:t>
            </w:r>
          </w:p>
        </w:tc>
        <w:tc>
          <w:tcPr>
            <w:tcW w:w="2599" w:type="dxa"/>
            <w:vAlign w:val="center"/>
          </w:tcPr>
          <w:p>
            <w:pPr>
              <w:pStyle w:val="0"/>
            </w:pPr>
            <w:r>
              <w:rPr>
                <w:sz w:val="20"/>
              </w:rPr>
              <w:t xml:space="preserve">лиофилизат для приготовления раствора для внутривенного введения</w:t>
            </w:r>
          </w:p>
        </w:tc>
      </w:tr>
      <w:tr>
        <w:tc>
          <w:tcPr>
            <w:vMerge w:val="continue"/>
          </w:tcPr>
          <w:p/>
        </w:tc>
        <w:tc>
          <w:tcPr>
            <w:vMerge w:val="continue"/>
          </w:tcPr>
          <w:p/>
        </w:tc>
        <w:tc>
          <w:tcPr>
            <w:tcW w:w="2665" w:type="dxa"/>
            <w:vAlign w:val="center"/>
          </w:tcPr>
          <w:p>
            <w:pPr>
              <w:pStyle w:val="0"/>
            </w:pPr>
            <w:r>
              <w:rPr>
                <w:sz w:val="20"/>
              </w:rPr>
              <w:t xml:space="preserve">линезолид</w:t>
            </w:r>
          </w:p>
        </w:tc>
        <w:tc>
          <w:tcPr>
            <w:tcW w:w="2599" w:type="dxa"/>
            <w:vAlign w:val="center"/>
          </w:tcPr>
          <w:p>
            <w:pPr>
              <w:pStyle w:val="0"/>
            </w:pPr>
            <w:r>
              <w:rPr>
                <w:sz w:val="20"/>
              </w:rPr>
              <w:t xml:space="preserve">гранулы для приготовления суспензии для приема внутрь;</w:t>
            </w:r>
          </w:p>
          <w:p>
            <w:pPr>
              <w:pStyle w:val="0"/>
            </w:pPr>
            <w:r>
              <w:rPr>
                <w:sz w:val="20"/>
              </w:rPr>
              <w:t xml:space="preserve">раствор для инфузий;</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тедизолид</w:t>
            </w:r>
          </w:p>
        </w:tc>
        <w:tc>
          <w:tcPr>
            <w:tcW w:w="2599" w:type="dxa"/>
            <w:vAlign w:val="center"/>
          </w:tcPr>
          <w:p>
            <w:pPr>
              <w:pStyle w:val="0"/>
            </w:pPr>
            <w:r>
              <w:rPr>
                <w:sz w:val="20"/>
              </w:rPr>
              <w:t xml:space="preserve">лиофилизат для приготовления концентрата для приготовления раствора для инфузий;</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фосфомицин</w:t>
            </w:r>
          </w:p>
        </w:tc>
        <w:tc>
          <w:tcPr>
            <w:tcW w:w="2599" w:type="dxa"/>
            <w:vAlign w:val="center"/>
          </w:tcPr>
          <w:p>
            <w:pPr>
              <w:pStyle w:val="0"/>
            </w:pPr>
            <w:r>
              <w:rPr>
                <w:sz w:val="20"/>
              </w:rPr>
              <w:t xml:space="preserve">порошок для приготовления раствора для внутривенного введения</w:t>
            </w:r>
          </w:p>
        </w:tc>
      </w:tr>
      <w:tr>
        <w:tc>
          <w:tcPr>
            <w:tcW w:w="904" w:type="dxa"/>
            <w:vAlign w:val="center"/>
          </w:tcPr>
          <w:p>
            <w:pPr>
              <w:pStyle w:val="0"/>
            </w:pPr>
            <w:r>
              <w:rPr>
                <w:sz w:val="20"/>
              </w:rPr>
              <w:t xml:space="preserve">J02</w:t>
            </w:r>
          </w:p>
        </w:tc>
        <w:tc>
          <w:tcPr>
            <w:tcW w:w="2891" w:type="dxa"/>
            <w:vAlign w:val="center"/>
          </w:tcPr>
          <w:p>
            <w:pPr>
              <w:pStyle w:val="0"/>
            </w:pPr>
            <w:r>
              <w:rPr>
                <w:sz w:val="20"/>
              </w:rPr>
              <w:t xml:space="preserve">противогрибковые препараты системного действия</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J02A</w:t>
            </w:r>
          </w:p>
        </w:tc>
        <w:tc>
          <w:tcPr>
            <w:tcW w:w="2891" w:type="dxa"/>
            <w:vAlign w:val="center"/>
          </w:tcPr>
          <w:p>
            <w:pPr>
              <w:pStyle w:val="0"/>
            </w:pPr>
            <w:r>
              <w:rPr>
                <w:sz w:val="20"/>
              </w:rPr>
              <w:t xml:space="preserve">противогрибковые препараты системного действия</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J02AA</w:t>
            </w:r>
          </w:p>
        </w:tc>
        <w:tc>
          <w:tcPr>
            <w:tcW w:w="2891" w:type="dxa"/>
            <w:vAlign w:val="center"/>
            <w:vMerge w:val="restart"/>
          </w:tcPr>
          <w:p>
            <w:pPr>
              <w:pStyle w:val="0"/>
            </w:pPr>
            <w:r>
              <w:rPr>
                <w:sz w:val="20"/>
              </w:rPr>
              <w:t xml:space="preserve">антибиотики</w:t>
            </w:r>
          </w:p>
        </w:tc>
        <w:tc>
          <w:tcPr>
            <w:tcW w:w="2665" w:type="dxa"/>
            <w:vAlign w:val="center"/>
          </w:tcPr>
          <w:p>
            <w:pPr>
              <w:pStyle w:val="0"/>
            </w:pPr>
            <w:r>
              <w:rPr>
                <w:sz w:val="20"/>
              </w:rPr>
              <w:t xml:space="preserve">амфотерицин B</w:t>
            </w:r>
          </w:p>
        </w:tc>
        <w:tc>
          <w:tcPr>
            <w:tcW w:w="2599" w:type="dxa"/>
            <w:vAlign w:val="center"/>
          </w:tcPr>
          <w:p>
            <w:pPr>
              <w:pStyle w:val="0"/>
            </w:pPr>
            <w:r>
              <w:rPr>
                <w:sz w:val="20"/>
              </w:rPr>
              <w:t xml:space="preserve">лиофилизат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нистатин</w:t>
            </w:r>
          </w:p>
        </w:tc>
        <w:tc>
          <w:tcPr>
            <w:tcW w:w="2599" w:type="dxa"/>
            <w:vAlign w:val="center"/>
          </w:tcPr>
          <w:p>
            <w:pPr>
              <w:pStyle w:val="0"/>
            </w:pPr>
            <w:r>
              <w:rPr>
                <w:sz w:val="20"/>
              </w:rPr>
              <w:t xml:space="preserve">таблетки, покрытые оболочкой;</w:t>
            </w:r>
          </w:p>
          <w:p>
            <w:pPr>
              <w:pStyle w:val="0"/>
            </w:pPr>
            <w:r>
              <w:rPr>
                <w:sz w:val="20"/>
              </w:rPr>
              <w:t xml:space="preserve">таблетки, покрытые пленочной оболочкой</w:t>
            </w:r>
          </w:p>
        </w:tc>
      </w:tr>
      <w:tr>
        <w:tc>
          <w:tcPr>
            <w:tcW w:w="904" w:type="dxa"/>
            <w:vAlign w:val="center"/>
            <w:vMerge w:val="restart"/>
          </w:tcPr>
          <w:p>
            <w:pPr>
              <w:pStyle w:val="0"/>
            </w:pPr>
            <w:r>
              <w:rPr>
                <w:sz w:val="20"/>
              </w:rPr>
              <w:t xml:space="preserve">J02AC</w:t>
            </w:r>
          </w:p>
        </w:tc>
        <w:tc>
          <w:tcPr>
            <w:tcW w:w="2891" w:type="dxa"/>
            <w:vAlign w:val="center"/>
            <w:vMerge w:val="restart"/>
          </w:tcPr>
          <w:p>
            <w:pPr>
              <w:pStyle w:val="0"/>
            </w:pPr>
            <w:r>
              <w:rPr>
                <w:sz w:val="20"/>
              </w:rPr>
              <w:t xml:space="preserve">производные триазола</w:t>
            </w:r>
          </w:p>
        </w:tc>
        <w:tc>
          <w:tcPr>
            <w:tcW w:w="2665" w:type="dxa"/>
            <w:vAlign w:val="center"/>
          </w:tcPr>
          <w:p>
            <w:pPr>
              <w:pStyle w:val="0"/>
            </w:pPr>
            <w:r>
              <w:rPr>
                <w:sz w:val="20"/>
              </w:rPr>
              <w:t xml:space="preserve">вориконазол</w:t>
            </w:r>
          </w:p>
        </w:tc>
        <w:tc>
          <w:tcPr>
            <w:tcW w:w="2599" w:type="dxa"/>
            <w:vAlign w:val="center"/>
          </w:tcPr>
          <w:p>
            <w:pPr>
              <w:pStyle w:val="0"/>
            </w:pPr>
            <w:r>
              <w:rPr>
                <w:sz w:val="20"/>
              </w:rPr>
              <w:t xml:space="preserve">лиофилизат для приготовления концентрата для приготовления раствора для инфузий;</w:t>
            </w:r>
          </w:p>
          <w:p>
            <w:pPr>
              <w:pStyle w:val="0"/>
            </w:pPr>
            <w:r>
              <w:rPr>
                <w:sz w:val="20"/>
              </w:rPr>
              <w:t xml:space="preserve">лиофилизат для приготовления раствора для инфузий;</w:t>
            </w:r>
          </w:p>
          <w:p>
            <w:pPr>
              <w:pStyle w:val="0"/>
            </w:pPr>
            <w:r>
              <w:rPr>
                <w:sz w:val="20"/>
              </w:rPr>
              <w:t xml:space="preserve">порошок для приготовления суспензии для приема внутрь;</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позаконазол</w:t>
            </w:r>
          </w:p>
        </w:tc>
        <w:tc>
          <w:tcPr>
            <w:tcW w:w="2599" w:type="dxa"/>
            <w:vAlign w:val="center"/>
          </w:tcPr>
          <w:p>
            <w:pPr>
              <w:pStyle w:val="0"/>
            </w:pPr>
            <w:r>
              <w:rPr>
                <w:sz w:val="20"/>
              </w:rPr>
              <w:t xml:space="preserve">суспензия для приема внутрь</w:t>
            </w:r>
          </w:p>
        </w:tc>
      </w:tr>
      <w:tr>
        <w:tc>
          <w:tcPr>
            <w:vMerge w:val="continue"/>
          </w:tcPr>
          <w:p/>
        </w:tc>
        <w:tc>
          <w:tcPr>
            <w:vMerge w:val="continue"/>
          </w:tcPr>
          <w:p/>
        </w:tc>
        <w:tc>
          <w:tcPr>
            <w:tcW w:w="2665" w:type="dxa"/>
            <w:vAlign w:val="center"/>
          </w:tcPr>
          <w:p>
            <w:pPr>
              <w:pStyle w:val="0"/>
            </w:pPr>
            <w:r>
              <w:rPr>
                <w:sz w:val="20"/>
              </w:rPr>
              <w:t xml:space="preserve">флуконазол</w:t>
            </w:r>
          </w:p>
        </w:tc>
        <w:tc>
          <w:tcPr>
            <w:tcW w:w="2599" w:type="dxa"/>
            <w:vAlign w:val="center"/>
          </w:tcPr>
          <w:p>
            <w:pPr>
              <w:pStyle w:val="0"/>
            </w:pPr>
            <w:r>
              <w:rPr>
                <w:sz w:val="20"/>
              </w:rPr>
              <w:t xml:space="preserve">капсулы;</w:t>
            </w:r>
          </w:p>
          <w:p>
            <w:pPr>
              <w:pStyle w:val="0"/>
            </w:pPr>
            <w:r>
              <w:rPr>
                <w:sz w:val="20"/>
              </w:rPr>
              <w:t xml:space="preserve">порошок для приготовления суспензии для приема внутрь;</w:t>
            </w:r>
          </w:p>
          <w:p>
            <w:pPr>
              <w:pStyle w:val="0"/>
            </w:pPr>
            <w:r>
              <w:rPr>
                <w:sz w:val="20"/>
              </w:rPr>
              <w:t xml:space="preserve">раствор для инфузий;</w:t>
            </w:r>
          </w:p>
          <w:p>
            <w:pPr>
              <w:pStyle w:val="0"/>
            </w:pPr>
            <w:r>
              <w:rPr>
                <w:sz w:val="20"/>
              </w:rPr>
              <w:t xml:space="preserve">таблетки;</w:t>
            </w:r>
          </w:p>
          <w:p>
            <w:pPr>
              <w:pStyle w:val="0"/>
            </w:pPr>
            <w:r>
              <w:rPr>
                <w:sz w:val="20"/>
              </w:rPr>
              <w:t xml:space="preserve">таблетки, покрытые пленочной оболочкой</w:t>
            </w:r>
          </w:p>
        </w:tc>
      </w:tr>
      <w:tr>
        <w:tc>
          <w:tcPr>
            <w:tcW w:w="904" w:type="dxa"/>
            <w:vAlign w:val="center"/>
            <w:vMerge w:val="restart"/>
          </w:tcPr>
          <w:p>
            <w:pPr>
              <w:pStyle w:val="0"/>
            </w:pPr>
            <w:r>
              <w:rPr>
                <w:sz w:val="20"/>
              </w:rPr>
              <w:t xml:space="preserve">J02AX</w:t>
            </w:r>
          </w:p>
        </w:tc>
        <w:tc>
          <w:tcPr>
            <w:tcW w:w="2891" w:type="dxa"/>
            <w:vAlign w:val="center"/>
            <w:vMerge w:val="restart"/>
          </w:tcPr>
          <w:p>
            <w:pPr>
              <w:pStyle w:val="0"/>
            </w:pPr>
            <w:r>
              <w:rPr>
                <w:sz w:val="20"/>
              </w:rPr>
              <w:t xml:space="preserve">другие противогрибковые препараты системного действия</w:t>
            </w:r>
          </w:p>
        </w:tc>
        <w:tc>
          <w:tcPr>
            <w:tcW w:w="2665" w:type="dxa"/>
            <w:vAlign w:val="center"/>
          </w:tcPr>
          <w:p>
            <w:pPr>
              <w:pStyle w:val="0"/>
            </w:pPr>
            <w:r>
              <w:rPr>
                <w:sz w:val="20"/>
              </w:rPr>
              <w:t xml:space="preserve">каспофунгин</w:t>
            </w:r>
          </w:p>
        </w:tc>
        <w:tc>
          <w:tcPr>
            <w:tcW w:w="2599" w:type="dxa"/>
            <w:vAlign w:val="center"/>
          </w:tcPr>
          <w:p>
            <w:pPr>
              <w:pStyle w:val="0"/>
            </w:pPr>
            <w:r>
              <w:rPr>
                <w:sz w:val="20"/>
              </w:rPr>
              <w:t xml:space="preserve">лиофилизат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микафунгин</w:t>
            </w:r>
          </w:p>
        </w:tc>
        <w:tc>
          <w:tcPr>
            <w:tcW w:w="2599" w:type="dxa"/>
            <w:vAlign w:val="center"/>
          </w:tcPr>
          <w:p>
            <w:pPr>
              <w:pStyle w:val="0"/>
            </w:pPr>
            <w:r>
              <w:rPr>
                <w:sz w:val="20"/>
              </w:rPr>
              <w:t xml:space="preserve">лиофилизат для приготовления раствора для инфузий</w:t>
            </w:r>
          </w:p>
        </w:tc>
      </w:tr>
      <w:tr>
        <w:tc>
          <w:tcPr>
            <w:tcW w:w="904" w:type="dxa"/>
            <w:vAlign w:val="center"/>
          </w:tcPr>
          <w:p>
            <w:pPr>
              <w:pStyle w:val="0"/>
            </w:pPr>
            <w:r>
              <w:rPr>
                <w:sz w:val="20"/>
              </w:rPr>
              <w:t xml:space="preserve">J04</w:t>
            </w:r>
          </w:p>
        </w:tc>
        <w:tc>
          <w:tcPr>
            <w:tcW w:w="2891" w:type="dxa"/>
            <w:vAlign w:val="center"/>
          </w:tcPr>
          <w:p>
            <w:pPr>
              <w:pStyle w:val="0"/>
            </w:pPr>
            <w:r>
              <w:rPr>
                <w:sz w:val="20"/>
              </w:rPr>
              <w:t xml:space="preserve">препараты, активные в отношении микобактерий</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J04A</w:t>
            </w:r>
          </w:p>
        </w:tc>
        <w:tc>
          <w:tcPr>
            <w:tcW w:w="2891" w:type="dxa"/>
            <w:vAlign w:val="center"/>
          </w:tcPr>
          <w:p>
            <w:pPr>
              <w:pStyle w:val="0"/>
            </w:pPr>
            <w:r>
              <w:rPr>
                <w:sz w:val="20"/>
              </w:rPr>
              <w:t xml:space="preserve">противотуберкулезные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J04AA</w:t>
            </w:r>
          </w:p>
        </w:tc>
        <w:tc>
          <w:tcPr>
            <w:tcW w:w="2891" w:type="dxa"/>
            <w:vAlign w:val="center"/>
          </w:tcPr>
          <w:p>
            <w:pPr>
              <w:pStyle w:val="0"/>
            </w:pPr>
            <w:r>
              <w:rPr>
                <w:sz w:val="20"/>
              </w:rPr>
              <w:t xml:space="preserve">аминосалициловая кислота и ее производные</w:t>
            </w:r>
          </w:p>
        </w:tc>
        <w:tc>
          <w:tcPr>
            <w:tcW w:w="2665" w:type="dxa"/>
            <w:vAlign w:val="center"/>
          </w:tcPr>
          <w:p>
            <w:pPr>
              <w:pStyle w:val="0"/>
            </w:pPr>
            <w:r>
              <w:rPr>
                <w:sz w:val="20"/>
              </w:rPr>
              <w:t xml:space="preserve">аминосалициловая кислота</w:t>
            </w:r>
          </w:p>
        </w:tc>
        <w:tc>
          <w:tcPr>
            <w:tcW w:w="2599" w:type="dxa"/>
            <w:vAlign w:val="center"/>
          </w:tcPr>
          <w:p>
            <w:pPr>
              <w:pStyle w:val="0"/>
            </w:pPr>
            <w:r>
              <w:rPr>
                <w:sz w:val="20"/>
              </w:rPr>
              <w:t xml:space="preserve">гранулы замедленного высвобождения для приема внутрь;</w:t>
            </w:r>
          </w:p>
          <w:p>
            <w:pPr>
              <w:pStyle w:val="0"/>
            </w:pPr>
            <w:r>
              <w:rPr>
                <w:sz w:val="20"/>
              </w:rPr>
              <w:t xml:space="preserve">гранулы кишечнорастворимые;</w:t>
            </w:r>
          </w:p>
          <w:p>
            <w:pPr>
              <w:pStyle w:val="0"/>
            </w:pPr>
            <w:r>
              <w:rPr>
                <w:sz w:val="20"/>
              </w:rPr>
              <w:t xml:space="preserve">гранулы, покрытые кишечнорастворимой оболочкой;</w:t>
            </w:r>
          </w:p>
          <w:p>
            <w:pPr>
              <w:pStyle w:val="0"/>
            </w:pPr>
            <w:r>
              <w:rPr>
                <w:sz w:val="20"/>
              </w:rPr>
              <w:t xml:space="preserve">лиофилизат для приготовления раствора для инфузий;</w:t>
            </w:r>
          </w:p>
          <w:p>
            <w:pPr>
              <w:pStyle w:val="0"/>
            </w:pPr>
            <w:r>
              <w:rPr>
                <w:sz w:val="20"/>
              </w:rPr>
              <w:t xml:space="preserve">раствор для инфузий;</w:t>
            </w:r>
          </w:p>
          <w:p>
            <w:pPr>
              <w:pStyle w:val="0"/>
            </w:pPr>
            <w:r>
              <w:rPr>
                <w:sz w:val="20"/>
              </w:rPr>
              <w:t xml:space="preserve">таблетки кишечнорастворимые, покрытые пленочной оболочкой;</w:t>
            </w:r>
          </w:p>
          <w:p>
            <w:pPr>
              <w:pStyle w:val="0"/>
            </w:pPr>
            <w:r>
              <w:rPr>
                <w:sz w:val="20"/>
              </w:rPr>
              <w:t xml:space="preserve">таблетки, покрытые кишечнорастворимой оболочкой</w:t>
            </w:r>
          </w:p>
        </w:tc>
      </w:tr>
      <w:tr>
        <w:tc>
          <w:tcPr>
            <w:tcW w:w="904" w:type="dxa"/>
            <w:vAlign w:val="center"/>
            <w:vMerge w:val="restart"/>
          </w:tcPr>
          <w:p>
            <w:pPr>
              <w:pStyle w:val="0"/>
            </w:pPr>
            <w:r>
              <w:rPr>
                <w:sz w:val="20"/>
              </w:rPr>
              <w:t xml:space="preserve">J04AB</w:t>
            </w:r>
          </w:p>
        </w:tc>
        <w:tc>
          <w:tcPr>
            <w:tcW w:w="2891" w:type="dxa"/>
            <w:vAlign w:val="center"/>
            <w:vMerge w:val="restart"/>
          </w:tcPr>
          <w:p>
            <w:pPr>
              <w:pStyle w:val="0"/>
            </w:pPr>
            <w:r>
              <w:rPr>
                <w:sz w:val="20"/>
              </w:rPr>
              <w:t xml:space="preserve">антибиотики</w:t>
            </w:r>
          </w:p>
        </w:tc>
        <w:tc>
          <w:tcPr>
            <w:tcW w:w="2665" w:type="dxa"/>
            <w:vAlign w:val="center"/>
          </w:tcPr>
          <w:p>
            <w:pPr>
              <w:pStyle w:val="0"/>
            </w:pPr>
            <w:r>
              <w:rPr>
                <w:sz w:val="20"/>
              </w:rPr>
              <w:t xml:space="preserve">капреомицин</w:t>
            </w:r>
          </w:p>
        </w:tc>
        <w:tc>
          <w:tcPr>
            <w:tcW w:w="2599" w:type="dxa"/>
            <w:vAlign w:val="center"/>
          </w:tcPr>
          <w:p>
            <w:pPr>
              <w:pStyle w:val="0"/>
            </w:pPr>
            <w:r>
              <w:rPr>
                <w:sz w:val="20"/>
              </w:rPr>
              <w:t xml:space="preserve">порошок для приготовления раствора для внутривенного и внутримышечного введения;</w:t>
            </w:r>
          </w:p>
          <w:p>
            <w:pPr>
              <w:pStyle w:val="0"/>
            </w:pPr>
            <w:r>
              <w:rPr>
                <w:sz w:val="20"/>
              </w:rPr>
              <w:t xml:space="preserve">лиофилизат для приготовления раствора для внутривенного и внутримышечного введения;</w:t>
            </w:r>
          </w:p>
          <w:p>
            <w:pPr>
              <w:pStyle w:val="0"/>
            </w:pPr>
            <w:r>
              <w:rPr>
                <w:sz w:val="20"/>
              </w:rPr>
              <w:t xml:space="preserve">порошок для приготовления раствора для инфузий и внутримышечного введения</w:t>
            </w:r>
          </w:p>
        </w:tc>
      </w:tr>
      <w:tr>
        <w:tc>
          <w:tcPr>
            <w:vMerge w:val="continue"/>
          </w:tcPr>
          <w:p/>
        </w:tc>
        <w:tc>
          <w:tcPr>
            <w:vMerge w:val="continue"/>
          </w:tcPr>
          <w:p/>
        </w:tc>
        <w:tc>
          <w:tcPr>
            <w:tcW w:w="2665" w:type="dxa"/>
            <w:vAlign w:val="center"/>
          </w:tcPr>
          <w:p>
            <w:pPr>
              <w:pStyle w:val="0"/>
            </w:pPr>
            <w:r>
              <w:rPr>
                <w:sz w:val="20"/>
              </w:rPr>
              <w:t xml:space="preserve">рифабутин</w:t>
            </w:r>
          </w:p>
        </w:tc>
        <w:tc>
          <w:tcPr>
            <w:tcW w:w="2599" w:type="dxa"/>
            <w:vAlign w:val="center"/>
          </w:tcPr>
          <w:p>
            <w:pPr>
              <w:pStyle w:val="0"/>
            </w:pPr>
            <w:r>
              <w:rPr>
                <w:sz w:val="20"/>
              </w:rPr>
              <w:t xml:space="preserve">капсулы</w:t>
            </w:r>
          </w:p>
        </w:tc>
      </w:tr>
      <w:tr>
        <w:tc>
          <w:tcPr>
            <w:vMerge w:val="continue"/>
          </w:tcPr>
          <w:p/>
        </w:tc>
        <w:tc>
          <w:tcPr>
            <w:vMerge w:val="continue"/>
          </w:tcPr>
          <w:p/>
        </w:tc>
        <w:tc>
          <w:tcPr>
            <w:tcW w:w="2665" w:type="dxa"/>
            <w:vAlign w:val="center"/>
          </w:tcPr>
          <w:p>
            <w:pPr>
              <w:pStyle w:val="0"/>
            </w:pPr>
            <w:r>
              <w:rPr>
                <w:sz w:val="20"/>
              </w:rPr>
              <w:t xml:space="preserve">рифампицин</w:t>
            </w:r>
          </w:p>
        </w:tc>
        <w:tc>
          <w:tcPr>
            <w:tcW w:w="2599" w:type="dxa"/>
            <w:vAlign w:val="center"/>
          </w:tcPr>
          <w:p>
            <w:pPr>
              <w:pStyle w:val="0"/>
            </w:pPr>
            <w:r>
              <w:rPr>
                <w:sz w:val="20"/>
              </w:rPr>
              <w:t xml:space="preserve">капсулы;</w:t>
            </w:r>
          </w:p>
          <w:p>
            <w:pPr>
              <w:pStyle w:val="0"/>
            </w:pPr>
            <w:r>
              <w:rPr>
                <w:sz w:val="20"/>
              </w:rPr>
              <w:t xml:space="preserve">лиофилизат для приготовления раствора для инфузий;</w:t>
            </w:r>
          </w:p>
          <w:p>
            <w:pPr>
              <w:pStyle w:val="0"/>
            </w:pPr>
            <w:r>
              <w:rPr>
                <w:sz w:val="20"/>
              </w:rPr>
              <w:t xml:space="preserve">лиофилизат для приготовления раствора для инъекций;</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циклосерин</w:t>
            </w:r>
          </w:p>
        </w:tc>
        <w:tc>
          <w:tcPr>
            <w:tcW w:w="2599" w:type="dxa"/>
            <w:vAlign w:val="center"/>
          </w:tcPr>
          <w:p>
            <w:pPr>
              <w:pStyle w:val="0"/>
            </w:pPr>
            <w:r>
              <w:rPr>
                <w:sz w:val="20"/>
              </w:rPr>
              <w:t xml:space="preserve">капсулы</w:t>
            </w:r>
          </w:p>
        </w:tc>
      </w:tr>
      <w:tr>
        <w:tc>
          <w:tcPr>
            <w:tcW w:w="904" w:type="dxa"/>
            <w:vAlign w:val="center"/>
          </w:tcPr>
          <w:p>
            <w:pPr>
              <w:pStyle w:val="0"/>
            </w:pPr>
            <w:r>
              <w:rPr>
                <w:sz w:val="20"/>
              </w:rPr>
              <w:t xml:space="preserve">J04AC</w:t>
            </w:r>
          </w:p>
        </w:tc>
        <w:tc>
          <w:tcPr>
            <w:tcW w:w="2891" w:type="dxa"/>
            <w:vAlign w:val="center"/>
          </w:tcPr>
          <w:p>
            <w:pPr>
              <w:pStyle w:val="0"/>
            </w:pPr>
            <w:r>
              <w:rPr>
                <w:sz w:val="20"/>
              </w:rPr>
              <w:t xml:space="preserve">гидразиды</w:t>
            </w:r>
          </w:p>
        </w:tc>
        <w:tc>
          <w:tcPr>
            <w:tcW w:w="2665" w:type="dxa"/>
            <w:vAlign w:val="center"/>
          </w:tcPr>
          <w:p>
            <w:pPr>
              <w:pStyle w:val="0"/>
            </w:pPr>
            <w:r>
              <w:rPr>
                <w:sz w:val="20"/>
              </w:rPr>
              <w:t xml:space="preserve">изониазид</w:t>
            </w:r>
          </w:p>
        </w:tc>
        <w:tc>
          <w:tcPr>
            <w:tcW w:w="2599" w:type="dxa"/>
            <w:vAlign w:val="center"/>
          </w:tcPr>
          <w:p>
            <w:pPr>
              <w:pStyle w:val="0"/>
            </w:pPr>
            <w:r>
              <w:rPr>
                <w:sz w:val="20"/>
              </w:rPr>
              <w:t xml:space="preserve">раствор для внутривенного, внутримышечного, ингаляционного и эндотрахеального введения;</w:t>
            </w:r>
          </w:p>
          <w:p>
            <w:pPr>
              <w:pStyle w:val="0"/>
            </w:pPr>
            <w:r>
              <w:rPr>
                <w:sz w:val="20"/>
              </w:rPr>
              <w:t xml:space="preserve">раствор для инъекций;</w:t>
            </w:r>
          </w:p>
          <w:p>
            <w:pPr>
              <w:pStyle w:val="0"/>
            </w:pPr>
            <w:r>
              <w:rPr>
                <w:sz w:val="20"/>
              </w:rPr>
              <w:t xml:space="preserve">раствор для инъекций и ингаляций;</w:t>
            </w:r>
          </w:p>
          <w:p>
            <w:pPr>
              <w:pStyle w:val="0"/>
            </w:pPr>
            <w:r>
              <w:rPr>
                <w:sz w:val="20"/>
              </w:rPr>
              <w:t xml:space="preserve">таблетки</w:t>
            </w:r>
          </w:p>
        </w:tc>
      </w:tr>
      <w:tr>
        <w:tc>
          <w:tcPr>
            <w:tcW w:w="904" w:type="dxa"/>
            <w:vAlign w:val="center"/>
            <w:vMerge w:val="restart"/>
          </w:tcPr>
          <w:p>
            <w:pPr>
              <w:pStyle w:val="0"/>
            </w:pPr>
            <w:r>
              <w:rPr>
                <w:sz w:val="20"/>
              </w:rPr>
              <w:t xml:space="preserve">J04AD</w:t>
            </w:r>
          </w:p>
        </w:tc>
        <w:tc>
          <w:tcPr>
            <w:tcW w:w="2891" w:type="dxa"/>
            <w:vAlign w:val="center"/>
            <w:vMerge w:val="restart"/>
          </w:tcPr>
          <w:p>
            <w:pPr>
              <w:pStyle w:val="0"/>
            </w:pPr>
            <w:r>
              <w:rPr>
                <w:sz w:val="20"/>
              </w:rPr>
              <w:t xml:space="preserve">производные тиокарбамида</w:t>
            </w:r>
          </w:p>
        </w:tc>
        <w:tc>
          <w:tcPr>
            <w:tcW w:w="2665" w:type="dxa"/>
            <w:vAlign w:val="center"/>
          </w:tcPr>
          <w:p>
            <w:pPr>
              <w:pStyle w:val="0"/>
            </w:pPr>
            <w:r>
              <w:rPr>
                <w:sz w:val="20"/>
              </w:rPr>
              <w:t xml:space="preserve">протионамид</w:t>
            </w:r>
          </w:p>
        </w:tc>
        <w:tc>
          <w:tcPr>
            <w:tcW w:w="2599" w:type="dxa"/>
            <w:vAlign w:val="center"/>
          </w:tcPr>
          <w:p>
            <w:pPr>
              <w:pStyle w:val="0"/>
            </w:pPr>
            <w:r>
              <w:rPr>
                <w:sz w:val="20"/>
              </w:rPr>
              <w:t xml:space="preserve">таблетки, покрытые оболочкой;</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этионамид</w:t>
            </w:r>
          </w:p>
        </w:tc>
        <w:tc>
          <w:tcPr>
            <w:tcW w:w="2599" w:type="dxa"/>
            <w:vAlign w:val="center"/>
          </w:tcPr>
          <w:p>
            <w:pPr>
              <w:pStyle w:val="0"/>
            </w:pPr>
            <w:r>
              <w:rPr>
                <w:sz w:val="20"/>
              </w:rPr>
              <w:t xml:space="preserve">таблетки, покрытые оболочкой;</w:t>
            </w:r>
          </w:p>
          <w:p>
            <w:pPr>
              <w:pStyle w:val="0"/>
            </w:pPr>
            <w:r>
              <w:rPr>
                <w:sz w:val="20"/>
              </w:rPr>
              <w:t xml:space="preserve">таблетки, покрытые пленочной оболочкой</w:t>
            </w:r>
          </w:p>
        </w:tc>
      </w:tr>
      <w:tr>
        <w:tc>
          <w:tcPr>
            <w:tcW w:w="904" w:type="dxa"/>
            <w:vAlign w:val="center"/>
            <w:vMerge w:val="restart"/>
          </w:tcPr>
          <w:p>
            <w:pPr>
              <w:pStyle w:val="0"/>
            </w:pPr>
            <w:r>
              <w:rPr>
                <w:sz w:val="20"/>
              </w:rPr>
              <w:t xml:space="preserve">J04AK</w:t>
            </w:r>
          </w:p>
        </w:tc>
        <w:tc>
          <w:tcPr>
            <w:tcW w:w="2891" w:type="dxa"/>
            <w:vAlign w:val="center"/>
            <w:vMerge w:val="restart"/>
          </w:tcPr>
          <w:p>
            <w:pPr>
              <w:pStyle w:val="0"/>
            </w:pPr>
            <w:r>
              <w:rPr>
                <w:sz w:val="20"/>
              </w:rPr>
              <w:t xml:space="preserve">другие противотуберкулезные препараты</w:t>
            </w:r>
          </w:p>
        </w:tc>
        <w:tc>
          <w:tcPr>
            <w:tcW w:w="2665" w:type="dxa"/>
            <w:vAlign w:val="center"/>
          </w:tcPr>
          <w:p>
            <w:pPr>
              <w:pStyle w:val="0"/>
            </w:pPr>
            <w:r>
              <w:rPr>
                <w:sz w:val="20"/>
              </w:rPr>
              <w:t xml:space="preserve">бедаквилин</w:t>
            </w:r>
          </w:p>
        </w:tc>
        <w:tc>
          <w:tcPr>
            <w:tcW w:w="2599" w:type="dxa"/>
            <w:vAlign w:val="center"/>
          </w:tcPr>
          <w:p>
            <w:pPr>
              <w:pStyle w:val="0"/>
            </w:pPr>
            <w:r>
              <w:rPr>
                <w:sz w:val="20"/>
              </w:rPr>
              <w:t xml:space="preserve">таблетки</w:t>
            </w:r>
          </w:p>
        </w:tc>
      </w:tr>
      <w:tr>
        <w:tc>
          <w:tcPr>
            <w:vMerge w:val="continue"/>
          </w:tcPr>
          <w:p/>
        </w:tc>
        <w:tc>
          <w:tcPr>
            <w:vMerge w:val="continue"/>
          </w:tcPr>
          <w:p/>
        </w:tc>
        <w:tc>
          <w:tcPr>
            <w:tcW w:w="2665" w:type="dxa"/>
            <w:vAlign w:val="center"/>
          </w:tcPr>
          <w:p>
            <w:pPr>
              <w:pStyle w:val="0"/>
            </w:pPr>
            <w:r>
              <w:rPr>
                <w:sz w:val="20"/>
              </w:rPr>
              <w:t xml:space="preserve">деламанид</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пиразинамид</w:t>
            </w:r>
          </w:p>
        </w:tc>
        <w:tc>
          <w:tcPr>
            <w:tcW w:w="2599" w:type="dxa"/>
            <w:vAlign w:val="center"/>
          </w:tcPr>
          <w:p>
            <w:pPr>
              <w:pStyle w:val="0"/>
            </w:pPr>
            <w:r>
              <w:rPr>
                <w:sz w:val="20"/>
              </w:rPr>
              <w:t xml:space="preserve">таблетки;</w:t>
            </w:r>
          </w:p>
          <w:p>
            <w:pPr>
              <w:pStyle w:val="0"/>
            </w:pPr>
            <w:r>
              <w:rPr>
                <w:sz w:val="20"/>
              </w:rPr>
              <w:t xml:space="preserve">таблетки, покрытые оболочкой</w:t>
            </w:r>
          </w:p>
        </w:tc>
      </w:tr>
      <w:tr>
        <w:tc>
          <w:tcPr>
            <w:vMerge w:val="continue"/>
          </w:tcPr>
          <w:p/>
        </w:tc>
        <w:tc>
          <w:tcPr>
            <w:vMerge w:val="continue"/>
          </w:tcPr>
          <w:p/>
        </w:tc>
        <w:tc>
          <w:tcPr>
            <w:tcW w:w="2665" w:type="dxa"/>
            <w:vAlign w:val="center"/>
          </w:tcPr>
          <w:p>
            <w:pPr>
              <w:pStyle w:val="0"/>
            </w:pPr>
            <w:r>
              <w:rPr>
                <w:sz w:val="20"/>
              </w:rPr>
              <w:t xml:space="preserve">теризидон</w:t>
            </w:r>
          </w:p>
        </w:tc>
        <w:tc>
          <w:tcPr>
            <w:tcW w:w="2599" w:type="dxa"/>
            <w:vAlign w:val="center"/>
          </w:tcPr>
          <w:p>
            <w:pPr>
              <w:pStyle w:val="0"/>
            </w:pPr>
            <w:r>
              <w:rPr>
                <w:sz w:val="20"/>
              </w:rPr>
              <w:t xml:space="preserve">капсулы</w:t>
            </w:r>
          </w:p>
        </w:tc>
      </w:tr>
      <w:tr>
        <w:tc>
          <w:tcPr>
            <w:vMerge w:val="continue"/>
          </w:tcPr>
          <w:p/>
        </w:tc>
        <w:tc>
          <w:tcPr>
            <w:vMerge w:val="continue"/>
          </w:tcPr>
          <w:p/>
        </w:tc>
        <w:tc>
          <w:tcPr>
            <w:tcW w:w="2665" w:type="dxa"/>
            <w:vAlign w:val="center"/>
          </w:tcPr>
          <w:p>
            <w:pPr>
              <w:pStyle w:val="0"/>
            </w:pPr>
            <w:r>
              <w:rPr>
                <w:sz w:val="20"/>
              </w:rPr>
              <w:t xml:space="preserve">тиоуреидоимино-метилпиридиния</w:t>
            </w:r>
          </w:p>
          <w:p>
            <w:pPr>
              <w:pStyle w:val="0"/>
            </w:pPr>
            <w:r>
              <w:rPr>
                <w:sz w:val="20"/>
              </w:rPr>
              <w:t xml:space="preserve">перхлорат</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этамбутол</w:t>
            </w:r>
          </w:p>
        </w:tc>
        <w:tc>
          <w:tcPr>
            <w:tcW w:w="2599" w:type="dxa"/>
            <w:vAlign w:val="center"/>
          </w:tcPr>
          <w:p>
            <w:pPr>
              <w:pStyle w:val="0"/>
            </w:pPr>
            <w:r>
              <w:rPr>
                <w:sz w:val="20"/>
              </w:rPr>
              <w:t xml:space="preserve">таблетки;</w:t>
            </w:r>
          </w:p>
          <w:p>
            <w:pPr>
              <w:pStyle w:val="0"/>
            </w:pPr>
            <w:r>
              <w:rPr>
                <w:sz w:val="20"/>
              </w:rPr>
              <w:t xml:space="preserve">таблетки, покрытые оболочкой;</w:t>
            </w:r>
          </w:p>
          <w:p>
            <w:pPr>
              <w:pStyle w:val="0"/>
            </w:pPr>
            <w:r>
              <w:rPr>
                <w:sz w:val="20"/>
              </w:rPr>
              <w:t xml:space="preserve">таблетки, покрытые пленочной оболочкой</w:t>
            </w:r>
          </w:p>
        </w:tc>
      </w:tr>
      <w:tr>
        <w:tc>
          <w:tcPr>
            <w:tcW w:w="904" w:type="dxa"/>
            <w:vAlign w:val="center"/>
            <w:vMerge w:val="restart"/>
          </w:tcPr>
          <w:p>
            <w:pPr>
              <w:pStyle w:val="0"/>
            </w:pPr>
            <w:r>
              <w:rPr>
                <w:sz w:val="20"/>
              </w:rPr>
              <w:t xml:space="preserve">J04AM</w:t>
            </w:r>
          </w:p>
        </w:tc>
        <w:tc>
          <w:tcPr>
            <w:tcW w:w="2891" w:type="dxa"/>
            <w:vAlign w:val="center"/>
            <w:vMerge w:val="restart"/>
          </w:tcPr>
          <w:p>
            <w:pPr>
              <w:pStyle w:val="0"/>
            </w:pPr>
            <w:r>
              <w:rPr>
                <w:sz w:val="20"/>
              </w:rPr>
              <w:t xml:space="preserve">комбинированные противотуберкулезные препараты</w:t>
            </w:r>
          </w:p>
        </w:tc>
        <w:tc>
          <w:tcPr>
            <w:tcW w:w="2665" w:type="dxa"/>
            <w:vAlign w:val="center"/>
          </w:tcPr>
          <w:p>
            <w:pPr>
              <w:pStyle w:val="0"/>
            </w:pPr>
            <w:r>
              <w:rPr>
                <w:sz w:val="20"/>
              </w:rPr>
              <w:t xml:space="preserve">изониазид + ломефлоксацин + пиразинамид + этамбутол + пиридоксин</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изониазид + пиразинамид</w:t>
            </w:r>
          </w:p>
        </w:tc>
        <w:tc>
          <w:tcPr>
            <w:tcW w:w="2599" w:type="dxa"/>
            <w:vAlign w:val="center"/>
          </w:tcPr>
          <w:p>
            <w:pPr>
              <w:pStyle w:val="0"/>
            </w:pPr>
            <w:r>
              <w:rPr>
                <w:sz w:val="20"/>
              </w:rPr>
              <w:t xml:space="preserve">таблетки</w:t>
            </w:r>
          </w:p>
        </w:tc>
      </w:tr>
      <w:tr>
        <w:tc>
          <w:tcPr>
            <w:vMerge w:val="continue"/>
          </w:tcPr>
          <w:p/>
        </w:tc>
        <w:tc>
          <w:tcPr>
            <w:vMerge w:val="continue"/>
          </w:tcPr>
          <w:p/>
        </w:tc>
        <w:tc>
          <w:tcPr>
            <w:tcW w:w="2665" w:type="dxa"/>
            <w:vAlign w:val="center"/>
          </w:tcPr>
          <w:p>
            <w:pPr>
              <w:pStyle w:val="0"/>
            </w:pPr>
            <w:r>
              <w:rPr>
                <w:sz w:val="20"/>
              </w:rPr>
              <w:t xml:space="preserve">изониазид + пиразинамид + рифампицин</w:t>
            </w:r>
          </w:p>
        </w:tc>
        <w:tc>
          <w:tcPr>
            <w:tcW w:w="2599" w:type="dxa"/>
            <w:vAlign w:val="center"/>
          </w:tcPr>
          <w:p>
            <w:pPr>
              <w:pStyle w:val="0"/>
            </w:pPr>
            <w:r>
              <w:rPr>
                <w:sz w:val="20"/>
              </w:rPr>
              <w:t xml:space="preserve">таблетки диспергируемые;</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изониазид + пиразинамид + рифампицин + этамбутол</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изониазид + пиразинамид + рифампицин + этамбутол + пиридоксин</w:t>
            </w:r>
          </w:p>
        </w:tc>
        <w:tc>
          <w:tcPr>
            <w:tcW w:w="2599" w:type="dxa"/>
            <w:vAlign w:val="center"/>
          </w:tcPr>
          <w:p>
            <w:pPr>
              <w:pStyle w:val="0"/>
            </w:pPr>
            <w:r>
              <w:rPr>
                <w:sz w:val="20"/>
              </w:rPr>
              <w:t xml:space="preserve">таблетки, покрытые оболочкой;</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изониазид + рифампицин</w:t>
            </w:r>
          </w:p>
        </w:tc>
        <w:tc>
          <w:tcPr>
            <w:tcW w:w="2599" w:type="dxa"/>
            <w:vAlign w:val="center"/>
          </w:tcPr>
          <w:p>
            <w:pPr>
              <w:pStyle w:val="0"/>
            </w:pPr>
            <w:r>
              <w:rPr>
                <w:sz w:val="20"/>
              </w:rPr>
              <w:t xml:space="preserve">таблетки, покрытые оболочкой;</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изониазид + этамбутол</w:t>
            </w:r>
          </w:p>
        </w:tc>
        <w:tc>
          <w:tcPr>
            <w:tcW w:w="2599" w:type="dxa"/>
            <w:vAlign w:val="center"/>
          </w:tcPr>
          <w:p>
            <w:pPr>
              <w:pStyle w:val="0"/>
            </w:pPr>
            <w:r>
              <w:rPr>
                <w:sz w:val="20"/>
              </w:rPr>
              <w:t xml:space="preserve">таблетки</w:t>
            </w:r>
          </w:p>
        </w:tc>
      </w:tr>
      <w:tr>
        <w:tc>
          <w:tcPr>
            <w:vMerge w:val="continue"/>
          </w:tcPr>
          <w:p/>
        </w:tc>
        <w:tc>
          <w:tcPr>
            <w:vMerge w:val="continue"/>
          </w:tcPr>
          <w:p/>
        </w:tc>
        <w:tc>
          <w:tcPr>
            <w:tcW w:w="2665" w:type="dxa"/>
            <w:vAlign w:val="center"/>
          </w:tcPr>
          <w:p>
            <w:pPr>
              <w:pStyle w:val="0"/>
            </w:pPr>
            <w:r>
              <w:rPr>
                <w:sz w:val="20"/>
              </w:rPr>
              <w:t xml:space="preserve">ломефлоксацин + пиразинамид + протионамид + этамбутол + пиридоксин</w:t>
            </w:r>
          </w:p>
        </w:tc>
        <w:tc>
          <w:tcPr>
            <w:tcW w:w="2599" w:type="dxa"/>
            <w:vAlign w:val="center"/>
          </w:tcPr>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J04B</w:t>
            </w:r>
          </w:p>
        </w:tc>
        <w:tc>
          <w:tcPr>
            <w:tcW w:w="2891" w:type="dxa"/>
            <w:vAlign w:val="center"/>
          </w:tcPr>
          <w:p>
            <w:pPr>
              <w:pStyle w:val="0"/>
            </w:pPr>
            <w:r>
              <w:rPr>
                <w:sz w:val="20"/>
              </w:rPr>
              <w:t xml:space="preserve">противолепрозные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J04BA</w:t>
            </w:r>
          </w:p>
        </w:tc>
        <w:tc>
          <w:tcPr>
            <w:tcW w:w="2891" w:type="dxa"/>
            <w:vAlign w:val="center"/>
          </w:tcPr>
          <w:p>
            <w:pPr>
              <w:pStyle w:val="0"/>
            </w:pPr>
            <w:r>
              <w:rPr>
                <w:sz w:val="20"/>
              </w:rPr>
              <w:t xml:space="preserve">противолепрозные препараты</w:t>
            </w:r>
          </w:p>
        </w:tc>
        <w:tc>
          <w:tcPr>
            <w:tcW w:w="2665" w:type="dxa"/>
            <w:vAlign w:val="center"/>
          </w:tcPr>
          <w:p>
            <w:pPr>
              <w:pStyle w:val="0"/>
            </w:pPr>
            <w:r>
              <w:rPr>
                <w:sz w:val="20"/>
              </w:rPr>
              <w:t xml:space="preserve">дапсон</w:t>
            </w:r>
          </w:p>
        </w:tc>
        <w:tc>
          <w:tcPr>
            <w:tcW w:w="2599" w:type="dxa"/>
            <w:vAlign w:val="center"/>
          </w:tcPr>
          <w:p>
            <w:pPr>
              <w:pStyle w:val="0"/>
            </w:pPr>
            <w:r>
              <w:rPr>
                <w:sz w:val="20"/>
              </w:rPr>
              <w:t xml:space="preserve">таблетки</w:t>
            </w:r>
          </w:p>
        </w:tc>
      </w:tr>
      <w:tr>
        <w:tc>
          <w:tcPr>
            <w:tcW w:w="904" w:type="dxa"/>
            <w:vAlign w:val="center"/>
          </w:tcPr>
          <w:p>
            <w:pPr>
              <w:pStyle w:val="0"/>
            </w:pPr>
            <w:r>
              <w:rPr>
                <w:sz w:val="20"/>
              </w:rPr>
              <w:t xml:space="preserve">J05</w:t>
            </w:r>
          </w:p>
        </w:tc>
        <w:tc>
          <w:tcPr>
            <w:tcW w:w="2891" w:type="dxa"/>
            <w:vAlign w:val="center"/>
          </w:tcPr>
          <w:p>
            <w:pPr>
              <w:pStyle w:val="0"/>
            </w:pPr>
            <w:r>
              <w:rPr>
                <w:sz w:val="20"/>
              </w:rPr>
              <w:t xml:space="preserve">противовирусные препараты системного действия</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J05A</w:t>
            </w:r>
          </w:p>
        </w:tc>
        <w:tc>
          <w:tcPr>
            <w:tcW w:w="2891" w:type="dxa"/>
            <w:vAlign w:val="center"/>
          </w:tcPr>
          <w:p>
            <w:pPr>
              <w:pStyle w:val="0"/>
            </w:pPr>
            <w:r>
              <w:rPr>
                <w:sz w:val="20"/>
              </w:rPr>
              <w:t xml:space="preserve">противовирусные препараты прямого действия</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J05AB</w:t>
            </w:r>
          </w:p>
        </w:tc>
        <w:tc>
          <w:tcPr>
            <w:tcW w:w="2891" w:type="dxa"/>
            <w:vAlign w:val="center"/>
            <w:vMerge w:val="restart"/>
          </w:tcPr>
          <w:p>
            <w:pPr>
              <w:pStyle w:val="0"/>
            </w:pPr>
            <w:r>
              <w:rPr>
                <w:sz w:val="20"/>
              </w:rPr>
              <w:t xml:space="preserve">нуклеозиды и нуклеотиды, кроме ингибиторов обратной транскриптазы</w:t>
            </w:r>
          </w:p>
        </w:tc>
        <w:tc>
          <w:tcPr>
            <w:tcW w:w="2665" w:type="dxa"/>
            <w:vAlign w:val="center"/>
          </w:tcPr>
          <w:p>
            <w:pPr>
              <w:pStyle w:val="0"/>
            </w:pPr>
            <w:r>
              <w:rPr>
                <w:sz w:val="20"/>
              </w:rPr>
              <w:t xml:space="preserve">валганцикловир</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ацикловир</w:t>
            </w:r>
          </w:p>
        </w:tc>
        <w:tc>
          <w:tcPr>
            <w:tcW w:w="2599" w:type="dxa"/>
            <w:vAlign w:val="center"/>
          </w:tcPr>
          <w:p>
            <w:pPr>
              <w:pStyle w:val="0"/>
            </w:pPr>
            <w:r>
              <w:rPr>
                <w:sz w:val="20"/>
              </w:rPr>
              <w:t xml:space="preserve">крем для наружного применения;</w:t>
            </w:r>
          </w:p>
          <w:p>
            <w:pPr>
              <w:pStyle w:val="0"/>
            </w:pPr>
            <w:r>
              <w:rPr>
                <w:sz w:val="20"/>
              </w:rPr>
              <w:t xml:space="preserve">лиофилизат для приготовления раствора для инфузий;</w:t>
            </w:r>
          </w:p>
          <w:p>
            <w:pPr>
              <w:pStyle w:val="0"/>
            </w:pPr>
            <w:r>
              <w:rPr>
                <w:sz w:val="20"/>
              </w:rPr>
              <w:t xml:space="preserve">мазь глазная;</w:t>
            </w:r>
          </w:p>
          <w:p>
            <w:pPr>
              <w:pStyle w:val="0"/>
            </w:pPr>
            <w:r>
              <w:rPr>
                <w:sz w:val="20"/>
              </w:rPr>
              <w:t xml:space="preserve">мазь для местного и наружного применения;</w:t>
            </w:r>
          </w:p>
          <w:p>
            <w:pPr>
              <w:pStyle w:val="0"/>
            </w:pPr>
            <w:r>
              <w:rPr>
                <w:sz w:val="20"/>
              </w:rPr>
              <w:t xml:space="preserve">мазь для наружного применения;</w:t>
            </w:r>
          </w:p>
          <w:p>
            <w:pPr>
              <w:pStyle w:val="0"/>
            </w:pPr>
            <w:r>
              <w:rPr>
                <w:sz w:val="20"/>
              </w:rPr>
              <w:t xml:space="preserve">порошок для приготовления раствора для инфузий;</w:t>
            </w:r>
          </w:p>
          <w:p>
            <w:pPr>
              <w:pStyle w:val="0"/>
            </w:pPr>
            <w:r>
              <w:rPr>
                <w:sz w:val="20"/>
              </w:rPr>
              <w:t xml:space="preserve">таблетки;</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ганцикловир</w:t>
            </w:r>
          </w:p>
        </w:tc>
        <w:tc>
          <w:tcPr>
            <w:tcW w:w="2599" w:type="dxa"/>
            <w:vAlign w:val="center"/>
          </w:tcPr>
          <w:p>
            <w:pPr>
              <w:pStyle w:val="0"/>
            </w:pPr>
            <w:r>
              <w:rPr>
                <w:sz w:val="20"/>
              </w:rPr>
              <w:t xml:space="preserve">лиофилизат для приготовления раствора для инфузий</w:t>
            </w:r>
          </w:p>
        </w:tc>
      </w:tr>
      <w:tr>
        <w:tc>
          <w:tcPr>
            <w:tcW w:w="904" w:type="dxa"/>
            <w:vAlign w:val="center"/>
            <w:vMerge w:val="restart"/>
          </w:tcPr>
          <w:p>
            <w:pPr>
              <w:pStyle w:val="0"/>
            </w:pPr>
            <w:r>
              <w:rPr>
                <w:sz w:val="20"/>
              </w:rPr>
              <w:t xml:space="preserve">J05AE</w:t>
            </w:r>
          </w:p>
        </w:tc>
        <w:tc>
          <w:tcPr>
            <w:tcW w:w="2891" w:type="dxa"/>
            <w:vAlign w:val="center"/>
            <w:vMerge w:val="restart"/>
          </w:tcPr>
          <w:p>
            <w:pPr>
              <w:pStyle w:val="0"/>
            </w:pPr>
            <w:r>
              <w:rPr>
                <w:sz w:val="20"/>
              </w:rPr>
              <w:t xml:space="preserve">ингибиторы протеаз</w:t>
            </w:r>
          </w:p>
        </w:tc>
        <w:tc>
          <w:tcPr>
            <w:tcW w:w="2665" w:type="dxa"/>
            <w:vAlign w:val="center"/>
          </w:tcPr>
          <w:p>
            <w:pPr>
              <w:pStyle w:val="0"/>
            </w:pPr>
            <w:r>
              <w:rPr>
                <w:sz w:val="20"/>
              </w:rPr>
              <w:t xml:space="preserve">атазанавир</w:t>
            </w:r>
          </w:p>
        </w:tc>
        <w:tc>
          <w:tcPr>
            <w:tcW w:w="2599" w:type="dxa"/>
            <w:vAlign w:val="center"/>
          </w:tcPr>
          <w:p>
            <w:pPr>
              <w:pStyle w:val="0"/>
            </w:pPr>
            <w:r>
              <w:rPr>
                <w:sz w:val="20"/>
              </w:rPr>
              <w:t xml:space="preserve">капсулы</w:t>
            </w:r>
          </w:p>
        </w:tc>
      </w:tr>
      <w:tr>
        <w:tc>
          <w:tcPr>
            <w:vMerge w:val="continue"/>
          </w:tcPr>
          <w:p/>
        </w:tc>
        <w:tc>
          <w:tcPr>
            <w:vMerge w:val="continue"/>
          </w:tcPr>
          <w:p/>
        </w:tc>
        <w:tc>
          <w:tcPr>
            <w:tcW w:w="2665" w:type="dxa"/>
            <w:vAlign w:val="center"/>
          </w:tcPr>
          <w:p>
            <w:pPr>
              <w:pStyle w:val="0"/>
            </w:pPr>
            <w:r>
              <w:rPr>
                <w:sz w:val="20"/>
              </w:rPr>
              <w:t xml:space="preserve">дарунавир</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нарлапревир</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ритонавир</w:t>
            </w:r>
          </w:p>
        </w:tc>
        <w:tc>
          <w:tcPr>
            <w:tcW w:w="2599" w:type="dxa"/>
            <w:vAlign w:val="center"/>
          </w:tcPr>
          <w:p>
            <w:pPr>
              <w:pStyle w:val="0"/>
            </w:pPr>
            <w:r>
              <w:rPr>
                <w:sz w:val="20"/>
              </w:rPr>
              <w:t xml:space="preserve">капсулы;</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саквинавир</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фосампренавир</w:t>
            </w:r>
          </w:p>
        </w:tc>
        <w:tc>
          <w:tcPr>
            <w:tcW w:w="2599" w:type="dxa"/>
            <w:vAlign w:val="center"/>
          </w:tcPr>
          <w:p>
            <w:pPr>
              <w:pStyle w:val="0"/>
            </w:pPr>
            <w:r>
              <w:rPr>
                <w:sz w:val="20"/>
              </w:rPr>
              <w:t xml:space="preserve">суспензия для приема внутрь;</w:t>
            </w:r>
          </w:p>
          <w:p>
            <w:pPr>
              <w:pStyle w:val="0"/>
            </w:pPr>
            <w:r>
              <w:rPr>
                <w:sz w:val="20"/>
              </w:rPr>
              <w:t xml:space="preserve">таблетки, покрытые пленочной оболочкой</w:t>
            </w:r>
          </w:p>
        </w:tc>
      </w:tr>
      <w:tr>
        <w:tc>
          <w:tcPr>
            <w:tcW w:w="904" w:type="dxa"/>
            <w:vAlign w:val="center"/>
            <w:vMerge w:val="restart"/>
          </w:tcPr>
          <w:p>
            <w:pPr>
              <w:pStyle w:val="0"/>
            </w:pPr>
            <w:r>
              <w:rPr>
                <w:sz w:val="20"/>
              </w:rPr>
              <w:t xml:space="preserve">J05AF</w:t>
            </w:r>
          </w:p>
        </w:tc>
        <w:tc>
          <w:tcPr>
            <w:tcW w:w="2891" w:type="dxa"/>
            <w:vAlign w:val="center"/>
            <w:vMerge w:val="restart"/>
          </w:tcPr>
          <w:p>
            <w:pPr>
              <w:pStyle w:val="0"/>
            </w:pPr>
            <w:r>
              <w:rPr>
                <w:sz w:val="20"/>
              </w:rPr>
              <w:t xml:space="preserve">нуклеозиды и нуклеотиды - ингибиторы обратной транскриптазы</w:t>
            </w:r>
          </w:p>
        </w:tc>
        <w:tc>
          <w:tcPr>
            <w:tcW w:w="2665" w:type="dxa"/>
            <w:vAlign w:val="center"/>
          </w:tcPr>
          <w:p>
            <w:pPr>
              <w:pStyle w:val="0"/>
            </w:pPr>
            <w:r>
              <w:rPr>
                <w:sz w:val="20"/>
              </w:rPr>
              <w:t xml:space="preserve">абакавир</w:t>
            </w:r>
          </w:p>
        </w:tc>
        <w:tc>
          <w:tcPr>
            <w:tcW w:w="2599" w:type="dxa"/>
            <w:vAlign w:val="center"/>
          </w:tcPr>
          <w:p>
            <w:pPr>
              <w:pStyle w:val="0"/>
            </w:pPr>
            <w:r>
              <w:rPr>
                <w:sz w:val="20"/>
              </w:rPr>
              <w:t xml:space="preserve">раствор для приема внутрь;</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диданозин</w:t>
            </w:r>
          </w:p>
        </w:tc>
        <w:tc>
          <w:tcPr>
            <w:tcW w:w="2599" w:type="dxa"/>
            <w:vAlign w:val="center"/>
          </w:tcPr>
          <w:p>
            <w:pPr>
              <w:pStyle w:val="0"/>
            </w:pPr>
            <w:r>
              <w:rPr>
                <w:sz w:val="20"/>
              </w:rPr>
              <w:t xml:space="preserve">капсулы кишечнорастворимые;</w:t>
            </w:r>
          </w:p>
          <w:p>
            <w:pPr>
              <w:pStyle w:val="0"/>
            </w:pPr>
            <w:r>
              <w:rPr>
                <w:sz w:val="20"/>
              </w:rPr>
              <w:t xml:space="preserve">порошок для приготовления раствора для приема внутрь</w:t>
            </w:r>
          </w:p>
        </w:tc>
      </w:tr>
      <w:tr>
        <w:tc>
          <w:tcPr>
            <w:vMerge w:val="continue"/>
          </w:tcPr>
          <w:p/>
        </w:tc>
        <w:tc>
          <w:tcPr>
            <w:vMerge w:val="continue"/>
          </w:tcPr>
          <w:p/>
        </w:tc>
        <w:tc>
          <w:tcPr>
            <w:tcW w:w="2665" w:type="dxa"/>
            <w:vAlign w:val="center"/>
          </w:tcPr>
          <w:p>
            <w:pPr>
              <w:pStyle w:val="0"/>
            </w:pPr>
            <w:r>
              <w:rPr>
                <w:sz w:val="20"/>
              </w:rPr>
              <w:t xml:space="preserve">зидовудин</w:t>
            </w:r>
          </w:p>
        </w:tc>
        <w:tc>
          <w:tcPr>
            <w:tcW w:w="2599" w:type="dxa"/>
            <w:vAlign w:val="center"/>
          </w:tcPr>
          <w:p>
            <w:pPr>
              <w:pStyle w:val="0"/>
            </w:pPr>
            <w:r>
              <w:rPr>
                <w:sz w:val="20"/>
              </w:rPr>
              <w:t xml:space="preserve">капсулы;</w:t>
            </w:r>
          </w:p>
          <w:p>
            <w:pPr>
              <w:pStyle w:val="0"/>
            </w:pPr>
            <w:r>
              <w:rPr>
                <w:sz w:val="20"/>
              </w:rPr>
              <w:t xml:space="preserve">раствор для инфузий;</w:t>
            </w:r>
          </w:p>
          <w:p>
            <w:pPr>
              <w:pStyle w:val="0"/>
            </w:pPr>
            <w:r>
              <w:rPr>
                <w:sz w:val="20"/>
              </w:rPr>
              <w:t xml:space="preserve">раствор для приема внутрь;</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ламивудин</w:t>
            </w:r>
          </w:p>
        </w:tc>
        <w:tc>
          <w:tcPr>
            <w:tcW w:w="2599" w:type="dxa"/>
            <w:vAlign w:val="center"/>
          </w:tcPr>
          <w:p>
            <w:pPr>
              <w:pStyle w:val="0"/>
            </w:pPr>
            <w:r>
              <w:rPr>
                <w:sz w:val="20"/>
              </w:rPr>
              <w:t xml:space="preserve">раствор для приема внутрь;</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ставудин</w:t>
            </w:r>
          </w:p>
        </w:tc>
        <w:tc>
          <w:tcPr>
            <w:tcW w:w="2599" w:type="dxa"/>
            <w:vAlign w:val="center"/>
          </w:tcPr>
          <w:p>
            <w:pPr>
              <w:pStyle w:val="0"/>
            </w:pPr>
            <w:r>
              <w:rPr>
                <w:sz w:val="20"/>
              </w:rPr>
              <w:t xml:space="preserve">капсулы</w:t>
            </w:r>
          </w:p>
        </w:tc>
      </w:tr>
      <w:tr>
        <w:tc>
          <w:tcPr>
            <w:vMerge w:val="continue"/>
          </w:tcPr>
          <w:p/>
        </w:tc>
        <w:tc>
          <w:tcPr>
            <w:vMerge w:val="continue"/>
          </w:tcPr>
          <w:p/>
        </w:tc>
        <w:tc>
          <w:tcPr>
            <w:tcW w:w="2665" w:type="dxa"/>
            <w:vAlign w:val="center"/>
          </w:tcPr>
          <w:p>
            <w:pPr>
              <w:pStyle w:val="0"/>
            </w:pPr>
            <w:r>
              <w:rPr>
                <w:sz w:val="20"/>
              </w:rPr>
              <w:t xml:space="preserve">телбивудин</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тенофовир</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тенофовира алафенамид</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фосфазид</w:t>
            </w:r>
          </w:p>
        </w:tc>
        <w:tc>
          <w:tcPr>
            <w:tcW w:w="2599" w:type="dxa"/>
            <w:vAlign w:val="center"/>
          </w:tcPr>
          <w:p>
            <w:pPr>
              <w:pStyle w:val="0"/>
            </w:pPr>
            <w:r>
              <w:rPr>
                <w:sz w:val="20"/>
              </w:rPr>
              <w:t xml:space="preserve">таблетки;</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эмтрицитабин</w:t>
            </w:r>
          </w:p>
        </w:tc>
        <w:tc>
          <w:tcPr>
            <w:tcW w:w="2599" w:type="dxa"/>
            <w:vAlign w:val="center"/>
          </w:tcPr>
          <w:p>
            <w:pPr>
              <w:pStyle w:val="0"/>
            </w:pPr>
            <w:r>
              <w:rPr>
                <w:sz w:val="20"/>
              </w:rPr>
              <w:t xml:space="preserve">капсулы;</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энтекавир</w:t>
            </w:r>
          </w:p>
        </w:tc>
        <w:tc>
          <w:tcPr>
            <w:tcW w:w="2599" w:type="dxa"/>
            <w:vAlign w:val="center"/>
          </w:tcPr>
          <w:p>
            <w:pPr>
              <w:pStyle w:val="0"/>
            </w:pPr>
            <w:r>
              <w:rPr>
                <w:sz w:val="20"/>
              </w:rPr>
              <w:t xml:space="preserve">таблетки, покрытые пленочной оболочкой</w:t>
            </w:r>
          </w:p>
        </w:tc>
      </w:tr>
      <w:tr>
        <w:tc>
          <w:tcPr>
            <w:tcW w:w="904" w:type="dxa"/>
            <w:vAlign w:val="center"/>
            <w:vMerge w:val="restart"/>
          </w:tcPr>
          <w:p>
            <w:pPr>
              <w:pStyle w:val="0"/>
            </w:pPr>
            <w:r>
              <w:rPr>
                <w:sz w:val="20"/>
              </w:rPr>
              <w:t xml:space="preserve">J05AG</w:t>
            </w:r>
          </w:p>
        </w:tc>
        <w:tc>
          <w:tcPr>
            <w:tcW w:w="2891" w:type="dxa"/>
            <w:vAlign w:val="center"/>
            <w:vMerge w:val="restart"/>
          </w:tcPr>
          <w:p>
            <w:pPr>
              <w:pStyle w:val="0"/>
            </w:pPr>
            <w:r>
              <w:rPr>
                <w:sz w:val="20"/>
              </w:rPr>
              <w:t xml:space="preserve">ненуклеозидные ингибиторы обратной транскриптазы</w:t>
            </w:r>
          </w:p>
        </w:tc>
        <w:tc>
          <w:tcPr>
            <w:tcW w:w="2665" w:type="dxa"/>
            <w:vAlign w:val="center"/>
          </w:tcPr>
          <w:p>
            <w:pPr>
              <w:pStyle w:val="0"/>
            </w:pPr>
            <w:r>
              <w:rPr>
                <w:sz w:val="20"/>
              </w:rPr>
              <w:t xml:space="preserve">доравирин</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невирапин</w:t>
            </w:r>
          </w:p>
        </w:tc>
        <w:tc>
          <w:tcPr>
            <w:tcW w:w="2599" w:type="dxa"/>
            <w:vAlign w:val="center"/>
          </w:tcPr>
          <w:p>
            <w:pPr>
              <w:pStyle w:val="0"/>
            </w:pPr>
            <w:r>
              <w:rPr>
                <w:sz w:val="20"/>
              </w:rPr>
              <w:t xml:space="preserve">суспензия для приема внутрь;</w:t>
            </w:r>
          </w:p>
          <w:p>
            <w:pPr>
              <w:pStyle w:val="0"/>
            </w:pPr>
            <w:r>
              <w:rPr>
                <w:sz w:val="20"/>
              </w:rPr>
              <w:t xml:space="preserve">таблетки;</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элсульфавирин</w:t>
            </w:r>
          </w:p>
        </w:tc>
        <w:tc>
          <w:tcPr>
            <w:tcW w:w="2599" w:type="dxa"/>
            <w:vAlign w:val="center"/>
          </w:tcPr>
          <w:p>
            <w:pPr>
              <w:pStyle w:val="0"/>
            </w:pPr>
            <w:r>
              <w:rPr>
                <w:sz w:val="20"/>
              </w:rPr>
              <w:t xml:space="preserve">капсулы</w:t>
            </w:r>
          </w:p>
        </w:tc>
      </w:tr>
      <w:tr>
        <w:tc>
          <w:tcPr>
            <w:vMerge w:val="continue"/>
          </w:tcPr>
          <w:p/>
        </w:tc>
        <w:tc>
          <w:tcPr>
            <w:vMerge w:val="continue"/>
          </w:tcPr>
          <w:p/>
        </w:tc>
        <w:tc>
          <w:tcPr>
            <w:tcW w:w="2665" w:type="dxa"/>
            <w:vAlign w:val="center"/>
          </w:tcPr>
          <w:p>
            <w:pPr>
              <w:pStyle w:val="0"/>
            </w:pPr>
            <w:r>
              <w:rPr>
                <w:sz w:val="20"/>
              </w:rPr>
              <w:t xml:space="preserve">этравирин</w:t>
            </w:r>
          </w:p>
        </w:tc>
        <w:tc>
          <w:tcPr>
            <w:tcW w:w="2599" w:type="dxa"/>
            <w:vAlign w:val="center"/>
          </w:tcPr>
          <w:p>
            <w:pPr>
              <w:pStyle w:val="0"/>
            </w:pPr>
            <w:r>
              <w:rPr>
                <w:sz w:val="20"/>
              </w:rPr>
              <w:t xml:space="preserve">таблетки</w:t>
            </w:r>
          </w:p>
        </w:tc>
      </w:tr>
      <w:tr>
        <w:tc>
          <w:tcPr>
            <w:vMerge w:val="continue"/>
          </w:tcPr>
          <w:p/>
        </w:tc>
        <w:tc>
          <w:tcPr>
            <w:vMerge w:val="continue"/>
          </w:tcPr>
          <w:p/>
        </w:tc>
        <w:tc>
          <w:tcPr>
            <w:tcW w:w="2665" w:type="dxa"/>
            <w:vAlign w:val="center"/>
          </w:tcPr>
          <w:p>
            <w:pPr>
              <w:pStyle w:val="0"/>
            </w:pPr>
            <w:r>
              <w:rPr>
                <w:sz w:val="20"/>
              </w:rPr>
              <w:t xml:space="preserve">эфавиренз</w:t>
            </w:r>
          </w:p>
        </w:tc>
        <w:tc>
          <w:tcPr>
            <w:tcW w:w="2599" w:type="dxa"/>
            <w:vAlign w:val="center"/>
          </w:tcPr>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J05AH</w:t>
            </w:r>
          </w:p>
        </w:tc>
        <w:tc>
          <w:tcPr>
            <w:tcW w:w="2891" w:type="dxa"/>
            <w:vAlign w:val="center"/>
          </w:tcPr>
          <w:p>
            <w:pPr>
              <w:pStyle w:val="0"/>
            </w:pPr>
            <w:r>
              <w:rPr>
                <w:sz w:val="20"/>
              </w:rPr>
              <w:t xml:space="preserve">ингибиторы нейраминидазы</w:t>
            </w:r>
          </w:p>
        </w:tc>
        <w:tc>
          <w:tcPr>
            <w:tcW w:w="2665" w:type="dxa"/>
            <w:vAlign w:val="center"/>
          </w:tcPr>
          <w:p>
            <w:pPr>
              <w:pStyle w:val="0"/>
            </w:pPr>
            <w:r>
              <w:rPr>
                <w:sz w:val="20"/>
              </w:rPr>
              <w:t xml:space="preserve">осельтамивир</w:t>
            </w:r>
          </w:p>
        </w:tc>
        <w:tc>
          <w:tcPr>
            <w:tcW w:w="2599" w:type="dxa"/>
            <w:vAlign w:val="center"/>
          </w:tcPr>
          <w:p>
            <w:pPr>
              <w:pStyle w:val="0"/>
            </w:pPr>
            <w:r>
              <w:rPr>
                <w:sz w:val="20"/>
              </w:rPr>
              <w:t xml:space="preserve">капсулы</w:t>
            </w:r>
          </w:p>
        </w:tc>
      </w:tr>
      <w:tr>
        <w:tc>
          <w:tcPr>
            <w:tcW w:w="904" w:type="dxa"/>
            <w:vAlign w:val="center"/>
            <w:vMerge w:val="restart"/>
          </w:tcPr>
          <w:p>
            <w:pPr>
              <w:pStyle w:val="0"/>
            </w:pPr>
            <w:r>
              <w:rPr>
                <w:sz w:val="20"/>
              </w:rPr>
              <w:t xml:space="preserve">J05AP</w:t>
            </w:r>
          </w:p>
        </w:tc>
        <w:tc>
          <w:tcPr>
            <w:tcW w:w="2891" w:type="dxa"/>
            <w:vAlign w:val="center"/>
            <w:vMerge w:val="restart"/>
          </w:tcPr>
          <w:p>
            <w:pPr>
              <w:pStyle w:val="0"/>
            </w:pPr>
            <w:r>
              <w:rPr>
                <w:sz w:val="20"/>
              </w:rPr>
              <w:t xml:space="preserve">противовирусные препараты для лечения гепатита C</w:t>
            </w:r>
          </w:p>
        </w:tc>
        <w:tc>
          <w:tcPr>
            <w:tcW w:w="2665" w:type="dxa"/>
            <w:vAlign w:val="center"/>
          </w:tcPr>
          <w:p>
            <w:pPr>
              <w:pStyle w:val="0"/>
            </w:pPr>
            <w:r>
              <w:rPr>
                <w:sz w:val="20"/>
              </w:rPr>
              <w:t xml:space="preserve">велпатасвир + софосбувир</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глекапревир + пибрентасвир</w:t>
            </w:r>
          </w:p>
        </w:tc>
        <w:tc>
          <w:tcPr>
            <w:tcW w:w="2599" w:type="dxa"/>
            <w:vAlign w:val="center"/>
          </w:tcPr>
          <w:p>
            <w:pPr>
              <w:pStyle w:val="0"/>
            </w:pPr>
            <w:r>
              <w:rPr>
                <w:sz w:val="20"/>
              </w:rPr>
              <w:t xml:space="preserve">таблетки, покрытые пленочной оболочкой;</w:t>
            </w:r>
          </w:p>
          <w:p>
            <w:pPr>
              <w:pStyle w:val="0"/>
            </w:pPr>
            <w:r>
              <w:rPr>
                <w:sz w:val="20"/>
              </w:rPr>
              <w:t xml:space="preserve">гранулы, покрытые оболочкой</w:t>
            </w:r>
          </w:p>
        </w:tc>
      </w:tr>
      <w:tr>
        <w:tc>
          <w:tcPr>
            <w:vMerge w:val="continue"/>
          </w:tcPr>
          <w:p/>
        </w:tc>
        <w:tc>
          <w:tcPr>
            <w:vMerge w:val="continue"/>
          </w:tcPr>
          <w:p/>
        </w:tc>
        <w:tc>
          <w:tcPr>
            <w:tcW w:w="2665" w:type="dxa"/>
            <w:vAlign w:val="center"/>
          </w:tcPr>
          <w:p>
            <w:pPr>
              <w:pStyle w:val="0"/>
            </w:pPr>
            <w:r>
              <w:rPr>
                <w:sz w:val="20"/>
              </w:rPr>
              <w:t xml:space="preserve">даклатасвир</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дасабувир; омбитасвир + паритапревир + ритонавир</w:t>
            </w:r>
          </w:p>
        </w:tc>
        <w:tc>
          <w:tcPr>
            <w:tcW w:w="2599" w:type="dxa"/>
            <w:vAlign w:val="center"/>
          </w:tcPr>
          <w:p>
            <w:pPr>
              <w:pStyle w:val="0"/>
            </w:pPr>
            <w:r>
              <w:rPr>
                <w:sz w:val="20"/>
              </w:rPr>
              <w:t xml:space="preserve">таблеток набор</w:t>
            </w:r>
          </w:p>
        </w:tc>
      </w:tr>
      <w:tr>
        <w:tc>
          <w:tcPr>
            <w:vMerge w:val="continue"/>
          </w:tcPr>
          <w:p/>
        </w:tc>
        <w:tc>
          <w:tcPr>
            <w:vMerge w:val="continue"/>
          </w:tcPr>
          <w:p/>
        </w:tc>
        <w:tc>
          <w:tcPr>
            <w:tcW w:w="2665" w:type="dxa"/>
            <w:vAlign w:val="center"/>
          </w:tcPr>
          <w:p>
            <w:pPr>
              <w:pStyle w:val="0"/>
            </w:pPr>
            <w:r>
              <w:rPr>
                <w:sz w:val="20"/>
              </w:rPr>
              <w:t xml:space="preserve">рибавирин</w:t>
            </w:r>
          </w:p>
        </w:tc>
        <w:tc>
          <w:tcPr>
            <w:tcW w:w="2599" w:type="dxa"/>
            <w:vAlign w:val="center"/>
          </w:tcPr>
          <w:p>
            <w:pPr>
              <w:pStyle w:val="0"/>
            </w:pPr>
            <w:r>
              <w:rPr>
                <w:sz w:val="20"/>
              </w:rPr>
              <w:t xml:space="preserve">капсулы;</w:t>
            </w:r>
          </w:p>
          <w:p>
            <w:pPr>
              <w:pStyle w:val="0"/>
            </w:pPr>
            <w:r>
              <w:rPr>
                <w:sz w:val="20"/>
              </w:rPr>
              <w:t xml:space="preserve">концентрат для приготовления раствора для инфузий;</w:t>
            </w:r>
          </w:p>
          <w:p>
            <w:pPr>
              <w:pStyle w:val="0"/>
            </w:pPr>
            <w:r>
              <w:rPr>
                <w:sz w:val="20"/>
              </w:rPr>
              <w:t xml:space="preserve">лиофилизат для приготовления суспензии для приема внутрь;</w:t>
            </w:r>
          </w:p>
          <w:p>
            <w:pPr>
              <w:pStyle w:val="0"/>
            </w:pPr>
            <w:r>
              <w:rPr>
                <w:sz w:val="20"/>
              </w:rPr>
              <w:t xml:space="preserve">таблетки</w:t>
            </w:r>
          </w:p>
        </w:tc>
      </w:tr>
      <w:tr>
        <w:tc>
          <w:tcPr>
            <w:vMerge w:val="continue"/>
          </w:tcPr>
          <w:p/>
        </w:tc>
        <w:tc>
          <w:tcPr>
            <w:vMerge w:val="continue"/>
          </w:tcPr>
          <w:p/>
        </w:tc>
        <w:tc>
          <w:tcPr>
            <w:tcW w:w="2665" w:type="dxa"/>
            <w:vAlign w:val="center"/>
          </w:tcPr>
          <w:p>
            <w:pPr>
              <w:pStyle w:val="0"/>
            </w:pPr>
            <w:r>
              <w:rPr>
                <w:sz w:val="20"/>
              </w:rPr>
              <w:t xml:space="preserve">софосбувир</w:t>
            </w:r>
          </w:p>
        </w:tc>
        <w:tc>
          <w:tcPr>
            <w:tcW w:w="2599" w:type="dxa"/>
            <w:vAlign w:val="center"/>
          </w:tcPr>
          <w:p>
            <w:pPr>
              <w:pStyle w:val="0"/>
            </w:pPr>
            <w:r>
              <w:rPr>
                <w:sz w:val="20"/>
              </w:rPr>
              <w:t xml:space="preserve">таблетки, покрытые пленочной оболочкой</w:t>
            </w:r>
          </w:p>
        </w:tc>
      </w:tr>
      <w:tr>
        <w:tc>
          <w:tcPr>
            <w:tcW w:w="904" w:type="dxa"/>
            <w:vAlign w:val="center"/>
            <w:vMerge w:val="restart"/>
          </w:tcPr>
          <w:p>
            <w:pPr>
              <w:pStyle w:val="0"/>
            </w:pPr>
            <w:r>
              <w:rPr>
                <w:sz w:val="20"/>
              </w:rPr>
              <w:t xml:space="preserve">J05AR</w:t>
            </w:r>
          </w:p>
        </w:tc>
        <w:tc>
          <w:tcPr>
            <w:tcW w:w="2891" w:type="dxa"/>
            <w:vAlign w:val="center"/>
            <w:vMerge w:val="restart"/>
          </w:tcPr>
          <w:p>
            <w:pPr>
              <w:pStyle w:val="0"/>
            </w:pPr>
            <w:r>
              <w:rPr>
                <w:sz w:val="20"/>
              </w:rPr>
              <w:t xml:space="preserve">комбинированные противовирусные препараты для лечения ВИЧ-инфекции</w:t>
            </w:r>
          </w:p>
        </w:tc>
        <w:tc>
          <w:tcPr>
            <w:tcW w:w="2665" w:type="dxa"/>
            <w:vAlign w:val="center"/>
          </w:tcPr>
          <w:p>
            <w:pPr>
              <w:pStyle w:val="0"/>
            </w:pPr>
            <w:r>
              <w:rPr>
                <w:sz w:val="20"/>
              </w:rPr>
              <w:t xml:space="preserve">абакавир + ламивудин</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абакавир + зидовудин + ламивудин</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биктегравир + тенофовир алафенамид + эмтрицитабин</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доравирин + ламивудин + тенофовир</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зидовудин + ламивудин</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кобицистат + тенофовира алафенамид + элвитегравир + эмтрицитабин</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лопинавир + ритонавир</w:t>
            </w:r>
          </w:p>
        </w:tc>
        <w:tc>
          <w:tcPr>
            <w:tcW w:w="2599" w:type="dxa"/>
            <w:vAlign w:val="center"/>
          </w:tcPr>
          <w:p>
            <w:pPr>
              <w:pStyle w:val="0"/>
            </w:pPr>
            <w:r>
              <w:rPr>
                <w:sz w:val="20"/>
              </w:rPr>
              <w:t xml:space="preserve">раствор для приема внутрь;</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рилпивирин + тенофовир + эмтрицитабин</w:t>
            </w:r>
          </w:p>
        </w:tc>
        <w:tc>
          <w:tcPr>
            <w:tcW w:w="2599" w:type="dxa"/>
            <w:vAlign w:val="center"/>
          </w:tcPr>
          <w:p>
            <w:pPr>
              <w:pStyle w:val="0"/>
            </w:pPr>
            <w:r>
              <w:rPr>
                <w:sz w:val="20"/>
              </w:rPr>
              <w:t xml:space="preserve">таблетки, покрытые пленочной оболочкой</w:t>
            </w:r>
          </w:p>
        </w:tc>
      </w:tr>
      <w:tr>
        <w:tc>
          <w:tcPr>
            <w:tcW w:w="904" w:type="dxa"/>
            <w:vAlign w:val="center"/>
            <w:vMerge w:val="restart"/>
          </w:tcPr>
          <w:p>
            <w:pPr>
              <w:pStyle w:val="0"/>
            </w:pPr>
            <w:r>
              <w:rPr>
                <w:sz w:val="20"/>
              </w:rPr>
              <w:t xml:space="preserve">J05AX</w:t>
            </w:r>
          </w:p>
        </w:tc>
        <w:tc>
          <w:tcPr>
            <w:tcW w:w="2891" w:type="dxa"/>
            <w:vAlign w:val="center"/>
            <w:vMerge w:val="restart"/>
          </w:tcPr>
          <w:p>
            <w:pPr>
              <w:pStyle w:val="0"/>
            </w:pPr>
            <w:r>
              <w:rPr>
                <w:sz w:val="20"/>
              </w:rPr>
              <w:t xml:space="preserve">прочие противовирусные препараты</w:t>
            </w:r>
          </w:p>
        </w:tc>
        <w:tc>
          <w:tcPr>
            <w:tcW w:w="2665" w:type="dxa"/>
            <w:vAlign w:val="center"/>
          </w:tcPr>
          <w:p>
            <w:pPr>
              <w:pStyle w:val="0"/>
            </w:pPr>
            <w:r>
              <w:rPr>
                <w:sz w:val="20"/>
              </w:rPr>
              <w:t xml:space="preserve">булевиртид</w:t>
            </w:r>
          </w:p>
        </w:tc>
        <w:tc>
          <w:tcPr>
            <w:tcW w:w="2599" w:type="dxa"/>
            <w:vAlign w:val="center"/>
          </w:tcPr>
          <w:p>
            <w:pPr>
              <w:pStyle w:val="0"/>
            </w:pPr>
            <w:r>
              <w:rPr>
                <w:sz w:val="20"/>
              </w:rPr>
              <w:t xml:space="preserve">лиофилизат для приготовления раствора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гразопревир + элбасвир</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долутегравир</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имидазолилэтанамид пентандиовой кислоты</w:t>
            </w:r>
          </w:p>
        </w:tc>
        <w:tc>
          <w:tcPr>
            <w:tcW w:w="2599" w:type="dxa"/>
            <w:vAlign w:val="center"/>
          </w:tcPr>
          <w:p>
            <w:pPr>
              <w:pStyle w:val="0"/>
            </w:pPr>
            <w:r>
              <w:rPr>
                <w:sz w:val="20"/>
              </w:rPr>
              <w:t xml:space="preserve">капсулы</w:t>
            </w:r>
          </w:p>
        </w:tc>
      </w:tr>
      <w:tr>
        <w:tc>
          <w:tcPr>
            <w:vMerge w:val="continue"/>
          </w:tcPr>
          <w:p/>
        </w:tc>
        <w:tc>
          <w:tcPr>
            <w:vMerge w:val="continue"/>
          </w:tcPr>
          <w:p/>
        </w:tc>
        <w:tc>
          <w:tcPr>
            <w:tcW w:w="2665" w:type="dxa"/>
            <w:vAlign w:val="center"/>
          </w:tcPr>
          <w:p>
            <w:pPr>
              <w:pStyle w:val="0"/>
            </w:pPr>
            <w:r>
              <w:rPr>
                <w:sz w:val="20"/>
              </w:rPr>
              <w:t xml:space="preserve">кагоцел</w:t>
            </w:r>
          </w:p>
        </w:tc>
        <w:tc>
          <w:tcPr>
            <w:tcW w:w="2599" w:type="dxa"/>
            <w:vAlign w:val="center"/>
          </w:tcPr>
          <w:p>
            <w:pPr>
              <w:pStyle w:val="0"/>
            </w:pPr>
            <w:r>
              <w:rPr>
                <w:sz w:val="20"/>
              </w:rPr>
              <w:t xml:space="preserve">таблетки</w:t>
            </w:r>
          </w:p>
        </w:tc>
      </w:tr>
      <w:tr>
        <w:tc>
          <w:tcPr>
            <w:vMerge w:val="continue"/>
          </w:tcPr>
          <w:p/>
        </w:tc>
        <w:tc>
          <w:tcPr>
            <w:vMerge w:val="continue"/>
          </w:tcPr>
          <w:p/>
        </w:tc>
        <w:tc>
          <w:tcPr>
            <w:tcW w:w="2665" w:type="dxa"/>
            <w:vAlign w:val="center"/>
          </w:tcPr>
          <w:p>
            <w:pPr>
              <w:pStyle w:val="0"/>
            </w:pPr>
            <w:r>
              <w:rPr>
                <w:sz w:val="20"/>
              </w:rPr>
              <w:t xml:space="preserve">маравирок</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молнупиравир</w:t>
            </w:r>
          </w:p>
        </w:tc>
        <w:tc>
          <w:tcPr>
            <w:tcW w:w="2599" w:type="dxa"/>
            <w:vAlign w:val="center"/>
          </w:tcPr>
          <w:p>
            <w:pPr>
              <w:pStyle w:val="0"/>
            </w:pPr>
            <w:r>
              <w:rPr>
                <w:sz w:val="20"/>
              </w:rPr>
              <w:t xml:space="preserve">капсулы</w:t>
            </w:r>
          </w:p>
        </w:tc>
      </w:tr>
      <w:tr>
        <w:tc>
          <w:tcPr>
            <w:vMerge w:val="continue"/>
          </w:tcPr>
          <w:p/>
        </w:tc>
        <w:tc>
          <w:tcPr>
            <w:vMerge w:val="continue"/>
          </w:tcPr>
          <w:p/>
        </w:tc>
        <w:tc>
          <w:tcPr>
            <w:tcW w:w="2665" w:type="dxa"/>
            <w:vAlign w:val="center"/>
          </w:tcPr>
          <w:p>
            <w:pPr>
              <w:pStyle w:val="0"/>
            </w:pPr>
            <w:r>
              <w:rPr>
                <w:sz w:val="20"/>
              </w:rPr>
              <w:t xml:space="preserve">ралтегравир</w:t>
            </w:r>
          </w:p>
        </w:tc>
        <w:tc>
          <w:tcPr>
            <w:tcW w:w="2599" w:type="dxa"/>
            <w:vAlign w:val="center"/>
          </w:tcPr>
          <w:p>
            <w:pPr>
              <w:pStyle w:val="0"/>
            </w:pPr>
            <w:r>
              <w:rPr>
                <w:sz w:val="20"/>
              </w:rPr>
              <w:t xml:space="preserve">таблетки жевательные;</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ремдесивир</w:t>
            </w:r>
          </w:p>
        </w:tc>
        <w:tc>
          <w:tcPr>
            <w:tcW w:w="2599" w:type="dxa"/>
            <w:vAlign w:val="center"/>
          </w:tcPr>
          <w:p>
            <w:pPr>
              <w:pStyle w:val="0"/>
            </w:pPr>
            <w:r>
              <w:rPr>
                <w:sz w:val="20"/>
              </w:rPr>
              <w:t xml:space="preserve">концентрат для приготовления раствора для инфузий;</w:t>
            </w:r>
          </w:p>
          <w:p>
            <w:pPr>
              <w:pStyle w:val="0"/>
            </w:pPr>
            <w:r>
              <w:rPr>
                <w:sz w:val="20"/>
              </w:rPr>
              <w:t xml:space="preserve">лиофилизат для приготовления концентрата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умифеновир</w:t>
            </w:r>
          </w:p>
        </w:tc>
        <w:tc>
          <w:tcPr>
            <w:tcW w:w="2599" w:type="dxa"/>
            <w:vAlign w:val="center"/>
          </w:tcPr>
          <w:p>
            <w:pPr>
              <w:pStyle w:val="0"/>
            </w:pPr>
            <w:r>
              <w:rPr>
                <w:sz w:val="20"/>
              </w:rPr>
              <w:t xml:space="preserve">капсулы;</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фавипиравир</w:t>
            </w:r>
          </w:p>
        </w:tc>
        <w:tc>
          <w:tcPr>
            <w:tcW w:w="2599" w:type="dxa"/>
            <w:vAlign w:val="center"/>
          </w:tcPr>
          <w:p>
            <w:pPr>
              <w:pStyle w:val="0"/>
            </w:pPr>
            <w:r>
              <w:rPr>
                <w:sz w:val="20"/>
              </w:rPr>
              <w:t xml:space="preserve">таблетки, покрытые пленочной оболочкой;</w:t>
            </w:r>
          </w:p>
          <w:p>
            <w:pPr>
              <w:pStyle w:val="0"/>
            </w:pPr>
            <w:r>
              <w:rPr>
                <w:sz w:val="20"/>
              </w:rPr>
              <w:t xml:space="preserve">порошок для приготовления концентрата для приготовления раствора для инфузий;</w:t>
            </w:r>
          </w:p>
          <w:p>
            <w:pPr>
              <w:pStyle w:val="0"/>
            </w:pPr>
            <w:r>
              <w:rPr>
                <w:sz w:val="20"/>
              </w:rPr>
              <w:t xml:space="preserve">концентрат для приготовления раствора для инфузий;</w:t>
            </w:r>
          </w:p>
          <w:p>
            <w:pPr>
              <w:pStyle w:val="0"/>
            </w:pPr>
            <w:r>
              <w:rPr>
                <w:sz w:val="20"/>
              </w:rPr>
              <w:t xml:space="preserve">лиофилизат для приготовления концентрата для приготовления раствора для инфузий</w:t>
            </w:r>
          </w:p>
        </w:tc>
      </w:tr>
      <w:tr>
        <w:tc>
          <w:tcPr>
            <w:tcW w:w="904" w:type="dxa"/>
            <w:vAlign w:val="center"/>
          </w:tcPr>
          <w:p>
            <w:pPr>
              <w:pStyle w:val="0"/>
            </w:pPr>
            <w:r>
              <w:rPr>
                <w:sz w:val="20"/>
              </w:rPr>
              <w:t xml:space="preserve">J06</w:t>
            </w:r>
          </w:p>
        </w:tc>
        <w:tc>
          <w:tcPr>
            <w:tcW w:w="2891" w:type="dxa"/>
            <w:vAlign w:val="center"/>
          </w:tcPr>
          <w:p>
            <w:pPr>
              <w:pStyle w:val="0"/>
            </w:pPr>
            <w:r>
              <w:rPr>
                <w:sz w:val="20"/>
              </w:rPr>
              <w:t xml:space="preserve">иммунные сыворотки и иммуноглобулины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J06A</w:t>
            </w:r>
          </w:p>
        </w:tc>
        <w:tc>
          <w:tcPr>
            <w:tcW w:w="2891" w:type="dxa"/>
            <w:vAlign w:val="center"/>
          </w:tcPr>
          <w:p>
            <w:pPr>
              <w:pStyle w:val="0"/>
            </w:pPr>
            <w:r>
              <w:rPr>
                <w:sz w:val="20"/>
              </w:rPr>
              <w:t xml:space="preserve">иммунные сыворотки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J06AA</w:t>
            </w:r>
          </w:p>
        </w:tc>
        <w:tc>
          <w:tcPr>
            <w:tcW w:w="2891" w:type="dxa"/>
            <w:vAlign w:val="center"/>
            <w:vMerge w:val="restart"/>
          </w:tcPr>
          <w:p>
            <w:pPr>
              <w:pStyle w:val="0"/>
            </w:pPr>
            <w:r>
              <w:rPr>
                <w:sz w:val="20"/>
              </w:rPr>
              <w:t xml:space="preserve">иммунные сыворотки</w:t>
            </w:r>
          </w:p>
        </w:tc>
        <w:tc>
          <w:tcPr>
            <w:tcW w:w="2665" w:type="dxa"/>
            <w:vAlign w:val="center"/>
          </w:tcPr>
          <w:p>
            <w:pPr>
              <w:pStyle w:val="0"/>
            </w:pPr>
            <w:r>
              <w:rPr>
                <w:sz w:val="20"/>
              </w:rPr>
              <w:t xml:space="preserve">анатоксин дифтерийный</w:t>
            </w:r>
          </w:p>
        </w:tc>
        <w:tc>
          <w:tcPr>
            <w:tcW w:w="2599" w:type="dxa"/>
            <w:vAlign w:val="center"/>
          </w:tcPr>
          <w:p>
            <w:pPr>
              <w:pStyle w:val="0"/>
            </w:pPr>
            <w:r>
              <w:rPr>
                <w:sz w:val="20"/>
              </w:rPr>
            </w:r>
          </w:p>
        </w:tc>
      </w:tr>
      <w:tr>
        <w:tc>
          <w:tcPr>
            <w:vMerge w:val="continue"/>
          </w:tcPr>
          <w:p/>
        </w:tc>
        <w:tc>
          <w:tcPr>
            <w:vMerge w:val="continue"/>
          </w:tcPr>
          <w:p/>
        </w:tc>
        <w:tc>
          <w:tcPr>
            <w:tcW w:w="2665" w:type="dxa"/>
            <w:vAlign w:val="center"/>
          </w:tcPr>
          <w:p>
            <w:pPr>
              <w:pStyle w:val="0"/>
            </w:pPr>
            <w:r>
              <w:rPr>
                <w:sz w:val="20"/>
              </w:rPr>
              <w:t xml:space="preserve">анатоксин дифтерийно-столбнячный</w:t>
            </w:r>
          </w:p>
        </w:tc>
        <w:tc>
          <w:tcPr>
            <w:tcW w:w="2599" w:type="dxa"/>
            <w:vAlign w:val="center"/>
          </w:tcPr>
          <w:p>
            <w:pPr>
              <w:pStyle w:val="0"/>
            </w:pPr>
            <w:r>
              <w:rPr>
                <w:sz w:val="20"/>
              </w:rPr>
            </w:r>
          </w:p>
        </w:tc>
      </w:tr>
      <w:tr>
        <w:tc>
          <w:tcPr>
            <w:vMerge w:val="continue"/>
          </w:tcPr>
          <w:p/>
        </w:tc>
        <w:tc>
          <w:tcPr>
            <w:vMerge w:val="continue"/>
          </w:tcPr>
          <w:p/>
        </w:tc>
        <w:tc>
          <w:tcPr>
            <w:tcW w:w="2665" w:type="dxa"/>
            <w:vAlign w:val="center"/>
          </w:tcPr>
          <w:p>
            <w:pPr>
              <w:pStyle w:val="0"/>
            </w:pPr>
            <w:r>
              <w:rPr>
                <w:sz w:val="20"/>
              </w:rPr>
              <w:t xml:space="preserve">анатоксин столбнячный</w:t>
            </w:r>
          </w:p>
        </w:tc>
        <w:tc>
          <w:tcPr>
            <w:tcW w:w="2599" w:type="dxa"/>
            <w:vAlign w:val="center"/>
          </w:tcPr>
          <w:p>
            <w:pPr>
              <w:pStyle w:val="0"/>
            </w:pPr>
            <w:r>
              <w:rPr>
                <w:sz w:val="20"/>
              </w:rPr>
            </w:r>
          </w:p>
        </w:tc>
      </w:tr>
      <w:tr>
        <w:tc>
          <w:tcPr>
            <w:vMerge w:val="continue"/>
          </w:tcPr>
          <w:p/>
        </w:tc>
        <w:tc>
          <w:tcPr>
            <w:vMerge w:val="continue"/>
          </w:tcPr>
          <w:p/>
        </w:tc>
        <w:tc>
          <w:tcPr>
            <w:tcW w:w="2665" w:type="dxa"/>
            <w:vAlign w:val="center"/>
          </w:tcPr>
          <w:p>
            <w:pPr>
              <w:pStyle w:val="0"/>
            </w:pPr>
            <w:r>
              <w:rPr>
                <w:sz w:val="20"/>
              </w:rPr>
              <w:t xml:space="preserve">антитоксин яда гадюки обыкновенной</w:t>
            </w:r>
          </w:p>
        </w:tc>
        <w:tc>
          <w:tcPr>
            <w:tcW w:w="2599" w:type="dxa"/>
            <w:vAlign w:val="center"/>
          </w:tcPr>
          <w:p>
            <w:pPr>
              <w:pStyle w:val="0"/>
            </w:pPr>
            <w:r>
              <w:rPr>
                <w:sz w:val="20"/>
              </w:rPr>
            </w:r>
          </w:p>
        </w:tc>
      </w:tr>
      <w:tr>
        <w:tc>
          <w:tcPr>
            <w:vMerge w:val="continue"/>
          </w:tcPr>
          <w:p/>
        </w:tc>
        <w:tc>
          <w:tcPr>
            <w:vMerge w:val="continue"/>
          </w:tcPr>
          <w:p/>
        </w:tc>
        <w:tc>
          <w:tcPr>
            <w:tcW w:w="2665" w:type="dxa"/>
            <w:vAlign w:val="center"/>
          </w:tcPr>
          <w:p>
            <w:pPr>
              <w:pStyle w:val="0"/>
            </w:pPr>
            <w:r>
              <w:rPr>
                <w:sz w:val="20"/>
              </w:rPr>
              <w:t xml:space="preserve">сыворотка противоботулиническая</w:t>
            </w:r>
          </w:p>
        </w:tc>
        <w:tc>
          <w:tcPr>
            <w:tcW w:w="2599" w:type="dxa"/>
            <w:vAlign w:val="center"/>
          </w:tcPr>
          <w:p>
            <w:pPr>
              <w:pStyle w:val="0"/>
            </w:pPr>
            <w:r>
              <w:rPr>
                <w:sz w:val="20"/>
              </w:rPr>
            </w:r>
          </w:p>
        </w:tc>
      </w:tr>
      <w:tr>
        <w:tc>
          <w:tcPr>
            <w:vMerge w:val="continue"/>
          </w:tcPr>
          <w:p/>
        </w:tc>
        <w:tc>
          <w:tcPr>
            <w:vMerge w:val="continue"/>
          </w:tcPr>
          <w:p/>
        </w:tc>
        <w:tc>
          <w:tcPr>
            <w:tcW w:w="2665" w:type="dxa"/>
            <w:vAlign w:val="center"/>
          </w:tcPr>
          <w:p>
            <w:pPr>
              <w:pStyle w:val="0"/>
            </w:pPr>
            <w:r>
              <w:rPr>
                <w:sz w:val="20"/>
              </w:rPr>
              <w:t xml:space="preserve">сыворотка противогангренозная поливалентная очищенная концентрированная лошадиная жидкая</w:t>
            </w:r>
          </w:p>
        </w:tc>
        <w:tc>
          <w:tcPr>
            <w:tcW w:w="2599" w:type="dxa"/>
            <w:vAlign w:val="center"/>
          </w:tcPr>
          <w:p>
            <w:pPr>
              <w:pStyle w:val="0"/>
            </w:pPr>
            <w:r>
              <w:rPr>
                <w:sz w:val="20"/>
              </w:rPr>
            </w:r>
          </w:p>
        </w:tc>
      </w:tr>
      <w:tr>
        <w:tc>
          <w:tcPr>
            <w:vMerge w:val="continue"/>
          </w:tcPr>
          <w:p/>
        </w:tc>
        <w:tc>
          <w:tcPr>
            <w:vMerge w:val="continue"/>
          </w:tcPr>
          <w:p/>
        </w:tc>
        <w:tc>
          <w:tcPr>
            <w:tcW w:w="2665" w:type="dxa"/>
            <w:vAlign w:val="center"/>
          </w:tcPr>
          <w:p>
            <w:pPr>
              <w:pStyle w:val="0"/>
            </w:pPr>
            <w:r>
              <w:rPr>
                <w:sz w:val="20"/>
              </w:rPr>
              <w:t xml:space="preserve">сыворотка противодифтерийная</w:t>
            </w:r>
          </w:p>
        </w:tc>
        <w:tc>
          <w:tcPr>
            <w:tcW w:w="2599" w:type="dxa"/>
            <w:vAlign w:val="center"/>
          </w:tcPr>
          <w:p>
            <w:pPr>
              <w:pStyle w:val="0"/>
            </w:pPr>
            <w:r>
              <w:rPr>
                <w:sz w:val="20"/>
              </w:rPr>
            </w:r>
          </w:p>
        </w:tc>
      </w:tr>
      <w:tr>
        <w:tc>
          <w:tcPr>
            <w:vMerge w:val="continue"/>
          </w:tcPr>
          <w:p/>
        </w:tc>
        <w:tc>
          <w:tcPr>
            <w:vMerge w:val="continue"/>
          </w:tcPr>
          <w:p/>
        </w:tc>
        <w:tc>
          <w:tcPr>
            <w:tcW w:w="2665" w:type="dxa"/>
            <w:vAlign w:val="center"/>
          </w:tcPr>
          <w:p>
            <w:pPr>
              <w:pStyle w:val="0"/>
            </w:pPr>
            <w:r>
              <w:rPr>
                <w:sz w:val="20"/>
              </w:rPr>
              <w:t xml:space="preserve">сыворотка противостолбнячная</w:t>
            </w:r>
          </w:p>
        </w:tc>
        <w:tc>
          <w:tcPr>
            <w:tcW w:w="2599" w:type="dxa"/>
            <w:vAlign w:val="center"/>
          </w:tcPr>
          <w:p>
            <w:pPr>
              <w:pStyle w:val="0"/>
            </w:pPr>
            <w:r>
              <w:rPr>
                <w:sz w:val="20"/>
              </w:rPr>
            </w:r>
          </w:p>
        </w:tc>
      </w:tr>
      <w:tr>
        <w:tc>
          <w:tcPr>
            <w:tcW w:w="904" w:type="dxa"/>
            <w:vAlign w:val="center"/>
          </w:tcPr>
          <w:p>
            <w:pPr>
              <w:pStyle w:val="0"/>
            </w:pPr>
            <w:r>
              <w:rPr>
                <w:sz w:val="20"/>
              </w:rPr>
              <w:t xml:space="preserve">J06B</w:t>
            </w:r>
          </w:p>
        </w:tc>
        <w:tc>
          <w:tcPr>
            <w:tcW w:w="2891" w:type="dxa"/>
            <w:vAlign w:val="center"/>
          </w:tcPr>
          <w:p>
            <w:pPr>
              <w:pStyle w:val="0"/>
            </w:pPr>
            <w:r>
              <w:rPr>
                <w:sz w:val="20"/>
              </w:rPr>
              <w:t xml:space="preserve">иммуноглобулины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J06BA</w:t>
            </w:r>
          </w:p>
        </w:tc>
        <w:tc>
          <w:tcPr>
            <w:tcW w:w="2891" w:type="dxa"/>
            <w:vAlign w:val="center"/>
          </w:tcPr>
          <w:p>
            <w:pPr>
              <w:pStyle w:val="0"/>
            </w:pPr>
            <w:r>
              <w:rPr>
                <w:sz w:val="20"/>
              </w:rPr>
              <w:t xml:space="preserve">иммуноглобулины, нормальные человеческие</w:t>
            </w:r>
          </w:p>
        </w:tc>
        <w:tc>
          <w:tcPr>
            <w:tcW w:w="2665" w:type="dxa"/>
            <w:vAlign w:val="center"/>
          </w:tcPr>
          <w:p>
            <w:pPr>
              <w:pStyle w:val="0"/>
            </w:pPr>
            <w:r>
              <w:rPr>
                <w:sz w:val="20"/>
              </w:rPr>
              <w:t xml:space="preserve">иммуноглобулин человека нормальный</w:t>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J06BB</w:t>
            </w:r>
          </w:p>
        </w:tc>
        <w:tc>
          <w:tcPr>
            <w:tcW w:w="2891" w:type="dxa"/>
            <w:vAlign w:val="center"/>
            <w:vMerge w:val="restart"/>
          </w:tcPr>
          <w:p>
            <w:pPr>
              <w:pStyle w:val="0"/>
            </w:pPr>
            <w:r>
              <w:rPr>
                <w:sz w:val="20"/>
              </w:rPr>
              <w:t xml:space="preserve">специфические иммуноглобулины</w:t>
            </w:r>
          </w:p>
        </w:tc>
        <w:tc>
          <w:tcPr>
            <w:tcW w:w="2665" w:type="dxa"/>
            <w:vAlign w:val="center"/>
          </w:tcPr>
          <w:p>
            <w:pPr>
              <w:pStyle w:val="0"/>
            </w:pPr>
            <w:r>
              <w:rPr>
                <w:sz w:val="20"/>
              </w:rPr>
              <w:t xml:space="preserve">иммуноглобулин антирабический</w:t>
            </w:r>
          </w:p>
        </w:tc>
        <w:tc>
          <w:tcPr>
            <w:tcW w:w="2599" w:type="dxa"/>
            <w:vAlign w:val="center"/>
          </w:tcPr>
          <w:p>
            <w:pPr>
              <w:pStyle w:val="0"/>
            </w:pPr>
            <w:r>
              <w:rPr>
                <w:sz w:val="20"/>
              </w:rPr>
            </w:r>
          </w:p>
        </w:tc>
      </w:tr>
      <w:tr>
        <w:tc>
          <w:tcPr>
            <w:vMerge w:val="continue"/>
          </w:tcPr>
          <w:p/>
        </w:tc>
        <w:tc>
          <w:tcPr>
            <w:vMerge w:val="continue"/>
          </w:tcPr>
          <w:p/>
        </w:tc>
        <w:tc>
          <w:tcPr>
            <w:tcW w:w="2665" w:type="dxa"/>
            <w:vAlign w:val="center"/>
          </w:tcPr>
          <w:p>
            <w:pPr>
              <w:pStyle w:val="0"/>
            </w:pPr>
            <w:r>
              <w:rPr>
                <w:sz w:val="20"/>
              </w:rPr>
              <w:t xml:space="preserve">иммуноглобулин против клещевого энцефалита</w:t>
            </w:r>
          </w:p>
        </w:tc>
        <w:tc>
          <w:tcPr>
            <w:tcW w:w="2599" w:type="dxa"/>
            <w:vAlign w:val="center"/>
          </w:tcPr>
          <w:p>
            <w:pPr>
              <w:pStyle w:val="0"/>
            </w:pPr>
            <w:r>
              <w:rPr>
                <w:sz w:val="20"/>
              </w:rPr>
            </w:r>
          </w:p>
        </w:tc>
      </w:tr>
      <w:tr>
        <w:tc>
          <w:tcPr>
            <w:vMerge w:val="continue"/>
          </w:tcPr>
          <w:p/>
        </w:tc>
        <w:tc>
          <w:tcPr>
            <w:vMerge w:val="continue"/>
          </w:tcPr>
          <w:p/>
        </w:tc>
        <w:tc>
          <w:tcPr>
            <w:tcW w:w="2665" w:type="dxa"/>
            <w:vAlign w:val="center"/>
          </w:tcPr>
          <w:p>
            <w:pPr>
              <w:pStyle w:val="0"/>
            </w:pPr>
            <w:r>
              <w:rPr>
                <w:sz w:val="20"/>
              </w:rPr>
              <w:t xml:space="preserve">иммуноглобулин противостолбнячный человека</w:t>
            </w:r>
          </w:p>
        </w:tc>
        <w:tc>
          <w:tcPr>
            <w:tcW w:w="2599" w:type="dxa"/>
            <w:vAlign w:val="center"/>
          </w:tcPr>
          <w:p>
            <w:pPr>
              <w:pStyle w:val="0"/>
            </w:pPr>
            <w:r>
              <w:rPr>
                <w:sz w:val="20"/>
              </w:rPr>
            </w:r>
          </w:p>
        </w:tc>
      </w:tr>
      <w:tr>
        <w:tc>
          <w:tcPr>
            <w:vMerge w:val="continue"/>
          </w:tcPr>
          <w:p/>
        </w:tc>
        <w:tc>
          <w:tcPr>
            <w:vMerge w:val="continue"/>
          </w:tcPr>
          <w:p/>
        </w:tc>
        <w:tc>
          <w:tcPr>
            <w:tcW w:w="2665" w:type="dxa"/>
            <w:vAlign w:val="center"/>
          </w:tcPr>
          <w:p>
            <w:pPr>
              <w:pStyle w:val="0"/>
            </w:pPr>
            <w:r>
              <w:rPr>
                <w:sz w:val="20"/>
              </w:rPr>
              <w:t xml:space="preserve">иммуноглобулин человека антирезус RHO(D)</w:t>
            </w:r>
          </w:p>
        </w:tc>
        <w:tc>
          <w:tcPr>
            <w:tcW w:w="2599" w:type="dxa"/>
            <w:vAlign w:val="center"/>
          </w:tcPr>
          <w:p>
            <w:pPr>
              <w:pStyle w:val="0"/>
            </w:pPr>
            <w:r>
              <w:rPr>
                <w:sz w:val="20"/>
              </w:rPr>
              <w:t xml:space="preserve">лиофилизат для приготовления раствора для внутримышечного введения;</w:t>
            </w:r>
          </w:p>
          <w:p>
            <w:pPr>
              <w:pStyle w:val="0"/>
            </w:pPr>
            <w:r>
              <w:rPr>
                <w:sz w:val="20"/>
              </w:rPr>
              <w:t xml:space="preserve">раствор для внутримышечного введения</w:t>
            </w:r>
          </w:p>
        </w:tc>
      </w:tr>
      <w:tr>
        <w:tc>
          <w:tcPr>
            <w:vMerge w:val="continue"/>
          </w:tcPr>
          <w:p/>
        </w:tc>
        <w:tc>
          <w:tcPr>
            <w:vMerge w:val="continue"/>
          </w:tcPr>
          <w:p/>
        </w:tc>
        <w:tc>
          <w:tcPr>
            <w:tcW w:w="2665" w:type="dxa"/>
            <w:vAlign w:val="center"/>
          </w:tcPr>
          <w:p>
            <w:pPr>
              <w:pStyle w:val="0"/>
            </w:pPr>
            <w:r>
              <w:rPr>
                <w:sz w:val="20"/>
              </w:rPr>
              <w:t xml:space="preserve">иммуноглобулин человека противостафилококковый паливизумаб</w:t>
            </w:r>
          </w:p>
        </w:tc>
        <w:tc>
          <w:tcPr>
            <w:tcW w:w="2599" w:type="dxa"/>
            <w:vAlign w:val="center"/>
          </w:tcPr>
          <w:p>
            <w:pPr>
              <w:pStyle w:val="0"/>
            </w:pPr>
            <w:r>
              <w:rPr>
                <w:sz w:val="20"/>
              </w:rPr>
              <w:t xml:space="preserve">раствор для внутримышечного введения</w:t>
            </w:r>
          </w:p>
        </w:tc>
      </w:tr>
      <w:tr>
        <w:tc>
          <w:tcPr>
            <w:tcW w:w="904" w:type="dxa"/>
            <w:vAlign w:val="center"/>
            <w:vMerge w:val="restart"/>
          </w:tcPr>
          <w:p>
            <w:pPr>
              <w:pStyle w:val="0"/>
            </w:pPr>
            <w:r>
              <w:rPr>
                <w:sz w:val="20"/>
              </w:rPr>
              <w:t xml:space="preserve">J07</w:t>
            </w:r>
          </w:p>
        </w:tc>
        <w:tc>
          <w:tcPr>
            <w:tcW w:w="2891" w:type="dxa"/>
            <w:vAlign w:val="center"/>
            <w:vMerge w:val="restart"/>
          </w:tcPr>
          <w:p>
            <w:pPr>
              <w:pStyle w:val="0"/>
            </w:pPr>
            <w:r>
              <w:rPr>
                <w:sz w:val="20"/>
              </w:rPr>
              <w:t xml:space="preserve">вакцины</w:t>
            </w:r>
          </w:p>
        </w:tc>
        <w:tc>
          <w:tcPr>
            <w:tcW w:w="2665" w:type="dxa"/>
            <w:vAlign w:val="center"/>
          </w:tcPr>
          <w:p>
            <w:pPr>
              <w:pStyle w:val="0"/>
            </w:pPr>
            <w:r>
              <w:rPr>
                <w:sz w:val="20"/>
              </w:rPr>
              <w:t xml:space="preserve">вакцины в соответствии с национальным календарем профилактических прививок и календарем профилактических прививок по эпидемическим показаниям</w:t>
            </w:r>
          </w:p>
        </w:tc>
        <w:tc>
          <w:tcPr>
            <w:tcW w:w="2599" w:type="dxa"/>
            <w:vAlign w:val="center"/>
          </w:tcPr>
          <w:p>
            <w:pPr>
              <w:pStyle w:val="0"/>
            </w:pPr>
            <w:r>
              <w:rPr>
                <w:sz w:val="20"/>
              </w:rPr>
            </w:r>
          </w:p>
        </w:tc>
      </w:tr>
      <w:tr>
        <w:tc>
          <w:tcPr>
            <w:vMerge w:val="continue"/>
          </w:tcPr>
          <w:p/>
        </w:tc>
        <w:tc>
          <w:tcPr>
            <w:vMerge w:val="continue"/>
          </w:tcPr>
          <w:p/>
        </w:tc>
        <w:tc>
          <w:tcPr>
            <w:tcW w:w="2665" w:type="dxa"/>
            <w:vAlign w:val="center"/>
          </w:tcPr>
          <w:p>
            <w:pPr>
              <w:pStyle w:val="0"/>
            </w:pPr>
            <w:r>
              <w:rPr>
                <w:sz w:val="20"/>
              </w:rPr>
              <w:t xml:space="preserve">вакцины для профилактики новой коронавирусной инфекции COVID-19</w:t>
            </w:r>
          </w:p>
        </w:tc>
        <w:tc>
          <w:tcPr>
            <w:tcW w:w="2599" w:type="dxa"/>
            <w:vAlign w:val="center"/>
          </w:tcPr>
          <w:p>
            <w:pPr>
              <w:pStyle w:val="0"/>
            </w:pPr>
            <w:r>
              <w:rPr>
                <w:sz w:val="20"/>
              </w:rPr>
            </w:r>
          </w:p>
        </w:tc>
      </w:tr>
      <w:tr>
        <w:tc>
          <w:tcPr>
            <w:tcW w:w="904" w:type="dxa"/>
            <w:vAlign w:val="center"/>
          </w:tcPr>
          <w:p>
            <w:pPr>
              <w:pStyle w:val="0"/>
            </w:pPr>
            <w:r>
              <w:rPr>
                <w:sz w:val="20"/>
              </w:rPr>
              <w:t xml:space="preserve">L</w:t>
            </w:r>
          </w:p>
        </w:tc>
        <w:tc>
          <w:tcPr>
            <w:tcW w:w="2891" w:type="dxa"/>
            <w:vAlign w:val="center"/>
          </w:tcPr>
          <w:p>
            <w:pPr>
              <w:pStyle w:val="0"/>
            </w:pPr>
            <w:r>
              <w:rPr>
                <w:sz w:val="20"/>
              </w:rPr>
              <w:t xml:space="preserve">противоопухолевые препараты и иммуномодуляторы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L01</w:t>
            </w:r>
          </w:p>
        </w:tc>
        <w:tc>
          <w:tcPr>
            <w:tcW w:w="2891" w:type="dxa"/>
            <w:vAlign w:val="center"/>
          </w:tcPr>
          <w:p>
            <w:pPr>
              <w:pStyle w:val="0"/>
            </w:pPr>
            <w:r>
              <w:rPr>
                <w:sz w:val="20"/>
              </w:rPr>
              <w:t xml:space="preserve">противоопухолевые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L01A</w:t>
            </w:r>
          </w:p>
        </w:tc>
        <w:tc>
          <w:tcPr>
            <w:tcW w:w="2891" w:type="dxa"/>
            <w:vAlign w:val="center"/>
          </w:tcPr>
          <w:p>
            <w:pPr>
              <w:pStyle w:val="0"/>
            </w:pPr>
            <w:r>
              <w:rPr>
                <w:sz w:val="20"/>
              </w:rPr>
              <w:t xml:space="preserve">алкилирующие средства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L01AA</w:t>
            </w:r>
          </w:p>
        </w:tc>
        <w:tc>
          <w:tcPr>
            <w:tcW w:w="2891" w:type="dxa"/>
            <w:vAlign w:val="center"/>
            <w:vMerge w:val="restart"/>
          </w:tcPr>
          <w:p>
            <w:pPr>
              <w:pStyle w:val="0"/>
            </w:pPr>
            <w:r>
              <w:rPr>
                <w:sz w:val="20"/>
              </w:rPr>
              <w:t xml:space="preserve">аналоги азотистого иприта</w:t>
            </w:r>
          </w:p>
        </w:tc>
        <w:tc>
          <w:tcPr>
            <w:tcW w:w="2665" w:type="dxa"/>
            <w:vAlign w:val="center"/>
          </w:tcPr>
          <w:p>
            <w:pPr>
              <w:pStyle w:val="0"/>
            </w:pPr>
            <w:r>
              <w:rPr>
                <w:sz w:val="20"/>
              </w:rPr>
              <w:t xml:space="preserve">бендамустин</w:t>
            </w:r>
          </w:p>
        </w:tc>
        <w:tc>
          <w:tcPr>
            <w:tcW w:w="2599" w:type="dxa"/>
            <w:vAlign w:val="center"/>
          </w:tcPr>
          <w:p>
            <w:pPr>
              <w:pStyle w:val="0"/>
            </w:pPr>
            <w:r>
              <w:rPr>
                <w:sz w:val="20"/>
              </w:rPr>
              <w:t xml:space="preserve">лиофилизат для приготовления концентрата для приготовления раствора для инфузий;</w:t>
            </w:r>
          </w:p>
          <w:p>
            <w:pPr>
              <w:pStyle w:val="0"/>
            </w:pPr>
            <w:r>
              <w:rPr>
                <w:sz w:val="20"/>
              </w:rPr>
              <w:t xml:space="preserve">порошок для приготовления концентрата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ифосфамид</w:t>
            </w:r>
          </w:p>
        </w:tc>
        <w:tc>
          <w:tcPr>
            <w:tcW w:w="2599" w:type="dxa"/>
            <w:vAlign w:val="center"/>
          </w:tcPr>
          <w:p>
            <w:pPr>
              <w:pStyle w:val="0"/>
            </w:pPr>
            <w:r>
              <w:rPr>
                <w:sz w:val="20"/>
              </w:rPr>
              <w:t xml:space="preserve">порошок для приготовления раствора для инфузий;</w:t>
            </w:r>
          </w:p>
          <w:p>
            <w:pPr>
              <w:pStyle w:val="0"/>
            </w:pPr>
            <w:r>
              <w:rPr>
                <w:sz w:val="20"/>
              </w:rPr>
              <w:t xml:space="preserve">порошок для приготовления раствора для инъекций</w:t>
            </w:r>
          </w:p>
        </w:tc>
      </w:tr>
      <w:tr>
        <w:tc>
          <w:tcPr>
            <w:vMerge w:val="continue"/>
          </w:tcPr>
          <w:p/>
        </w:tc>
        <w:tc>
          <w:tcPr>
            <w:vMerge w:val="continue"/>
          </w:tcPr>
          <w:p/>
        </w:tc>
        <w:tc>
          <w:tcPr>
            <w:tcW w:w="2665" w:type="dxa"/>
            <w:vAlign w:val="center"/>
          </w:tcPr>
          <w:p>
            <w:pPr>
              <w:pStyle w:val="0"/>
            </w:pPr>
            <w:r>
              <w:rPr>
                <w:sz w:val="20"/>
              </w:rPr>
              <w:t xml:space="preserve">мелфалан</w:t>
            </w:r>
          </w:p>
        </w:tc>
        <w:tc>
          <w:tcPr>
            <w:tcW w:w="2599" w:type="dxa"/>
            <w:vAlign w:val="center"/>
          </w:tcPr>
          <w:p>
            <w:pPr>
              <w:pStyle w:val="0"/>
            </w:pPr>
            <w:r>
              <w:rPr>
                <w:sz w:val="20"/>
              </w:rPr>
              <w:t xml:space="preserve">лиофилизат для приготовления раствора для внутрисосудистого введения;</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хлорамбуцил</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циклофосфамид</w:t>
            </w:r>
          </w:p>
        </w:tc>
        <w:tc>
          <w:tcPr>
            <w:tcW w:w="2599" w:type="dxa"/>
            <w:vAlign w:val="center"/>
          </w:tcPr>
          <w:p>
            <w:pPr>
              <w:pStyle w:val="0"/>
            </w:pPr>
            <w:r>
              <w:rPr>
                <w:sz w:val="20"/>
              </w:rPr>
              <w:t xml:space="preserve">лиофилизат для приготовления раствора для внутривенного и внутримышечного введения;</w:t>
            </w:r>
          </w:p>
          <w:p>
            <w:pPr>
              <w:pStyle w:val="0"/>
            </w:pPr>
            <w:r>
              <w:rPr>
                <w:sz w:val="20"/>
              </w:rPr>
              <w:t xml:space="preserve">порошок для приготовления раствора для внутривенного введения;</w:t>
            </w:r>
          </w:p>
          <w:p>
            <w:pPr>
              <w:pStyle w:val="0"/>
            </w:pPr>
            <w:r>
              <w:rPr>
                <w:sz w:val="20"/>
              </w:rPr>
              <w:t xml:space="preserve">порошок для приготовления раствора для внутривенного и внутримышечного введения;</w:t>
            </w:r>
          </w:p>
          <w:p>
            <w:pPr>
              <w:pStyle w:val="0"/>
            </w:pPr>
            <w:r>
              <w:rPr>
                <w:sz w:val="20"/>
              </w:rPr>
              <w:t xml:space="preserve">таблетки, покрытые оболочкой</w:t>
            </w:r>
          </w:p>
        </w:tc>
      </w:tr>
      <w:tr>
        <w:tc>
          <w:tcPr>
            <w:tcW w:w="904" w:type="dxa"/>
            <w:vAlign w:val="center"/>
          </w:tcPr>
          <w:p>
            <w:pPr>
              <w:pStyle w:val="0"/>
            </w:pPr>
            <w:r>
              <w:rPr>
                <w:sz w:val="20"/>
              </w:rPr>
              <w:t xml:space="preserve">L01AB</w:t>
            </w:r>
          </w:p>
        </w:tc>
        <w:tc>
          <w:tcPr>
            <w:tcW w:w="2891" w:type="dxa"/>
            <w:vAlign w:val="center"/>
          </w:tcPr>
          <w:p>
            <w:pPr>
              <w:pStyle w:val="0"/>
            </w:pPr>
            <w:r>
              <w:rPr>
                <w:sz w:val="20"/>
              </w:rPr>
              <w:t xml:space="preserve">алкилсульфонаты</w:t>
            </w:r>
          </w:p>
        </w:tc>
        <w:tc>
          <w:tcPr>
            <w:tcW w:w="2665" w:type="dxa"/>
            <w:vAlign w:val="center"/>
          </w:tcPr>
          <w:p>
            <w:pPr>
              <w:pStyle w:val="0"/>
            </w:pPr>
            <w:r>
              <w:rPr>
                <w:sz w:val="20"/>
              </w:rPr>
              <w:t xml:space="preserve">бусульфан</w:t>
            </w:r>
          </w:p>
        </w:tc>
        <w:tc>
          <w:tcPr>
            <w:tcW w:w="2599" w:type="dxa"/>
            <w:vAlign w:val="center"/>
          </w:tcPr>
          <w:p>
            <w:pPr>
              <w:pStyle w:val="0"/>
            </w:pPr>
            <w:r>
              <w:rPr>
                <w:sz w:val="20"/>
              </w:rPr>
              <w:t xml:space="preserve">таблетки, покрытые оболочкой</w:t>
            </w:r>
          </w:p>
        </w:tc>
      </w:tr>
      <w:tr>
        <w:tc>
          <w:tcPr>
            <w:tcW w:w="904" w:type="dxa"/>
            <w:vAlign w:val="center"/>
            <w:vMerge w:val="restart"/>
          </w:tcPr>
          <w:p>
            <w:pPr>
              <w:pStyle w:val="0"/>
            </w:pPr>
            <w:r>
              <w:rPr>
                <w:sz w:val="20"/>
              </w:rPr>
              <w:t xml:space="preserve">L01AD</w:t>
            </w:r>
          </w:p>
        </w:tc>
        <w:tc>
          <w:tcPr>
            <w:tcW w:w="2891" w:type="dxa"/>
            <w:vAlign w:val="center"/>
            <w:vMerge w:val="restart"/>
          </w:tcPr>
          <w:p>
            <w:pPr>
              <w:pStyle w:val="0"/>
            </w:pPr>
            <w:r>
              <w:rPr>
                <w:sz w:val="20"/>
              </w:rPr>
              <w:t xml:space="preserve">производные нитрозомочевины</w:t>
            </w:r>
          </w:p>
        </w:tc>
        <w:tc>
          <w:tcPr>
            <w:tcW w:w="2665" w:type="dxa"/>
            <w:vAlign w:val="center"/>
          </w:tcPr>
          <w:p>
            <w:pPr>
              <w:pStyle w:val="0"/>
            </w:pPr>
            <w:r>
              <w:rPr>
                <w:sz w:val="20"/>
              </w:rPr>
              <w:t xml:space="preserve">кармустин</w:t>
            </w:r>
          </w:p>
        </w:tc>
        <w:tc>
          <w:tcPr>
            <w:tcW w:w="2599" w:type="dxa"/>
            <w:vAlign w:val="center"/>
          </w:tcPr>
          <w:p>
            <w:pPr>
              <w:pStyle w:val="0"/>
            </w:pPr>
            <w:r>
              <w:rPr>
                <w:sz w:val="20"/>
              </w:rPr>
              <w:t xml:space="preserve">лиофилизат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ломустин</w:t>
            </w:r>
          </w:p>
        </w:tc>
        <w:tc>
          <w:tcPr>
            <w:tcW w:w="2599" w:type="dxa"/>
            <w:vAlign w:val="center"/>
          </w:tcPr>
          <w:p>
            <w:pPr>
              <w:pStyle w:val="0"/>
            </w:pPr>
            <w:r>
              <w:rPr>
                <w:sz w:val="20"/>
              </w:rPr>
              <w:t xml:space="preserve">капсулы</w:t>
            </w:r>
          </w:p>
        </w:tc>
      </w:tr>
      <w:tr>
        <w:tc>
          <w:tcPr>
            <w:tcW w:w="904" w:type="dxa"/>
            <w:vAlign w:val="center"/>
            <w:vMerge w:val="restart"/>
          </w:tcPr>
          <w:p>
            <w:pPr>
              <w:pStyle w:val="0"/>
            </w:pPr>
            <w:r>
              <w:rPr>
                <w:sz w:val="20"/>
              </w:rPr>
              <w:t xml:space="preserve">L01AX</w:t>
            </w:r>
          </w:p>
        </w:tc>
        <w:tc>
          <w:tcPr>
            <w:tcW w:w="2891" w:type="dxa"/>
            <w:vAlign w:val="center"/>
            <w:vMerge w:val="restart"/>
          </w:tcPr>
          <w:p>
            <w:pPr>
              <w:pStyle w:val="0"/>
            </w:pPr>
            <w:r>
              <w:rPr>
                <w:sz w:val="20"/>
              </w:rPr>
              <w:t xml:space="preserve">другие алкилирующие средства</w:t>
            </w:r>
          </w:p>
        </w:tc>
        <w:tc>
          <w:tcPr>
            <w:tcW w:w="2665" w:type="dxa"/>
            <w:vAlign w:val="center"/>
          </w:tcPr>
          <w:p>
            <w:pPr>
              <w:pStyle w:val="0"/>
            </w:pPr>
            <w:r>
              <w:rPr>
                <w:sz w:val="20"/>
              </w:rPr>
              <w:t xml:space="preserve">дакарбазин</w:t>
            </w:r>
          </w:p>
        </w:tc>
        <w:tc>
          <w:tcPr>
            <w:tcW w:w="2599" w:type="dxa"/>
            <w:vAlign w:val="center"/>
          </w:tcPr>
          <w:p>
            <w:pPr>
              <w:pStyle w:val="0"/>
            </w:pPr>
            <w:r>
              <w:rPr>
                <w:sz w:val="20"/>
              </w:rPr>
              <w:t xml:space="preserve">лиофилизат для приготовления раствора для внутривенного введения</w:t>
            </w:r>
          </w:p>
        </w:tc>
      </w:tr>
      <w:tr>
        <w:tc>
          <w:tcPr>
            <w:vMerge w:val="continue"/>
          </w:tcPr>
          <w:p/>
        </w:tc>
        <w:tc>
          <w:tcPr>
            <w:vMerge w:val="continue"/>
          </w:tcPr>
          <w:p/>
        </w:tc>
        <w:tc>
          <w:tcPr>
            <w:tcW w:w="2665" w:type="dxa"/>
            <w:vAlign w:val="center"/>
          </w:tcPr>
          <w:p>
            <w:pPr>
              <w:pStyle w:val="0"/>
            </w:pPr>
            <w:r>
              <w:rPr>
                <w:sz w:val="20"/>
              </w:rPr>
              <w:t xml:space="preserve">темозоломид</w:t>
            </w:r>
          </w:p>
        </w:tc>
        <w:tc>
          <w:tcPr>
            <w:tcW w:w="2599" w:type="dxa"/>
            <w:vAlign w:val="center"/>
          </w:tcPr>
          <w:p>
            <w:pPr>
              <w:pStyle w:val="0"/>
            </w:pPr>
            <w:r>
              <w:rPr>
                <w:sz w:val="20"/>
              </w:rPr>
              <w:t xml:space="preserve">капсулы;</w:t>
            </w:r>
          </w:p>
          <w:p>
            <w:pPr>
              <w:pStyle w:val="0"/>
            </w:pPr>
            <w:r>
              <w:rPr>
                <w:sz w:val="20"/>
              </w:rPr>
              <w:t xml:space="preserve">лиофилизат для приготовления раствора для инфузий</w:t>
            </w:r>
          </w:p>
        </w:tc>
      </w:tr>
      <w:tr>
        <w:tc>
          <w:tcPr>
            <w:tcW w:w="904" w:type="dxa"/>
            <w:vAlign w:val="center"/>
          </w:tcPr>
          <w:p>
            <w:pPr>
              <w:pStyle w:val="0"/>
            </w:pPr>
            <w:r>
              <w:rPr>
                <w:sz w:val="20"/>
              </w:rPr>
              <w:t xml:space="preserve">L01B</w:t>
            </w:r>
          </w:p>
        </w:tc>
        <w:tc>
          <w:tcPr>
            <w:tcW w:w="2891" w:type="dxa"/>
            <w:vAlign w:val="center"/>
          </w:tcPr>
          <w:p>
            <w:pPr>
              <w:pStyle w:val="0"/>
            </w:pPr>
            <w:r>
              <w:rPr>
                <w:sz w:val="20"/>
              </w:rPr>
              <w:t xml:space="preserve">антиметаболиты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L01BA</w:t>
            </w:r>
          </w:p>
        </w:tc>
        <w:tc>
          <w:tcPr>
            <w:tcW w:w="2891" w:type="dxa"/>
            <w:vAlign w:val="center"/>
            <w:vMerge w:val="restart"/>
          </w:tcPr>
          <w:p>
            <w:pPr>
              <w:pStyle w:val="0"/>
            </w:pPr>
            <w:r>
              <w:rPr>
                <w:sz w:val="20"/>
              </w:rPr>
              <w:t xml:space="preserve">аналоги фолиевой кислоты</w:t>
            </w:r>
          </w:p>
        </w:tc>
        <w:tc>
          <w:tcPr>
            <w:tcW w:w="2665" w:type="dxa"/>
            <w:vAlign w:val="center"/>
          </w:tcPr>
          <w:p>
            <w:pPr>
              <w:pStyle w:val="0"/>
            </w:pPr>
            <w:r>
              <w:rPr>
                <w:sz w:val="20"/>
              </w:rPr>
              <w:t xml:space="preserve">метотрексат</w:t>
            </w:r>
          </w:p>
        </w:tc>
        <w:tc>
          <w:tcPr>
            <w:tcW w:w="2599" w:type="dxa"/>
            <w:vAlign w:val="center"/>
          </w:tcPr>
          <w:p>
            <w:pPr>
              <w:pStyle w:val="0"/>
            </w:pPr>
            <w:r>
              <w:rPr>
                <w:sz w:val="20"/>
              </w:rPr>
              <w:t xml:space="preserve">концентрат для приготовления раствора для инфузий;</w:t>
            </w:r>
          </w:p>
          <w:p>
            <w:pPr>
              <w:pStyle w:val="0"/>
            </w:pPr>
            <w:r>
              <w:rPr>
                <w:sz w:val="20"/>
              </w:rPr>
              <w:t xml:space="preserve">лиофилизат для приготовления раствора для инфузий;</w:t>
            </w:r>
          </w:p>
          <w:p>
            <w:pPr>
              <w:pStyle w:val="0"/>
            </w:pPr>
            <w:r>
              <w:rPr>
                <w:sz w:val="20"/>
              </w:rPr>
              <w:t xml:space="preserve">лиофилизат для приготовления раствора для инъекций;</w:t>
            </w:r>
          </w:p>
          <w:p>
            <w:pPr>
              <w:pStyle w:val="0"/>
            </w:pPr>
            <w:r>
              <w:rPr>
                <w:sz w:val="20"/>
              </w:rPr>
              <w:t xml:space="preserve">раствор для инъекций;</w:t>
            </w:r>
          </w:p>
          <w:p>
            <w:pPr>
              <w:pStyle w:val="0"/>
            </w:pPr>
            <w:r>
              <w:rPr>
                <w:sz w:val="20"/>
              </w:rPr>
              <w:t xml:space="preserve">раствор для подкожного введения;</w:t>
            </w:r>
          </w:p>
          <w:p>
            <w:pPr>
              <w:pStyle w:val="0"/>
            </w:pPr>
            <w:r>
              <w:rPr>
                <w:sz w:val="20"/>
              </w:rPr>
              <w:t xml:space="preserve">таблетки;</w:t>
            </w:r>
          </w:p>
          <w:p>
            <w:pPr>
              <w:pStyle w:val="0"/>
            </w:pPr>
            <w:r>
              <w:rPr>
                <w:sz w:val="20"/>
              </w:rPr>
              <w:t xml:space="preserve">таблетки, покрытые оболочкой;</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пеметрексед</w:t>
            </w:r>
          </w:p>
        </w:tc>
        <w:tc>
          <w:tcPr>
            <w:tcW w:w="2599" w:type="dxa"/>
            <w:vAlign w:val="center"/>
          </w:tcPr>
          <w:p>
            <w:pPr>
              <w:pStyle w:val="0"/>
            </w:pPr>
            <w:r>
              <w:rPr>
                <w:sz w:val="20"/>
              </w:rPr>
              <w:t xml:space="preserve">лиофилизат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ралтитрексид</w:t>
            </w:r>
          </w:p>
        </w:tc>
        <w:tc>
          <w:tcPr>
            <w:tcW w:w="2599" w:type="dxa"/>
            <w:vAlign w:val="center"/>
          </w:tcPr>
          <w:p>
            <w:pPr>
              <w:pStyle w:val="0"/>
            </w:pPr>
            <w:r>
              <w:rPr>
                <w:sz w:val="20"/>
              </w:rPr>
              <w:t xml:space="preserve">лиофилизат для приготовления раствора для инфузий</w:t>
            </w:r>
          </w:p>
        </w:tc>
      </w:tr>
      <w:tr>
        <w:tc>
          <w:tcPr>
            <w:tcW w:w="904" w:type="dxa"/>
            <w:vAlign w:val="center"/>
            <w:vMerge w:val="restart"/>
          </w:tcPr>
          <w:p>
            <w:pPr>
              <w:pStyle w:val="0"/>
            </w:pPr>
            <w:r>
              <w:rPr>
                <w:sz w:val="20"/>
              </w:rPr>
              <w:t xml:space="preserve">L01BB</w:t>
            </w:r>
          </w:p>
        </w:tc>
        <w:tc>
          <w:tcPr>
            <w:tcW w:w="2891" w:type="dxa"/>
            <w:vAlign w:val="center"/>
            <w:vMerge w:val="restart"/>
          </w:tcPr>
          <w:p>
            <w:pPr>
              <w:pStyle w:val="0"/>
            </w:pPr>
            <w:r>
              <w:rPr>
                <w:sz w:val="20"/>
              </w:rPr>
              <w:t xml:space="preserve">аналоги пурина</w:t>
            </w:r>
          </w:p>
        </w:tc>
        <w:tc>
          <w:tcPr>
            <w:tcW w:w="2665" w:type="dxa"/>
            <w:vAlign w:val="center"/>
          </w:tcPr>
          <w:p>
            <w:pPr>
              <w:pStyle w:val="0"/>
            </w:pPr>
            <w:r>
              <w:rPr>
                <w:sz w:val="20"/>
              </w:rPr>
              <w:t xml:space="preserve">меркаптопурин</w:t>
            </w:r>
          </w:p>
        </w:tc>
        <w:tc>
          <w:tcPr>
            <w:tcW w:w="2599" w:type="dxa"/>
            <w:vAlign w:val="center"/>
          </w:tcPr>
          <w:p>
            <w:pPr>
              <w:pStyle w:val="0"/>
            </w:pPr>
            <w:r>
              <w:rPr>
                <w:sz w:val="20"/>
              </w:rPr>
              <w:t xml:space="preserve">таблетки</w:t>
            </w:r>
          </w:p>
        </w:tc>
      </w:tr>
      <w:tr>
        <w:tc>
          <w:tcPr>
            <w:vMerge w:val="continue"/>
          </w:tcPr>
          <w:p/>
        </w:tc>
        <w:tc>
          <w:tcPr>
            <w:vMerge w:val="continue"/>
          </w:tcPr>
          <w:p/>
        </w:tc>
        <w:tc>
          <w:tcPr>
            <w:tcW w:w="2665" w:type="dxa"/>
            <w:vAlign w:val="center"/>
          </w:tcPr>
          <w:p>
            <w:pPr>
              <w:pStyle w:val="0"/>
            </w:pPr>
            <w:r>
              <w:rPr>
                <w:sz w:val="20"/>
              </w:rPr>
              <w:t xml:space="preserve">неларабин</w:t>
            </w:r>
          </w:p>
        </w:tc>
        <w:tc>
          <w:tcPr>
            <w:tcW w:w="2599" w:type="dxa"/>
            <w:vAlign w:val="center"/>
          </w:tcPr>
          <w:p>
            <w:pPr>
              <w:pStyle w:val="0"/>
            </w:pPr>
            <w:r>
              <w:rPr>
                <w:sz w:val="20"/>
              </w:rPr>
              <w:t xml:space="preserve">раствор для инфузий</w:t>
            </w:r>
          </w:p>
        </w:tc>
      </w:tr>
      <w:tr>
        <w:tc>
          <w:tcPr>
            <w:vMerge w:val="continue"/>
          </w:tcPr>
          <w:p/>
        </w:tc>
        <w:tc>
          <w:tcPr>
            <w:vMerge w:val="continue"/>
          </w:tcPr>
          <w:p/>
        </w:tc>
        <w:tc>
          <w:tcPr>
            <w:tcW w:w="2665" w:type="dxa"/>
            <w:vAlign w:val="center"/>
          </w:tcPr>
          <w:p>
            <w:pPr>
              <w:pStyle w:val="0"/>
            </w:pPr>
            <w:r>
              <w:rPr>
                <w:sz w:val="20"/>
              </w:rPr>
              <w:t xml:space="preserve">флударабин</w:t>
            </w:r>
          </w:p>
        </w:tc>
        <w:tc>
          <w:tcPr>
            <w:tcW w:w="2599" w:type="dxa"/>
            <w:vAlign w:val="center"/>
          </w:tcPr>
          <w:p>
            <w:pPr>
              <w:pStyle w:val="0"/>
            </w:pPr>
            <w:r>
              <w:rPr>
                <w:sz w:val="20"/>
              </w:rPr>
              <w:t xml:space="preserve">концентрат для приготовления раствора для внутривенного введения;</w:t>
            </w:r>
          </w:p>
          <w:p>
            <w:pPr>
              <w:pStyle w:val="0"/>
            </w:pPr>
            <w:r>
              <w:rPr>
                <w:sz w:val="20"/>
              </w:rPr>
              <w:t xml:space="preserve">лиофилизат для приготовления раствора для внутривенного введения;</w:t>
            </w:r>
          </w:p>
          <w:p>
            <w:pPr>
              <w:pStyle w:val="0"/>
            </w:pPr>
            <w:r>
              <w:rPr>
                <w:sz w:val="20"/>
              </w:rPr>
              <w:t xml:space="preserve">таблетки, покрытые пленочной оболочкой</w:t>
            </w:r>
          </w:p>
        </w:tc>
      </w:tr>
      <w:tr>
        <w:tc>
          <w:tcPr>
            <w:tcW w:w="904" w:type="dxa"/>
            <w:vAlign w:val="center"/>
            <w:vMerge w:val="restart"/>
          </w:tcPr>
          <w:p>
            <w:pPr>
              <w:pStyle w:val="0"/>
            </w:pPr>
            <w:r>
              <w:rPr>
                <w:sz w:val="20"/>
              </w:rPr>
              <w:t xml:space="preserve">L01BC</w:t>
            </w:r>
          </w:p>
        </w:tc>
        <w:tc>
          <w:tcPr>
            <w:tcW w:w="2891" w:type="dxa"/>
            <w:vAlign w:val="center"/>
            <w:vMerge w:val="restart"/>
          </w:tcPr>
          <w:p>
            <w:pPr>
              <w:pStyle w:val="0"/>
            </w:pPr>
            <w:r>
              <w:rPr>
                <w:sz w:val="20"/>
              </w:rPr>
              <w:t xml:space="preserve">аналоги пиримидина</w:t>
            </w:r>
          </w:p>
        </w:tc>
        <w:tc>
          <w:tcPr>
            <w:tcW w:w="2665" w:type="dxa"/>
            <w:vAlign w:val="center"/>
          </w:tcPr>
          <w:p>
            <w:pPr>
              <w:pStyle w:val="0"/>
            </w:pPr>
            <w:r>
              <w:rPr>
                <w:sz w:val="20"/>
              </w:rPr>
              <w:t xml:space="preserve">азацитидин</w:t>
            </w:r>
          </w:p>
        </w:tc>
        <w:tc>
          <w:tcPr>
            <w:tcW w:w="2599" w:type="dxa"/>
            <w:vAlign w:val="center"/>
          </w:tcPr>
          <w:p>
            <w:pPr>
              <w:pStyle w:val="0"/>
            </w:pPr>
            <w:r>
              <w:rPr>
                <w:sz w:val="20"/>
              </w:rPr>
              <w:t xml:space="preserve">лиофилизат для приготовления суспензии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гемцитабин</w:t>
            </w:r>
          </w:p>
        </w:tc>
        <w:tc>
          <w:tcPr>
            <w:tcW w:w="2599" w:type="dxa"/>
            <w:vAlign w:val="center"/>
          </w:tcPr>
          <w:p>
            <w:pPr>
              <w:pStyle w:val="0"/>
            </w:pPr>
            <w:r>
              <w:rPr>
                <w:sz w:val="20"/>
              </w:rPr>
              <w:t xml:space="preserve">лиофилизат для приготовления концентрата для приготовления раствора для инфузий;</w:t>
            </w:r>
          </w:p>
          <w:p>
            <w:pPr>
              <w:pStyle w:val="0"/>
            </w:pPr>
            <w:r>
              <w:rPr>
                <w:sz w:val="20"/>
              </w:rPr>
              <w:t xml:space="preserve">лиофилизат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капецитабин</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фторурацил</w:t>
            </w:r>
          </w:p>
        </w:tc>
        <w:tc>
          <w:tcPr>
            <w:tcW w:w="2599" w:type="dxa"/>
            <w:vAlign w:val="center"/>
          </w:tcPr>
          <w:p>
            <w:pPr>
              <w:pStyle w:val="0"/>
            </w:pPr>
            <w:r>
              <w:rPr>
                <w:sz w:val="20"/>
              </w:rPr>
              <w:t xml:space="preserve">концентрат для приготовления раствора для инфузий;</w:t>
            </w:r>
          </w:p>
          <w:p>
            <w:pPr>
              <w:pStyle w:val="0"/>
            </w:pPr>
            <w:r>
              <w:rPr>
                <w:sz w:val="20"/>
              </w:rPr>
              <w:t xml:space="preserve">раствор для внутрисосудистого введения;</w:t>
            </w:r>
          </w:p>
          <w:p>
            <w:pPr>
              <w:pStyle w:val="0"/>
            </w:pPr>
            <w:r>
              <w:rPr>
                <w:sz w:val="20"/>
              </w:rPr>
              <w:t xml:space="preserve">раствор для внутрисосудистого и внутриполостного введения</w:t>
            </w:r>
          </w:p>
        </w:tc>
      </w:tr>
      <w:tr>
        <w:tc>
          <w:tcPr>
            <w:vMerge w:val="continue"/>
          </w:tcPr>
          <w:p/>
        </w:tc>
        <w:tc>
          <w:tcPr>
            <w:vMerge w:val="continue"/>
          </w:tcPr>
          <w:p/>
        </w:tc>
        <w:tc>
          <w:tcPr>
            <w:tcW w:w="2665" w:type="dxa"/>
            <w:vAlign w:val="center"/>
          </w:tcPr>
          <w:p>
            <w:pPr>
              <w:pStyle w:val="0"/>
            </w:pPr>
            <w:r>
              <w:rPr>
                <w:sz w:val="20"/>
              </w:rPr>
              <w:t xml:space="preserve">цитарабин</w:t>
            </w:r>
          </w:p>
        </w:tc>
        <w:tc>
          <w:tcPr>
            <w:tcW w:w="2599" w:type="dxa"/>
            <w:vAlign w:val="center"/>
          </w:tcPr>
          <w:p>
            <w:pPr>
              <w:pStyle w:val="0"/>
            </w:pPr>
            <w:r>
              <w:rPr>
                <w:sz w:val="20"/>
              </w:rPr>
              <w:t xml:space="preserve">лиофилизат для приготовления раствора для инъекций;</w:t>
            </w:r>
          </w:p>
          <w:p>
            <w:pPr>
              <w:pStyle w:val="0"/>
            </w:pPr>
            <w:r>
              <w:rPr>
                <w:sz w:val="20"/>
              </w:rPr>
              <w:t xml:space="preserve">раствор для инъекций</w:t>
            </w:r>
          </w:p>
        </w:tc>
      </w:tr>
      <w:tr>
        <w:tc>
          <w:tcPr>
            <w:tcW w:w="904" w:type="dxa"/>
            <w:vAlign w:val="center"/>
          </w:tcPr>
          <w:p>
            <w:pPr>
              <w:pStyle w:val="0"/>
            </w:pPr>
            <w:r>
              <w:rPr>
                <w:sz w:val="20"/>
              </w:rPr>
              <w:t xml:space="preserve">L01C</w:t>
            </w:r>
          </w:p>
        </w:tc>
        <w:tc>
          <w:tcPr>
            <w:tcW w:w="2891" w:type="dxa"/>
            <w:vAlign w:val="center"/>
          </w:tcPr>
          <w:p>
            <w:pPr>
              <w:pStyle w:val="0"/>
            </w:pPr>
            <w:r>
              <w:rPr>
                <w:sz w:val="20"/>
              </w:rPr>
              <w:t xml:space="preserve">алкалоиды растительного происхождения и другие природные вещества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L01CA</w:t>
            </w:r>
          </w:p>
        </w:tc>
        <w:tc>
          <w:tcPr>
            <w:tcW w:w="2891" w:type="dxa"/>
            <w:vAlign w:val="center"/>
            <w:vMerge w:val="restart"/>
          </w:tcPr>
          <w:p>
            <w:pPr>
              <w:pStyle w:val="0"/>
            </w:pPr>
            <w:r>
              <w:rPr>
                <w:sz w:val="20"/>
              </w:rPr>
              <w:t xml:space="preserve">алкалоиды барвинка и их аналоги</w:t>
            </w:r>
          </w:p>
        </w:tc>
        <w:tc>
          <w:tcPr>
            <w:tcW w:w="2665" w:type="dxa"/>
            <w:vAlign w:val="center"/>
          </w:tcPr>
          <w:p>
            <w:pPr>
              <w:pStyle w:val="0"/>
            </w:pPr>
            <w:r>
              <w:rPr>
                <w:sz w:val="20"/>
              </w:rPr>
              <w:t xml:space="preserve">винбластин</w:t>
            </w:r>
          </w:p>
        </w:tc>
        <w:tc>
          <w:tcPr>
            <w:tcW w:w="2599" w:type="dxa"/>
            <w:vAlign w:val="center"/>
          </w:tcPr>
          <w:p>
            <w:pPr>
              <w:pStyle w:val="0"/>
            </w:pPr>
            <w:r>
              <w:rPr>
                <w:sz w:val="20"/>
              </w:rPr>
              <w:t xml:space="preserve">лиофилизат для приготовления раствора для внутривенного введения</w:t>
            </w:r>
          </w:p>
        </w:tc>
      </w:tr>
      <w:tr>
        <w:tc>
          <w:tcPr>
            <w:vMerge w:val="continue"/>
          </w:tcPr>
          <w:p/>
        </w:tc>
        <w:tc>
          <w:tcPr>
            <w:vMerge w:val="continue"/>
          </w:tcPr>
          <w:p/>
        </w:tc>
        <w:tc>
          <w:tcPr>
            <w:tcW w:w="2665" w:type="dxa"/>
            <w:vAlign w:val="center"/>
          </w:tcPr>
          <w:p>
            <w:pPr>
              <w:pStyle w:val="0"/>
            </w:pPr>
            <w:r>
              <w:rPr>
                <w:sz w:val="20"/>
              </w:rPr>
              <w:t xml:space="preserve">винкристин</w:t>
            </w:r>
          </w:p>
        </w:tc>
        <w:tc>
          <w:tcPr>
            <w:tcW w:w="2599" w:type="dxa"/>
            <w:vAlign w:val="center"/>
          </w:tcPr>
          <w:p>
            <w:pPr>
              <w:pStyle w:val="0"/>
            </w:pPr>
            <w:r>
              <w:rPr>
                <w:sz w:val="20"/>
              </w:rPr>
              <w:t xml:space="preserve">раствор для внутривенного введения</w:t>
            </w:r>
          </w:p>
        </w:tc>
      </w:tr>
      <w:tr>
        <w:tc>
          <w:tcPr>
            <w:vMerge w:val="continue"/>
          </w:tcPr>
          <w:p/>
        </w:tc>
        <w:tc>
          <w:tcPr>
            <w:vMerge w:val="continue"/>
          </w:tcPr>
          <w:p/>
        </w:tc>
        <w:tc>
          <w:tcPr>
            <w:tcW w:w="2665" w:type="dxa"/>
            <w:vAlign w:val="center"/>
          </w:tcPr>
          <w:p>
            <w:pPr>
              <w:pStyle w:val="0"/>
            </w:pPr>
            <w:r>
              <w:rPr>
                <w:sz w:val="20"/>
              </w:rPr>
              <w:t xml:space="preserve">винорелбин</w:t>
            </w:r>
          </w:p>
        </w:tc>
        <w:tc>
          <w:tcPr>
            <w:tcW w:w="2599" w:type="dxa"/>
            <w:vAlign w:val="center"/>
          </w:tcPr>
          <w:p>
            <w:pPr>
              <w:pStyle w:val="0"/>
            </w:pPr>
            <w:r>
              <w:rPr>
                <w:sz w:val="20"/>
              </w:rPr>
              <w:t xml:space="preserve">капсулы;</w:t>
            </w:r>
          </w:p>
          <w:p>
            <w:pPr>
              <w:pStyle w:val="0"/>
            </w:pPr>
            <w:r>
              <w:rPr>
                <w:sz w:val="20"/>
              </w:rPr>
              <w:t xml:space="preserve">концентрат для приготовления раствора для инфузий</w:t>
            </w:r>
          </w:p>
        </w:tc>
      </w:tr>
      <w:tr>
        <w:tc>
          <w:tcPr>
            <w:tcW w:w="904" w:type="dxa"/>
            <w:vAlign w:val="center"/>
          </w:tcPr>
          <w:p>
            <w:pPr>
              <w:pStyle w:val="0"/>
            </w:pPr>
            <w:r>
              <w:rPr>
                <w:sz w:val="20"/>
              </w:rPr>
              <w:t xml:space="preserve">L01CB</w:t>
            </w:r>
          </w:p>
        </w:tc>
        <w:tc>
          <w:tcPr>
            <w:tcW w:w="2891" w:type="dxa"/>
            <w:vAlign w:val="center"/>
          </w:tcPr>
          <w:p>
            <w:pPr>
              <w:pStyle w:val="0"/>
            </w:pPr>
            <w:r>
              <w:rPr>
                <w:sz w:val="20"/>
              </w:rPr>
              <w:t xml:space="preserve">производные подофиллотоксина</w:t>
            </w:r>
          </w:p>
        </w:tc>
        <w:tc>
          <w:tcPr>
            <w:tcW w:w="2665" w:type="dxa"/>
            <w:vAlign w:val="center"/>
          </w:tcPr>
          <w:p>
            <w:pPr>
              <w:pStyle w:val="0"/>
            </w:pPr>
            <w:r>
              <w:rPr>
                <w:sz w:val="20"/>
              </w:rPr>
              <w:t xml:space="preserve">этопозид</w:t>
            </w:r>
          </w:p>
        </w:tc>
        <w:tc>
          <w:tcPr>
            <w:tcW w:w="2599" w:type="dxa"/>
            <w:vAlign w:val="center"/>
          </w:tcPr>
          <w:p>
            <w:pPr>
              <w:pStyle w:val="0"/>
            </w:pPr>
            <w:r>
              <w:rPr>
                <w:sz w:val="20"/>
              </w:rPr>
              <w:t xml:space="preserve">капсулы;</w:t>
            </w:r>
          </w:p>
          <w:p>
            <w:pPr>
              <w:pStyle w:val="0"/>
            </w:pPr>
            <w:r>
              <w:rPr>
                <w:sz w:val="20"/>
              </w:rPr>
              <w:t xml:space="preserve">концентрат для приготовления раствора для инфузий</w:t>
            </w:r>
          </w:p>
        </w:tc>
      </w:tr>
      <w:tr>
        <w:tc>
          <w:tcPr>
            <w:tcW w:w="904" w:type="dxa"/>
            <w:vAlign w:val="center"/>
            <w:vMerge w:val="restart"/>
          </w:tcPr>
          <w:p>
            <w:pPr>
              <w:pStyle w:val="0"/>
            </w:pPr>
            <w:r>
              <w:rPr>
                <w:sz w:val="20"/>
              </w:rPr>
              <w:t xml:space="preserve">L01CD</w:t>
            </w:r>
          </w:p>
        </w:tc>
        <w:tc>
          <w:tcPr>
            <w:tcW w:w="2891" w:type="dxa"/>
            <w:vAlign w:val="center"/>
            <w:vMerge w:val="restart"/>
          </w:tcPr>
          <w:p>
            <w:pPr>
              <w:pStyle w:val="0"/>
            </w:pPr>
            <w:r>
              <w:rPr>
                <w:sz w:val="20"/>
              </w:rPr>
              <w:t xml:space="preserve">таксаны</w:t>
            </w:r>
          </w:p>
        </w:tc>
        <w:tc>
          <w:tcPr>
            <w:tcW w:w="2665" w:type="dxa"/>
            <w:vAlign w:val="center"/>
          </w:tcPr>
          <w:p>
            <w:pPr>
              <w:pStyle w:val="0"/>
            </w:pPr>
            <w:r>
              <w:rPr>
                <w:sz w:val="20"/>
              </w:rPr>
              <w:t xml:space="preserve">доцетаксел</w:t>
            </w:r>
          </w:p>
        </w:tc>
        <w:tc>
          <w:tcPr>
            <w:tcW w:w="2599" w:type="dxa"/>
            <w:vAlign w:val="center"/>
          </w:tcPr>
          <w:p>
            <w:pPr>
              <w:pStyle w:val="0"/>
            </w:pPr>
            <w:r>
              <w:rPr>
                <w:sz w:val="20"/>
              </w:rPr>
              <w:t xml:space="preserve">концентрат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кабазитаксел</w:t>
            </w:r>
          </w:p>
        </w:tc>
        <w:tc>
          <w:tcPr>
            <w:tcW w:w="2599" w:type="dxa"/>
            <w:vAlign w:val="center"/>
          </w:tcPr>
          <w:p>
            <w:pPr>
              <w:pStyle w:val="0"/>
            </w:pPr>
            <w:r>
              <w:rPr>
                <w:sz w:val="20"/>
              </w:rPr>
              <w:t xml:space="preserve">концентрат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паклитаксел</w:t>
            </w:r>
          </w:p>
        </w:tc>
        <w:tc>
          <w:tcPr>
            <w:tcW w:w="2599" w:type="dxa"/>
            <w:vAlign w:val="center"/>
          </w:tcPr>
          <w:p>
            <w:pPr>
              <w:pStyle w:val="0"/>
            </w:pPr>
            <w:r>
              <w:rPr>
                <w:sz w:val="20"/>
              </w:rPr>
              <w:t xml:space="preserve">концентрат для приготовления раствора для инфузий;</w:t>
            </w:r>
          </w:p>
          <w:p>
            <w:pPr>
              <w:pStyle w:val="0"/>
            </w:pPr>
            <w:r>
              <w:rPr>
                <w:sz w:val="20"/>
              </w:rPr>
              <w:t xml:space="preserve">лиофилизат для приготовления раствора для инфузий</w:t>
            </w:r>
          </w:p>
        </w:tc>
      </w:tr>
      <w:tr>
        <w:tc>
          <w:tcPr>
            <w:tcW w:w="904" w:type="dxa"/>
            <w:vAlign w:val="center"/>
          </w:tcPr>
          <w:p>
            <w:pPr>
              <w:pStyle w:val="0"/>
            </w:pPr>
            <w:r>
              <w:rPr>
                <w:sz w:val="20"/>
              </w:rPr>
              <w:t xml:space="preserve">L01D</w:t>
            </w:r>
          </w:p>
        </w:tc>
        <w:tc>
          <w:tcPr>
            <w:tcW w:w="2891" w:type="dxa"/>
            <w:vAlign w:val="center"/>
          </w:tcPr>
          <w:p>
            <w:pPr>
              <w:pStyle w:val="0"/>
            </w:pPr>
            <w:r>
              <w:rPr>
                <w:sz w:val="20"/>
              </w:rPr>
              <w:t xml:space="preserve">противоопухолевые антибиотики и родственные соединения</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L01DB</w:t>
            </w:r>
          </w:p>
        </w:tc>
        <w:tc>
          <w:tcPr>
            <w:tcW w:w="2891" w:type="dxa"/>
            <w:vAlign w:val="center"/>
            <w:vMerge w:val="restart"/>
          </w:tcPr>
          <w:p>
            <w:pPr>
              <w:pStyle w:val="0"/>
            </w:pPr>
            <w:r>
              <w:rPr>
                <w:sz w:val="20"/>
              </w:rPr>
              <w:t xml:space="preserve">антрациклины и родственные соединения</w:t>
            </w:r>
          </w:p>
        </w:tc>
        <w:tc>
          <w:tcPr>
            <w:tcW w:w="2665" w:type="dxa"/>
            <w:vAlign w:val="center"/>
          </w:tcPr>
          <w:p>
            <w:pPr>
              <w:pStyle w:val="0"/>
            </w:pPr>
            <w:r>
              <w:rPr>
                <w:sz w:val="20"/>
              </w:rPr>
              <w:t xml:space="preserve">даунорубицин</w:t>
            </w:r>
          </w:p>
        </w:tc>
        <w:tc>
          <w:tcPr>
            <w:tcW w:w="2599" w:type="dxa"/>
            <w:vAlign w:val="center"/>
          </w:tcPr>
          <w:p>
            <w:pPr>
              <w:pStyle w:val="0"/>
            </w:pPr>
            <w:r>
              <w:rPr>
                <w:sz w:val="20"/>
              </w:rPr>
              <w:t xml:space="preserve">лиофилизат для приготовления раствора для внутривенного введения;</w:t>
            </w:r>
          </w:p>
          <w:p>
            <w:pPr>
              <w:pStyle w:val="0"/>
            </w:pPr>
            <w:r>
              <w:rPr>
                <w:sz w:val="20"/>
              </w:rPr>
              <w:t xml:space="preserve">раствор для внутривенного введения</w:t>
            </w:r>
          </w:p>
        </w:tc>
      </w:tr>
      <w:tr>
        <w:tc>
          <w:tcPr>
            <w:vMerge w:val="continue"/>
          </w:tcPr>
          <w:p/>
        </w:tc>
        <w:tc>
          <w:tcPr>
            <w:vMerge w:val="continue"/>
          </w:tcPr>
          <w:p/>
        </w:tc>
        <w:tc>
          <w:tcPr>
            <w:tcW w:w="2665" w:type="dxa"/>
            <w:vAlign w:val="center"/>
          </w:tcPr>
          <w:p>
            <w:pPr>
              <w:pStyle w:val="0"/>
            </w:pPr>
            <w:r>
              <w:rPr>
                <w:sz w:val="20"/>
              </w:rPr>
              <w:t xml:space="preserve">доксорубицин</w:t>
            </w:r>
          </w:p>
        </w:tc>
        <w:tc>
          <w:tcPr>
            <w:tcW w:w="2599" w:type="dxa"/>
            <w:vAlign w:val="center"/>
          </w:tcPr>
          <w:p>
            <w:pPr>
              <w:pStyle w:val="0"/>
            </w:pPr>
            <w:r>
              <w:rPr>
                <w:sz w:val="20"/>
              </w:rPr>
              <w:t xml:space="preserve">концентрат для приготовления раствора для внутрисосудистого и внутрипузырного введения;</w:t>
            </w:r>
          </w:p>
          <w:p>
            <w:pPr>
              <w:pStyle w:val="0"/>
            </w:pPr>
            <w:r>
              <w:rPr>
                <w:sz w:val="20"/>
              </w:rPr>
              <w:t xml:space="preserve">концентрат для приготовления раствора для инфузий;</w:t>
            </w:r>
          </w:p>
          <w:p>
            <w:pPr>
              <w:pStyle w:val="0"/>
            </w:pPr>
            <w:r>
              <w:rPr>
                <w:sz w:val="20"/>
              </w:rPr>
              <w:t xml:space="preserve">лиофилизат для приготовления раствора для внутрисосудистого и внутрипузырного введения;</w:t>
            </w:r>
          </w:p>
          <w:p>
            <w:pPr>
              <w:pStyle w:val="0"/>
            </w:pPr>
            <w:r>
              <w:rPr>
                <w:sz w:val="20"/>
              </w:rPr>
              <w:t xml:space="preserve">раствор для внутрисосудистого и внутрипузырного введения</w:t>
            </w:r>
          </w:p>
        </w:tc>
      </w:tr>
      <w:tr>
        <w:tc>
          <w:tcPr>
            <w:vMerge w:val="continue"/>
          </w:tcPr>
          <w:p/>
        </w:tc>
        <w:tc>
          <w:tcPr>
            <w:vMerge w:val="continue"/>
          </w:tcPr>
          <w:p/>
        </w:tc>
        <w:tc>
          <w:tcPr>
            <w:tcW w:w="2665" w:type="dxa"/>
            <w:vAlign w:val="center"/>
          </w:tcPr>
          <w:p>
            <w:pPr>
              <w:pStyle w:val="0"/>
            </w:pPr>
            <w:r>
              <w:rPr>
                <w:sz w:val="20"/>
              </w:rPr>
              <w:t xml:space="preserve">идарубицин</w:t>
            </w:r>
          </w:p>
        </w:tc>
        <w:tc>
          <w:tcPr>
            <w:tcW w:w="2599" w:type="dxa"/>
            <w:vAlign w:val="center"/>
          </w:tcPr>
          <w:p>
            <w:pPr>
              <w:pStyle w:val="0"/>
            </w:pPr>
            <w:r>
              <w:rPr>
                <w:sz w:val="20"/>
              </w:rPr>
              <w:t xml:space="preserve">лиофилизат для приготовления раствора для внутривенного введения;</w:t>
            </w:r>
          </w:p>
          <w:p>
            <w:pPr>
              <w:pStyle w:val="0"/>
            </w:pPr>
            <w:r>
              <w:rPr>
                <w:sz w:val="20"/>
              </w:rPr>
              <w:t xml:space="preserve">раствор для внутривенного введения</w:t>
            </w:r>
          </w:p>
        </w:tc>
      </w:tr>
      <w:tr>
        <w:tc>
          <w:tcPr>
            <w:vMerge w:val="continue"/>
          </w:tcPr>
          <w:p/>
        </w:tc>
        <w:tc>
          <w:tcPr>
            <w:vMerge w:val="continue"/>
          </w:tcPr>
          <w:p/>
        </w:tc>
        <w:tc>
          <w:tcPr>
            <w:tcW w:w="2665" w:type="dxa"/>
            <w:vAlign w:val="center"/>
          </w:tcPr>
          <w:p>
            <w:pPr>
              <w:pStyle w:val="0"/>
            </w:pPr>
            <w:r>
              <w:rPr>
                <w:sz w:val="20"/>
              </w:rPr>
              <w:t xml:space="preserve">митоксантрон</w:t>
            </w:r>
          </w:p>
        </w:tc>
        <w:tc>
          <w:tcPr>
            <w:tcW w:w="2599" w:type="dxa"/>
            <w:vAlign w:val="center"/>
          </w:tcPr>
          <w:p>
            <w:pPr>
              <w:pStyle w:val="0"/>
            </w:pPr>
            <w:r>
              <w:rPr>
                <w:sz w:val="20"/>
              </w:rPr>
              <w:t xml:space="preserve">концентрат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эпирубицин</w:t>
            </w:r>
          </w:p>
        </w:tc>
        <w:tc>
          <w:tcPr>
            <w:tcW w:w="2599" w:type="dxa"/>
            <w:vAlign w:val="center"/>
          </w:tcPr>
          <w:p>
            <w:pPr>
              <w:pStyle w:val="0"/>
            </w:pPr>
            <w:r>
              <w:rPr>
                <w:sz w:val="20"/>
              </w:rPr>
              <w:t xml:space="preserve">концентрат для приготовления раствора для внутрисосудистого и внутрипузырного введения;</w:t>
            </w:r>
          </w:p>
          <w:p>
            <w:pPr>
              <w:pStyle w:val="0"/>
            </w:pPr>
            <w:r>
              <w:rPr>
                <w:sz w:val="20"/>
              </w:rPr>
              <w:t xml:space="preserve">лиофилизат для приготовления раствора для внутрисосудистого и внутрипузырного введения</w:t>
            </w:r>
          </w:p>
        </w:tc>
      </w:tr>
      <w:tr>
        <w:tc>
          <w:tcPr>
            <w:tcW w:w="904" w:type="dxa"/>
            <w:vAlign w:val="center"/>
            <w:vMerge w:val="restart"/>
          </w:tcPr>
          <w:p>
            <w:pPr>
              <w:pStyle w:val="0"/>
            </w:pPr>
            <w:r>
              <w:rPr>
                <w:sz w:val="20"/>
              </w:rPr>
              <w:t xml:space="preserve">L01DC</w:t>
            </w:r>
          </w:p>
        </w:tc>
        <w:tc>
          <w:tcPr>
            <w:tcW w:w="2891" w:type="dxa"/>
            <w:vAlign w:val="center"/>
            <w:vMerge w:val="restart"/>
          </w:tcPr>
          <w:p>
            <w:pPr>
              <w:pStyle w:val="0"/>
            </w:pPr>
            <w:r>
              <w:rPr>
                <w:sz w:val="20"/>
              </w:rPr>
              <w:t xml:space="preserve">другие противоопухолевые антибиотики</w:t>
            </w:r>
          </w:p>
        </w:tc>
        <w:tc>
          <w:tcPr>
            <w:tcW w:w="2665" w:type="dxa"/>
            <w:vAlign w:val="center"/>
          </w:tcPr>
          <w:p>
            <w:pPr>
              <w:pStyle w:val="0"/>
            </w:pPr>
            <w:r>
              <w:rPr>
                <w:sz w:val="20"/>
              </w:rPr>
              <w:t xml:space="preserve">блеомицин</w:t>
            </w:r>
          </w:p>
        </w:tc>
        <w:tc>
          <w:tcPr>
            <w:tcW w:w="2599" w:type="dxa"/>
            <w:vAlign w:val="center"/>
          </w:tcPr>
          <w:p>
            <w:pPr>
              <w:pStyle w:val="0"/>
            </w:pPr>
            <w:r>
              <w:rPr>
                <w:sz w:val="20"/>
              </w:rPr>
              <w:t xml:space="preserve">лиофилизат для приготовления раствора для инъекций</w:t>
            </w:r>
          </w:p>
        </w:tc>
      </w:tr>
      <w:tr>
        <w:tc>
          <w:tcPr>
            <w:vMerge w:val="continue"/>
          </w:tcPr>
          <w:p/>
        </w:tc>
        <w:tc>
          <w:tcPr>
            <w:vMerge w:val="continue"/>
          </w:tcPr>
          <w:p/>
        </w:tc>
        <w:tc>
          <w:tcPr>
            <w:tcW w:w="2665" w:type="dxa"/>
            <w:vAlign w:val="center"/>
          </w:tcPr>
          <w:p>
            <w:pPr>
              <w:pStyle w:val="0"/>
            </w:pPr>
            <w:r>
              <w:rPr>
                <w:sz w:val="20"/>
              </w:rPr>
              <w:t xml:space="preserve">иксабепилон</w:t>
            </w:r>
          </w:p>
        </w:tc>
        <w:tc>
          <w:tcPr>
            <w:tcW w:w="2599" w:type="dxa"/>
            <w:vAlign w:val="center"/>
          </w:tcPr>
          <w:p>
            <w:pPr>
              <w:pStyle w:val="0"/>
            </w:pPr>
            <w:r>
              <w:rPr>
                <w:sz w:val="20"/>
              </w:rPr>
              <w:t xml:space="preserve">лиофилизат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митомицин</w:t>
            </w:r>
          </w:p>
        </w:tc>
        <w:tc>
          <w:tcPr>
            <w:tcW w:w="2599" w:type="dxa"/>
            <w:vAlign w:val="center"/>
          </w:tcPr>
          <w:p>
            <w:pPr>
              <w:pStyle w:val="0"/>
            </w:pPr>
            <w:r>
              <w:rPr>
                <w:sz w:val="20"/>
              </w:rPr>
              <w:t xml:space="preserve">лиофилизат для приготовления раствора для инъекций</w:t>
            </w:r>
          </w:p>
        </w:tc>
      </w:tr>
      <w:tr>
        <w:tc>
          <w:tcPr>
            <w:tcW w:w="904" w:type="dxa"/>
            <w:vAlign w:val="center"/>
          </w:tcPr>
          <w:p>
            <w:pPr>
              <w:pStyle w:val="0"/>
            </w:pPr>
            <w:r>
              <w:rPr>
                <w:sz w:val="20"/>
              </w:rPr>
              <w:t xml:space="preserve">L01X</w:t>
            </w:r>
          </w:p>
        </w:tc>
        <w:tc>
          <w:tcPr>
            <w:tcW w:w="2891" w:type="dxa"/>
            <w:vAlign w:val="center"/>
          </w:tcPr>
          <w:p>
            <w:pPr>
              <w:pStyle w:val="0"/>
            </w:pPr>
            <w:r>
              <w:rPr>
                <w:sz w:val="20"/>
              </w:rPr>
              <w:t xml:space="preserve">другие противоопухолевые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L01XA</w:t>
            </w:r>
          </w:p>
        </w:tc>
        <w:tc>
          <w:tcPr>
            <w:tcW w:w="2891" w:type="dxa"/>
            <w:vAlign w:val="center"/>
            <w:vMerge w:val="restart"/>
          </w:tcPr>
          <w:p>
            <w:pPr>
              <w:pStyle w:val="0"/>
            </w:pPr>
            <w:r>
              <w:rPr>
                <w:sz w:val="20"/>
              </w:rPr>
              <w:t xml:space="preserve">препараты платины</w:t>
            </w:r>
          </w:p>
        </w:tc>
        <w:tc>
          <w:tcPr>
            <w:tcW w:w="2665" w:type="dxa"/>
            <w:vAlign w:val="center"/>
          </w:tcPr>
          <w:p>
            <w:pPr>
              <w:pStyle w:val="0"/>
            </w:pPr>
            <w:r>
              <w:rPr>
                <w:sz w:val="20"/>
              </w:rPr>
              <w:t xml:space="preserve">карбоплатин</w:t>
            </w:r>
          </w:p>
        </w:tc>
        <w:tc>
          <w:tcPr>
            <w:tcW w:w="2599" w:type="dxa"/>
            <w:vAlign w:val="center"/>
          </w:tcPr>
          <w:p>
            <w:pPr>
              <w:pStyle w:val="0"/>
            </w:pPr>
            <w:r>
              <w:rPr>
                <w:sz w:val="20"/>
              </w:rPr>
              <w:t xml:space="preserve">концентрат для приготовления раствора для инфузий;</w:t>
            </w:r>
          </w:p>
          <w:p>
            <w:pPr>
              <w:pStyle w:val="0"/>
            </w:pPr>
            <w:r>
              <w:rPr>
                <w:sz w:val="20"/>
              </w:rPr>
              <w:t xml:space="preserve">лиофилизат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оксалиплатин</w:t>
            </w:r>
          </w:p>
        </w:tc>
        <w:tc>
          <w:tcPr>
            <w:tcW w:w="2599" w:type="dxa"/>
            <w:vAlign w:val="center"/>
          </w:tcPr>
          <w:p>
            <w:pPr>
              <w:pStyle w:val="0"/>
            </w:pPr>
            <w:r>
              <w:rPr>
                <w:sz w:val="20"/>
              </w:rPr>
              <w:t xml:space="preserve">концентрат для приготовления раствора для инфузий;</w:t>
            </w:r>
          </w:p>
          <w:p>
            <w:pPr>
              <w:pStyle w:val="0"/>
            </w:pPr>
            <w:r>
              <w:rPr>
                <w:sz w:val="20"/>
              </w:rPr>
              <w:t xml:space="preserve">лиофилизат для приготовления концентрата для приготовления раствора для инфузий;</w:t>
            </w:r>
          </w:p>
          <w:p>
            <w:pPr>
              <w:pStyle w:val="0"/>
            </w:pPr>
            <w:r>
              <w:rPr>
                <w:sz w:val="20"/>
              </w:rPr>
              <w:t xml:space="preserve">лиофилизат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цисплатин</w:t>
            </w:r>
          </w:p>
        </w:tc>
        <w:tc>
          <w:tcPr>
            <w:tcW w:w="2599" w:type="dxa"/>
            <w:vAlign w:val="center"/>
          </w:tcPr>
          <w:p>
            <w:pPr>
              <w:pStyle w:val="0"/>
            </w:pPr>
            <w:r>
              <w:rPr>
                <w:sz w:val="20"/>
              </w:rPr>
              <w:t xml:space="preserve">концентрат для приготовления раствора для инфузий;</w:t>
            </w:r>
          </w:p>
          <w:p>
            <w:pPr>
              <w:pStyle w:val="0"/>
            </w:pPr>
            <w:r>
              <w:rPr>
                <w:sz w:val="20"/>
              </w:rPr>
              <w:t xml:space="preserve">концентрат для приготовления раствора для инфузий и внутрибрюшинного введения;</w:t>
            </w:r>
          </w:p>
          <w:p>
            <w:pPr>
              <w:pStyle w:val="0"/>
            </w:pPr>
            <w:r>
              <w:rPr>
                <w:sz w:val="20"/>
              </w:rPr>
              <w:t xml:space="preserve">раствор для инъекций</w:t>
            </w:r>
          </w:p>
        </w:tc>
      </w:tr>
      <w:tr>
        <w:tc>
          <w:tcPr>
            <w:tcW w:w="904" w:type="dxa"/>
            <w:vAlign w:val="center"/>
          </w:tcPr>
          <w:p>
            <w:pPr>
              <w:pStyle w:val="0"/>
            </w:pPr>
            <w:r>
              <w:rPr>
                <w:sz w:val="20"/>
              </w:rPr>
              <w:t xml:space="preserve">L01XB</w:t>
            </w:r>
          </w:p>
        </w:tc>
        <w:tc>
          <w:tcPr>
            <w:tcW w:w="2891" w:type="dxa"/>
            <w:vAlign w:val="center"/>
          </w:tcPr>
          <w:p>
            <w:pPr>
              <w:pStyle w:val="0"/>
            </w:pPr>
            <w:r>
              <w:rPr>
                <w:sz w:val="20"/>
              </w:rPr>
              <w:t xml:space="preserve">метилгидразины</w:t>
            </w:r>
          </w:p>
        </w:tc>
        <w:tc>
          <w:tcPr>
            <w:tcW w:w="2665" w:type="dxa"/>
            <w:vAlign w:val="center"/>
          </w:tcPr>
          <w:p>
            <w:pPr>
              <w:pStyle w:val="0"/>
            </w:pPr>
            <w:r>
              <w:rPr>
                <w:sz w:val="20"/>
              </w:rPr>
              <w:t xml:space="preserve">прокарбазин</w:t>
            </w:r>
          </w:p>
        </w:tc>
        <w:tc>
          <w:tcPr>
            <w:tcW w:w="2599" w:type="dxa"/>
            <w:vAlign w:val="center"/>
          </w:tcPr>
          <w:p>
            <w:pPr>
              <w:pStyle w:val="0"/>
            </w:pPr>
            <w:r>
              <w:rPr>
                <w:sz w:val="20"/>
              </w:rPr>
              <w:t xml:space="preserve">капсулы</w:t>
            </w:r>
          </w:p>
        </w:tc>
      </w:tr>
      <w:tr>
        <w:tc>
          <w:tcPr>
            <w:tcW w:w="904" w:type="dxa"/>
            <w:vAlign w:val="center"/>
            <w:vMerge w:val="restart"/>
          </w:tcPr>
          <w:p>
            <w:pPr>
              <w:pStyle w:val="0"/>
            </w:pPr>
            <w:r>
              <w:rPr>
                <w:sz w:val="20"/>
              </w:rPr>
              <w:t xml:space="preserve">L01XC</w:t>
            </w:r>
          </w:p>
        </w:tc>
        <w:tc>
          <w:tcPr>
            <w:tcW w:w="2891" w:type="dxa"/>
            <w:vAlign w:val="center"/>
            <w:vMerge w:val="restart"/>
          </w:tcPr>
          <w:p>
            <w:pPr>
              <w:pStyle w:val="0"/>
            </w:pPr>
            <w:r>
              <w:rPr>
                <w:sz w:val="20"/>
              </w:rPr>
              <w:t xml:space="preserve">моноклональные антитела</w:t>
            </w:r>
          </w:p>
        </w:tc>
        <w:tc>
          <w:tcPr>
            <w:tcW w:w="2665" w:type="dxa"/>
            <w:vAlign w:val="center"/>
          </w:tcPr>
          <w:p>
            <w:pPr>
              <w:pStyle w:val="0"/>
            </w:pPr>
            <w:r>
              <w:rPr>
                <w:sz w:val="20"/>
              </w:rPr>
              <w:t xml:space="preserve">авелумаб</w:t>
            </w:r>
          </w:p>
        </w:tc>
        <w:tc>
          <w:tcPr>
            <w:tcW w:w="2599" w:type="dxa"/>
            <w:vAlign w:val="center"/>
          </w:tcPr>
          <w:p>
            <w:pPr>
              <w:pStyle w:val="0"/>
            </w:pPr>
            <w:r>
              <w:rPr>
                <w:sz w:val="20"/>
              </w:rPr>
              <w:t xml:space="preserve">концентрат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атезолизумаб</w:t>
            </w:r>
          </w:p>
        </w:tc>
        <w:tc>
          <w:tcPr>
            <w:tcW w:w="2599" w:type="dxa"/>
            <w:vAlign w:val="center"/>
          </w:tcPr>
          <w:p>
            <w:pPr>
              <w:pStyle w:val="0"/>
            </w:pPr>
            <w:r>
              <w:rPr>
                <w:sz w:val="20"/>
              </w:rPr>
              <w:t xml:space="preserve">концентрат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бевацизумаб</w:t>
            </w:r>
          </w:p>
        </w:tc>
        <w:tc>
          <w:tcPr>
            <w:tcW w:w="2599" w:type="dxa"/>
            <w:vAlign w:val="center"/>
          </w:tcPr>
          <w:p>
            <w:pPr>
              <w:pStyle w:val="0"/>
            </w:pPr>
            <w:r>
              <w:rPr>
                <w:sz w:val="20"/>
              </w:rPr>
              <w:t xml:space="preserve">концентрат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блинатумомаб</w:t>
            </w:r>
          </w:p>
        </w:tc>
        <w:tc>
          <w:tcPr>
            <w:tcW w:w="2599" w:type="dxa"/>
            <w:vAlign w:val="center"/>
          </w:tcPr>
          <w:p>
            <w:pPr>
              <w:pStyle w:val="0"/>
            </w:pPr>
            <w:r>
              <w:rPr>
                <w:sz w:val="20"/>
              </w:rPr>
              <w:t xml:space="preserve">порошок для приготовления концентрата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брентуксимаб ведотин</w:t>
            </w:r>
          </w:p>
        </w:tc>
        <w:tc>
          <w:tcPr>
            <w:tcW w:w="2599" w:type="dxa"/>
            <w:vAlign w:val="center"/>
          </w:tcPr>
          <w:p>
            <w:pPr>
              <w:pStyle w:val="0"/>
            </w:pPr>
            <w:r>
              <w:rPr>
                <w:sz w:val="20"/>
              </w:rPr>
              <w:t xml:space="preserve">лиофилизат для приготовления концентрата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даратумумаб</w:t>
            </w:r>
          </w:p>
        </w:tc>
        <w:tc>
          <w:tcPr>
            <w:tcW w:w="2599" w:type="dxa"/>
            <w:vAlign w:val="center"/>
          </w:tcPr>
          <w:p>
            <w:pPr>
              <w:pStyle w:val="0"/>
            </w:pPr>
            <w:r>
              <w:rPr>
                <w:sz w:val="20"/>
              </w:rPr>
              <w:t xml:space="preserve">концентрат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дурвалумаб</w:t>
            </w:r>
          </w:p>
        </w:tc>
        <w:tc>
          <w:tcPr>
            <w:tcW w:w="2599" w:type="dxa"/>
            <w:vAlign w:val="center"/>
          </w:tcPr>
          <w:p>
            <w:pPr>
              <w:pStyle w:val="0"/>
            </w:pPr>
            <w:r>
              <w:rPr>
                <w:sz w:val="20"/>
              </w:rPr>
              <w:t xml:space="preserve">концентрат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изатуксимаб</w:t>
            </w:r>
          </w:p>
        </w:tc>
        <w:tc>
          <w:tcPr>
            <w:tcW w:w="2599" w:type="dxa"/>
            <w:vAlign w:val="center"/>
          </w:tcPr>
          <w:p>
            <w:pPr>
              <w:pStyle w:val="0"/>
            </w:pPr>
            <w:r>
              <w:rPr>
                <w:sz w:val="20"/>
              </w:rPr>
              <w:t xml:space="preserve">концентрат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ипилимумаб</w:t>
            </w:r>
          </w:p>
        </w:tc>
        <w:tc>
          <w:tcPr>
            <w:tcW w:w="2599" w:type="dxa"/>
            <w:vAlign w:val="center"/>
          </w:tcPr>
          <w:p>
            <w:pPr>
              <w:pStyle w:val="0"/>
            </w:pPr>
            <w:r>
              <w:rPr>
                <w:sz w:val="20"/>
              </w:rPr>
              <w:t xml:space="preserve">концентрат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ниволумаб</w:t>
            </w:r>
          </w:p>
        </w:tc>
        <w:tc>
          <w:tcPr>
            <w:tcW w:w="2599" w:type="dxa"/>
            <w:vAlign w:val="center"/>
          </w:tcPr>
          <w:p>
            <w:pPr>
              <w:pStyle w:val="0"/>
            </w:pPr>
            <w:r>
              <w:rPr>
                <w:sz w:val="20"/>
              </w:rPr>
              <w:t xml:space="preserve">концентрат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обинутузумаб</w:t>
            </w:r>
          </w:p>
        </w:tc>
        <w:tc>
          <w:tcPr>
            <w:tcW w:w="2599" w:type="dxa"/>
            <w:vAlign w:val="center"/>
          </w:tcPr>
          <w:p>
            <w:pPr>
              <w:pStyle w:val="0"/>
            </w:pPr>
            <w:r>
              <w:rPr>
                <w:sz w:val="20"/>
              </w:rPr>
              <w:t xml:space="preserve">концентрат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панитумумаб</w:t>
            </w:r>
          </w:p>
        </w:tc>
        <w:tc>
          <w:tcPr>
            <w:tcW w:w="2599" w:type="dxa"/>
            <w:vAlign w:val="center"/>
          </w:tcPr>
          <w:p>
            <w:pPr>
              <w:pStyle w:val="0"/>
            </w:pPr>
            <w:r>
              <w:rPr>
                <w:sz w:val="20"/>
              </w:rPr>
              <w:t xml:space="preserve">концентрат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пембролизумаб</w:t>
            </w:r>
          </w:p>
        </w:tc>
        <w:tc>
          <w:tcPr>
            <w:tcW w:w="2599" w:type="dxa"/>
            <w:vAlign w:val="center"/>
          </w:tcPr>
          <w:p>
            <w:pPr>
              <w:pStyle w:val="0"/>
            </w:pPr>
            <w:r>
              <w:rPr>
                <w:sz w:val="20"/>
              </w:rPr>
              <w:t xml:space="preserve">концентрат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пертузумаб</w:t>
            </w:r>
          </w:p>
        </w:tc>
        <w:tc>
          <w:tcPr>
            <w:tcW w:w="2599" w:type="dxa"/>
            <w:vAlign w:val="center"/>
          </w:tcPr>
          <w:p>
            <w:pPr>
              <w:pStyle w:val="0"/>
            </w:pPr>
            <w:r>
              <w:rPr>
                <w:sz w:val="20"/>
              </w:rPr>
              <w:t xml:space="preserve">концентрат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пролголимаб</w:t>
            </w:r>
          </w:p>
        </w:tc>
        <w:tc>
          <w:tcPr>
            <w:tcW w:w="2599" w:type="dxa"/>
            <w:vAlign w:val="center"/>
          </w:tcPr>
          <w:p>
            <w:pPr>
              <w:pStyle w:val="0"/>
            </w:pPr>
            <w:r>
              <w:rPr>
                <w:sz w:val="20"/>
              </w:rPr>
              <w:t xml:space="preserve">концентрат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рамуцирумаб</w:t>
            </w:r>
          </w:p>
        </w:tc>
        <w:tc>
          <w:tcPr>
            <w:tcW w:w="2599" w:type="dxa"/>
            <w:vAlign w:val="center"/>
          </w:tcPr>
          <w:p>
            <w:pPr>
              <w:pStyle w:val="0"/>
            </w:pPr>
            <w:r>
              <w:rPr>
                <w:sz w:val="20"/>
              </w:rPr>
              <w:t xml:space="preserve">концентрат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ритуксимаб</w:t>
            </w:r>
          </w:p>
        </w:tc>
        <w:tc>
          <w:tcPr>
            <w:tcW w:w="2599" w:type="dxa"/>
            <w:vAlign w:val="center"/>
          </w:tcPr>
          <w:p>
            <w:pPr>
              <w:pStyle w:val="0"/>
            </w:pPr>
            <w:r>
              <w:rPr>
                <w:sz w:val="20"/>
              </w:rPr>
              <w:t xml:space="preserve">концентрат для приготовления раствора для инфузий;</w:t>
            </w:r>
          </w:p>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трастузумаб</w:t>
            </w:r>
          </w:p>
        </w:tc>
        <w:tc>
          <w:tcPr>
            <w:tcW w:w="2599" w:type="dxa"/>
            <w:vAlign w:val="center"/>
          </w:tcPr>
          <w:p>
            <w:pPr>
              <w:pStyle w:val="0"/>
            </w:pPr>
            <w:r>
              <w:rPr>
                <w:sz w:val="20"/>
              </w:rPr>
              <w:t xml:space="preserve">лиофилизат для приготовления концентрата для приготовления раствора для инфузий;</w:t>
            </w:r>
          </w:p>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трастузумаб эмтанзин</w:t>
            </w:r>
          </w:p>
        </w:tc>
        <w:tc>
          <w:tcPr>
            <w:tcW w:w="2599" w:type="dxa"/>
            <w:vAlign w:val="center"/>
          </w:tcPr>
          <w:p>
            <w:pPr>
              <w:pStyle w:val="0"/>
            </w:pPr>
            <w:r>
              <w:rPr>
                <w:sz w:val="20"/>
              </w:rPr>
              <w:t xml:space="preserve">лиофилизат для приготовления концентрата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цетуксимаб</w:t>
            </w:r>
          </w:p>
        </w:tc>
        <w:tc>
          <w:tcPr>
            <w:tcW w:w="2599" w:type="dxa"/>
            <w:vAlign w:val="center"/>
          </w:tcPr>
          <w:p>
            <w:pPr>
              <w:pStyle w:val="0"/>
            </w:pPr>
            <w:r>
              <w:rPr>
                <w:sz w:val="20"/>
              </w:rPr>
              <w:t xml:space="preserve">раствор для инфузий</w:t>
            </w:r>
          </w:p>
        </w:tc>
      </w:tr>
      <w:tr>
        <w:tc>
          <w:tcPr>
            <w:vMerge w:val="continue"/>
          </w:tcPr>
          <w:p/>
        </w:tc>
        <w:tc>
          <w:tcPr>
            <w:vMerge w:val="continue"/>
          </w:tcPr>
          <w:p/>
        </w:tc>
        <w:tc>
          <w:tcPr>
            <w:tcW w:w="2665" w:type="dxa"/>
            <w:vAlign w:val="center"/>
          </w:tcPr>
          <w:p>
            <w:pPr>
              <w:pStyle w:val="0"/>
            </w:pPr>
            <w:r>
              <w:rPr>
                <w:sz w:val="20"/>
              </w:rPr>
              <w:t xml:space="preserve">элотузумаб</w:t>
            </w:r>
          </w:p>
        </w:tc>
        <w:tc>
          <w:tcPr>
            <w:tcW w:w="2599" w:type="dxa"/>
            <w:vAlign w:val="center"/>
          </w:tcPr>
          <w:p>
            <w:pPr>
              <w:pStyle w:val="0"/>
            </w:pPr>
            <w:r>
              <w:rPr>
                <w:sz w:val="20"/>
              </w:rPr>
              <w:t xml:space="preserve">лиофилизат для приготовления концентрата для приготовления раствора для инфузий</w:t>
            </w:r>
          </w:p>
        </w:tc>
      </w:tr>
      <w:tr>
        <w:tc>
          <w:tcPr>
            <w:tcW w:w="904" w:type="dxa"/>
            <w:vAlign w:val="center"/>
            <w:vMerge w:val="restart"/>
          </w:tcPr>
          <w:p>
            <w:pPr>
              <w:pStyle w:val="0"/>
            </w:pPr>
            <w:r>
              <w:rPr>
                <w:sz w:val="20"/>
              </w:rPr>
              <w:t xml:space="preserve">L01XE</w:t>
            </w:r>
          </w:p>
        </w:tc>
        <w:tc>
          <w:tcPr>
            <w:tcW w:w="2891" w:type="dxa"/>
            <w:vAlign w:val="center"/>
            <w:vMerge w:val="restart"/>
          </w:tcPr>
          <w:p>
            <w:pPr>
              <w:pStyle w:val="0"/>
            </w:pPr>
            <w:r>
              <w:rPr>
                <w:sz w:val="20"/>
              </w:rPr>
              <w:t xml:space="preserve">ингибиторы протеинкиназы</w:t>
            </w:r>
          </w:p>
        </w:tc>
        <w:tc>
          <w:tcPr>
            <w:tcW w:w="2665" w:type="dxa"/>
            <w:vAlign w:val="center"/>
          </w:tcPr>
          <w:p>
            <w:pPr>
              <w:pStyle w:val="0"/>
            </w:pPr>
            <w:r>
              <w:rPr>
                <w:sz w:val="20"/>
              </w:rPr>
              <w:t xml:space="preserve">абемациклиб</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акалабрутиниб</w:t>
            </w:r>
          </w:p>
        </w:tc>
        <w:tc>
          <w:tcPr>
            <w:tcW w:w="2599" w:type="dxa"/>
            <w:vAlign w:val="center"/>
          </w:tcPr>
          <w:p>
            <w:pPr>
              <w:pStyle w:val="0"/>
            </w:pPr>
            <w:r>
              <w:rPr>
                <w:sz w:val="20"/>
              </w:rPr>
              <w:t xml:space="preserve">капсулы</w:t>
            </w:r>
          </w:p>
        </w:tc>
      </w:tr>
      <w:tr>
        <w:tc>
          <w:tcPr>
            <w:vMerge w:val="continue"/>
          </w:tcPr>
          <w:p/>
        </w:tc>
        <w:tc>
          <w:tcPr>
            <w:vMerge w:val="continue"/>
          </w:tcPr>
          <w:p/>
        </w:tc>
        <w:tc>
          <w:tcPr>
            <w:tcW w:w="2665" w:type="dxa"/>
            <w:vAlign w:val="center"/>
          </w:tcPr>
          <w:p>
            <w:pPr>
              <w:pStyle w:val="0"/>
            </w:pPr>
            <w:r>
              <w:rPr>
                <w:sz w:val="20"/>
              </w:rPr>
              <w:t xml:space="preserve">акситиниб</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алектиниб</w:t>
            </w:r>
          </w:p>
        </w:tc>
        <w:tc>
          <w:tcPr>
            <w:tcW w:w="2599" w:type="dxa"/>
            <w:vAlign w:val="center"/>
          </w:tcPr>
          <w:p>
            <w:pPr>
              <w:pStyle w:val="0"/>
            </w:pPr>
            <w:r>
              <w:rPr>
                <w:sz w:val="20"/>
              </w:rPr>
              <w:t xml:space="preserve">капсулы</w:t>
            </w:r>
          </w:p>
        </w:tc>
      </w:tr>
      <w:tr>
        <w:tc>
          <w:tcPr>
            <w:vMerge w:val="continue"/>
          </w:tcPr>
          <w:p/>
        </w:tc>
        <w:tc>
          <w:tcPr>
            <w:vMerge w:val="continue"/>
          </w:tcPr>
          <w:p/>
        </w:tc>
        <w:tc>
          <w:tcPr>
            <w:tcW w:w="2665" w:type="dxa"/>
            <w:vAlign w:val="center"/>
          </w:tcPr>
          <w:p>
            <w:pPr>
              <w:pStyle w:val="0"/>
            </w:pPr>
            <w:r>
              <w:rPr>
                <w:sz w:val="20"/>
              </w:rPr>
              <w:t xml:space="preserve">афатиниб</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бозутиниб</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вандетаниб</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вемурафениб</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гефитиниб</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дабрафениб</w:t>
            </w:r>
          </w:p>
        </w:tc>
        <w:tc>
          <w:tcPr>
            <w:tcW w:w="2599" w:type="dxa"/>
            <w:vAlign w:val="center"/>
          </w:tcPr>
          <w:p>
            <w:pPr>
              <w:pStyle w:val="0"/>
            </w:pPr>
            <w:r>
              <w:rPr>
                <w:sz w:val="20"/>
              </w:rPr>
              <w:t xml:space="preserve">капсулы</w:t>
            </w:r>
          </w:p>
        </w:tc>
      </w:tr>
      <w:tr>
        <w:tc>
          <w:tcPr>
            <w:vMerge w:val="continue"/>
          </w:tcPr>
          <w:p/>
        </w:tc>
        <w:tc>
          <w:tcPr>
            <w:vMerge w:val="continue"/>
          </w:tcPr>
          <w:p/>
        </w:tc>
        <w:tc>
          <w:tcPr>
            <w:tcW w:w="2665" w:type="dxa"/>
            <w:vAlign w:val="center"/>
          </w:tcPr>
          <w:p>
            <w:pPr>
              <w:pStyle w:val="0"/>
            </w:pPr>
            <w:r>
              <w:rPr>
                <w:sz w:val="20"/>
              </w:rPr>
              <w:t xml:space="preserve">дазатиниб</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ибрутиниб</w:t>
            </w:r>
          </w:p>
        </w:tc>
        <w:tc>
          <w:tcPr>
            <w:tcW w:w="2599" w:type="dxa"/>
            <w:vAlign w:val="center"/>
          </w:tcPr>
          <w:p>
            <w:pPr>
              <w:pStyle w:val="0"/>
            </w:pPr>
            <w:r>
              <w:rPr>
                <w:sz w:val="20"/>
              </w:rPr>
              <w:t xml:space="preserve">капсулы</w:t>
            </w:r>
          </w:p>
        </w:tc>
      </w:tr>
      <w:tr>
        <w:tc>
          <w:tcPr>
            <w:vMerge w:val="continue"/>
          </w:tcPr>
          <w:p/>
        </w:tc>
        <w:tc>
          <w:tcPr>
            <w:vMerge w:val="continue"/>
          </w:tcPr>
          <w:p/>
        </w:tc>
        <w:tc>
          <w:tcPr>
            <w:tcW w:w="2665" w:type="dxa"/>
            <w:vAlign w:val="center"/>
          </w:tcPr>
          <w:p>
            <w:pPr>
              <w:pStyle w:val="0"/>
            </w:pPr>
            <w:r>
              <w:rPr>
                <w:sz w:val="20"/>
              </w:rPr>
              <w:t xml:space="preserve">иматиниб</w:t>
            </w:r>
          </w:p>
        </w:tc>
        <w:tc>
          <w:tcPr>
            <w:tcW w:w="2599" w:type="dxa"/>
            <w:vAlign w:val="center"/>
          </w:tcPr>
          <w:p>
            <w:pPr>
              <w:pStyle w:val="0"/>
            </w:pPr>
            <w:r>
              <w:rPr>
                <w:sz w:val="20"/>
              </w:rPr>
              <w:t xml:space="preserve">капсулы;</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кабозантиниб</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кобиметиниб</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кризотиниб</w:t>
            </w:r>
          </w:p>
        </w:tc>
        <w:tc>
          <w:tcPr>
            <w:tcW w:w="2599" w:type="dxa"/>
            <w:vAlign w:val="center"/>
          </w:tcPr>
          <w:p>
            <w:pPr>
              <w:pStyle w:val="0"/>
            </w:pPr>
            <w:r>
              <w:rPr>
                <w:sz w:val="20"/>
              </w:rPr>
              <w:t xml:space="preserve">капсулы</w:t>
            </w:r>
          </w:p>
        </w:tc>
      </w:tr>
      <w:tr>
        <w:tc>
          <w:tcPr>
            <w:vMerge w:val="continue"/>
          </w:tcPr>
          <w:p/>
        </w:tc>
        <w:tc>
          <w:tcPr>
            <w:vMerge w:val="continue"/>
          </w:tcPr>
          <w:p/>
        </w:tc>
        <w:tc>
          <w:tcPr>
            <w:tcW w:w="2665" w:type="dxa"/>
            <w:vAlign w:val="center"/>
          </w:tcPr>
          <w:p>
            <w:pPr>
              <w:pStyle w:val="0"/>
            </w:pPr>
            <w:r>
              <w:rPr>
                <w:sz w:val="20"/>
              </w:rPr>
              <w:t xml:space="preserve">лапатиниб</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ленватиниб</w:t>
            </w:r>
          </w:p>
        </w:tc>
        <w:tc>
          <w:tcPr>
            <w:tcW w:w="2599" w:type="dxa"/>
            <w:vAlign w:val="center"/>
          </w:tcPr>
          <w:p>
            <w:pPr>
              <w:pStyle w:val="0"/>
            </w:pPr>
            <w:r>
              <w:rPr>
                <w:sz w:val="20"/>
              </w:rPr>
              <w:t xml:space="preserve">капсулы</w:t>
            </w:r>
          </w:p>
        </w:tc>
      </w:tr>
      <w:tr>
        <w:tc>
          <w:tcPr>
            <w:vMerge w:val="continue"/>
          </w:tcPr>
          <w:p/>
        </w:tc>
        <w:tc>
          <w:tcPr>
            <w:vMerge w:val="continue"/>
          </w:tcPr>
          <w:p/>
        </w:tc>
        <w:tc>
          <w:tcPr>
            <w:tcW w:w="2665" w:type="dxa"/>
            <w:vAlign w:val="center"/>
          </w:tcPr>
          <w:p>
            <w:pPr>
              <w:pStyle w:val="0"/>
            </w:pPr>
            <w:r>
              <w:rPr>
                <w:sz w:val="20"/>
              </w:rPr>
              <w:t xml:space="preserve">мидостаурин</w:t>
            </w:r>
          </w:p>
        </w:tc>
        <w:tc>
          <w:tcPr>
            <w:tcW w:w="2599" w:type="dxa"/>
            <w:vAlign w:val="center"/>
          </w:tcPr>
          <w:p>
            <w:pPr>
              <w:pStyle w:val="0"/>
            </w:pPr>
            <w:r>
              <w:rPr>
                <w:sz w:val="20"/>
              </w:rPr>
              <w:t xml:space="preserve">капсулы</w:t>
            </w:r>
          </w:p>
        </w:tc>
      </w:tr>
      <w:tr>
        <w:tc>
          <w:tcPr>
            <w:vMerge w:val="continue"/>
          </w:tcPr>
          <w:p/>
        </w:tc>
        <w:tc>
          <w:tcPr>
            <w:vMerge w:val="continue"/>
          </w:tcPr>
          <w:p/>
        </w:tc>
        <w:tc>
          <w:tcPr>
            <w:tcW w:w="2665" w:type="dxa"/>
            <w:vAlign w:val="center"/>
          </w:tcPr>
          <w:p>
            <w:pPr>
              <w:pStyle w:val="0"/>
            </w:pPr>
            <w:r>
              <w:rPr>
                <w:sz w:val="20"/>
              </w:rPr>
              <w:t xml:space="preserve">нилотиниб</w:t>
            </w:r>
          </w:p>
        </w:tc>
        <w:tc>
          <w:tcPr>
            <w:tcW w:w="2599" w:type="dxa"/>
            <w:vAlign w:val="center"/>
          </w:tcPr>
          <w:p>
            <w:pPr>
              <w:pStyle w:val="0"/>
            </w:pPr>
            <w:r>
              <w:rPr>
                <w:sz w:val="20"/>
              </w:rPr>
              <w:t xml:space="preserve">капсулы</w:t>
            </w:r>
          </w:p>
        </w:tc>
      </w:tr>
      <w:tr>
        <w:tc>
          <w:tcPr>
            <w:vMerge w:val="continue"/>
          </w:tcPr>
          <w:p/>
        </w:tc>
        <w:tc>
          <w:tcPr>
            <w:vMerge w:val="continue"/>
          </w:tcPr>
          <w:p/>
        </w:tc>
        <w:tc>
          <w:tcPr>
            <w:tcW w:w="2665" w:type="dxa"/>
            <w:vAlign w:val="center"/>
          </w:tcPr>
          <w:p>
            <w:pPr>
              <w:pStyle w:val="0"/>
            </w:pPr>
            <w:r>
              <w:rPr>
                <w:sz w:val="20"/>
              </w:rPr>
              <w:t xml:space="preserve">нинтеданиб</w:t>
            </w:r>
          </w:p>
        </w:tc>
        <w:tc>
          <w:tcPr>
            <w:tcW w:w="2599" w:type="dxa"/>
            <w:vAlign w:val="center"/>
          </w:tcPr>
          <w:p>
            <w:pPr>
              <w:pStyle w:val="0"/>
            </w:pPr>
            <w:r>
              <w:rPr>
                <w:sz w:val="20"/>
              </w:rPr>
              <w:t xml:space="preserve">капсулы мягкие</w:t>
            </w:r>
          </w:p>
        </w:tc>
      </w:tr>
      <w:tr>
        <w:tc>
          <w:tcPr>
            <w:vMerge w:val="continue"/>
          </w:tcPr>
          <w:p/>
        </w:tc>
        <w:tc>
          <w:tcPr>
            <w:vMerge w:val="continue"/>
          </w:tcPr>
          <w:p/>
        </w:tc>
        <w:tc>
          <w:tcPr>
            <w:tcW w:w="2665" w:type="dxa"/>
            <w:vAlign w:val="center"/>
          </w:tcPr>
          <w:p>
            <w:pPr>
              <w:pStyle w:val="0"/>
            </w:pPr>
            <w:r>
              <w:rPr>
                <w:sz w:val="20"/>
              </w:rPr>
              <w:t xml:space="preserve">осимертиниб</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пазопаниб</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палбоциклиб</w:t>
            </w:r>
          </w:p>
        </w:tc>
        <w:tc>
          <w:tcPr>
            <w:tcW w:w="2599" w:type="dxa"/>
            <w:vAlign w:val="center"/>
          </w:tcPr>
          <w:p>
            <w:pPr>
              <w:pStyle w:val="0"/>
            </w:pPr>
            <w:r>
              <w:rPr>
                <w:sz w:val="20"/>
              </w:rPr>
              <w:t xml:space="preserve">капсулы</w:t>
            </w:r>
          </w:p>
        </w:tc>
      </w:tr>
      <w:tr>
        <w:tc>
          <w:tcPr>
            <w:vMerge w:val="continue"/>
          </w:tcPr>
          <w:p/>
        </w:tc>
        <w:tc>
          <w:tcPr>
            <w:vMerge w:val="continue"/>
          </w:tcPr>
          <w:p/>
        </w:tc>
        <w:tc>
          <w:tcPr>
            <w:tcW w:w="2665" w:type="dxa"/>
            <w:vAlign w:val="center"/>
          </w:tcPr>
          <w:p>
            <w:pPr>
              <w:pStyle w:val="0"/>
            </w:pPr>
            <w:r>
              <w:rPr>
                <w:sz w:val="20"/>
              </w:rPr>
              <w:t xml:space="preserve">регорафениб</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рибоциклиб</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руксолитиниб</w:t>
            </w:r>
          </w:p>
        </w:tc>
        <w:tc>
          <w:tcPr>
            <w:tcW w:w="2599" w:type="dxa"/>
            <w:vAlign w:val="center"/>
          </w:tcPr>
          <w:p>
            <w:pPr>
              <w:pStyle w:val="0"/>
            </w:pPr>
            <w:r>
              <w:rPr>
                <w:sz w:val="20"/>
              </w:rPr>
              <w:t xml:space="preserve">таблетки</w:t>
            </w:r>
          </w:p>
        </w:tc>
      </w:tr>
      <w:tr>
        <w:tc>
          <w:tcPr>
            <w:vMerge w:val="continue"/>
          </w:tcPr>
          <w:p/>
        </w:tc>
        <w:tc>
          <w:tcPr>
            <w:vMerge w:val="continue"/>
          </w:tcPr>
          <w:p/>
        </w:tc>
        <w:tc>
          <w:tcPr>
            <w:tcW w:w="2665" w:type="dxa"/>
            <w:vAlign w:val="center"/>
          </w:tcPr>
          <w:p>
            <w:pPr>
              <w:pStyle w:val="0"/>
            </w:pPr>
            <w:r>
              <w:rPr>
                <w:sz w:val="20"/>
              </w:rPr>
              <w:t xml:space="preserve">сорафениб</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сунитиниб</w:t>
            </w:r>
          </w:p>
        </w:tc>
        <w:tc>
          <w:tcPr>
            <w:tcW w:w="2599" w:type="dxa"/>
            <w:vAlign w:val="center"/>
          </w:tcPr>
          <w:p>
            <w:pPr>
              <w:pStyle w:val="0"/>
            </w:pPr>
            <w:r>
              <w:rPr>
                <w:sz w:val="20"/>
              </w:rPr>
              <w:t xml:space="preserve">капсулы</w:t>
            </w:r>
          </w:p>
        </w:tc>
      </w:tr>
      <w:tr>
        <w:tc>
          <w:tcPr>
            <w:vMerge w:val="continue"/>
          </w:tcPr>
          <w:p/>
        </w:tc>
        <w:tc>
          <w:tcPr>
            <w:vMerge w:val="continue"/>
          </w:tcPr>
          <w:p/>
        </w:tc>
        <w:tc>
          <w:tcPr>
            <w:tcW w:w="2665" w:type="dxa"/>
            <w:vAlign w:val="center"/>
          </w:tcPr>
          <w:p>
            <w:pPr>
              <w:pStyle w:val="0"/>
            </w:pPr>
            <w:r>
              <w:rPr>
                <w:sz w:val="20"/>
              </w:rPr>
              <w:t xml:space="preserve">траметиниб</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церитиниб</w:t>
            </w:r>
          </w:p>
        </w:tc>
        <w:tc>
          <w:tcPr>
            <w:tcW w:w="2599" w:type="dxa"/>
            <w:vAlign w:val="center"/>
          </w:tcPr>
          <w:p>
            <w:pPr>
              <w:pStyle w:val="0"/>
            </w:pPr>
            <w:r>
              <w:rPr>
                <w:sz w:val="20"/>
              </w:rPr>
              <w:t xml:space="preserve">капсулы</w:t>
            </w:r>
          </w:p>
        </w:tc>
      </w:tr>
      <w:tr>
        <w:tc>
          <w:tcPr>
            <w:vMerge w:val="continue"/>
          </w:tcPr>
          <w:p/>
        </w:tc>
        <w:tc>
          <w:tcPr>
            <w:vMerge w:val="continue"/>
          </w:tcPr>
          <w:p/>
        </w:tc>
        <w:tc>
          <w:tcPr>
            <w:tcW w:w="2665" w:type="dxa"/>
            <w:vAlign w:val="center"/>
          </w:tcPr>
          <w:p>
            <w:pPr>
              <w:pStyle w:val="0"/>
            </w:pPr>
            <w:r>
              <w:rPr>
                <w:sz w:val="20"/>
              </w:rPr>
              <w:t xml:space="preserve">эрлотиниб</w:t>
            </w:r>
          </w:p>
        </w:tc>
        <w:tc>
          <w:tcPr>
            <w:tcW w:w="2599" w:type="dxa"/>
            <w:vAlign w:val="center"/>
          </w:tcPr>
          <w:p>
            <w:pPr>
              <w:pStyle w:val="0"/>
            </w:pPr>
            <w:r>
              <w:rPr>
                <w:sz w:val="20"/>
              </w:rPr>
              <w:t xml:space="preserve">таблетки, покрытые пленочной оболочкой</w:t>
            </w:r>
          </w:p>
        </w:tc>
      </w:tr>
      <w:tr>
        <w:tc>
          <w:tcPr>
            <w:tcW w:w="904" w:type="dxa"/>
            <w:vAlign w:val="center"/>
            <w:vMerge w:val="restart"/>
          </w:tcPr>
          <w:p>
            <w:pPr>
              <w:pStyle w:val="0"/>
            </w:pPr>
            <w:r>
              <w:rPr>
                <w:sz w:val="20"/>
              </w:rPr>
              <w:t xml:space="preserve">L01XX</w:t>
            </w:r>
          </w:p>
        </w:tc>
        <w:tc>
          <w:tcPr>
            <w:tcW w:w="2891" w:type="dxa"/>
            <w:vAlign w:val="center"/>
            <w:vMerge w:val="restart"/>
          </w:tcPr>
          <w:p>
            <w:pPr>
              <w:pStyle w:val="0"/>
            </w:pPr>
            <w:r>
              <w:rPr>
                <w:sz w:val="20"/>
              </w:rPr>
              <w:t xml:space="preserve">прочие противоопухолевые препараты</w:t>
            </w:r>
          </w:p>
        </w:tc>
        <w:tc>
          <w:tcPr>
            <w:tcW w:w="2665" w:type="dxa"/>
            <w:vAlign w:val="center"/>
          </w:tcPr>
          <w:p>
            <w:pPr>
              <w:pStyle w:val="0"/>
            </w:pPr>
            <w:r>
              <w:rPr>
                <w:sz w:val="20"/>
              </w:rPr>
              <w:t xml:space="preserve">аспарагиназа</w:t>
            </w:r>
          </w:p>
        </w:tc>
        <w:tc>
          <w:tcPr>
            <w:tcW w:w="2599" w:type="dxa"/>
            <w:vAlign w:val="center"/>
          </w:tcPr>
          <w:p>
            <w:pPr>
              <w:pStyle w:val="0"/>
            </w:pPr>
            <w:r>
              <w:rPr>
                <w:sz w:val="20"/>
              </w:rPr>
              <w:t xml:space="preserve">лиофилизат для приготовления раствора для внутривенного и внутримышечного введения</w:t>
            </w:r>
          </w:p>
        </w:tc>
      </w:tr>
      <w:tr>
        <w:tc>
          <w:tcPr>
            <w:vMerge w:val="continue"/>
          </w:tcPr>
          <w:p/>
        </w:tc>
        <w:tc>
          <w:tcPr>
            <w:vMerge w:val="continue"/>
          </w:tcPr>
          <w:p/>
        </w:tc>
        <w:tc>
          <w:tcPr>
            <w:tcW w:w="2665" w:type="dxa"/>
            <w:vAlign w:val="center"/>
          </w:tcPr>
          <w:p>
            <w:pPr>
              <w:pStyle w:val="0"/>
            </w:pPr>
            <w:r>
              <w:rPr>
                <w:sz w:val="20"/>
              </w:rPr>
              <w:t xml:space="preserve">афлиберцепт</w:t>
            </w:r>
          </w:p>
        </w:tc>
        <w:tc>
          <w:tcPr>
            <w:tcW w:w="2599" w:type="dxa"/>
            <w:vAlign w:val="center"/>
          </w:tcPr>
          <w:p>
            <w:pPr>
              <w:pStyle w:val="0"/>
            </w:pPr>
            <w:r>
              <w:rPr>
                <w:sz w:val="20"/>
              </w:rPr>
              <w:t xml:space="preserve">концентрат для приготовления раствора для инфузий;</w:t>
            </w:r>
          </w:p>
          <w:p>
            <w:pPr>
              <w:pStyle w:val="0"/>
            </w:pPr>
            <w:r>
              <w:rPr>
                <w:sz w:val="20"/>
              </w:rPr>
              <w:t xml:space="preserve">раствор для внутриглазного введения</w:t>
            </w:r>
          </w:p>
        </w:tc>
      </w:tr>
      <w:tr>
        <w:tc>
          <w:tcPr>
            <w:vMerge w:val="continue"/>
          </w:tcPr>
          <w:p/>
        </w:tc>
        <w:tc>
          <w:tcPr>
            <w:vMerge w:val="continue"/>
          </w:tcPr>
          <w:p/>
        </w:tc>
        <w:tc>
          <w:tcPr>
            <w:tcW w:w="2665" w:type="dxa"/>
            <w:vAlign w:val="center"/>
          </w:tcPr>
          <w:p>
            <w:pPr>
              <w:pStyle w:val="0"/>
            </w:pPr>
            <w:r>
              <w:rPr>
                <w:sz w:val="20"/>
              </w:rPr>
              <w:t xml:space="preserve">бортезомиб</w:t>
            </w:r>
          </w:p>
        </w:tc>
        <w:tc>
          <w:tcPr>
            <w:tcW w:w="2599" w:type="dxa"/>
            <w:vAlign w:val="center"/>
          </w:tcPr>
          <w:p>
            <w:pPr>
              <w:pStyle w:val="0"/>
            </w:pPr>
            <w:r>
              <w:rPr>
                <w:sz w:val="20"/>
              </w:rPr>
              <w:t xml:space="preserve">лиофилизат для приготовления раствора для внутривенного введения;</w:t>
            </w:r>
          </w:p>
          <w:p>
            <w:pPr>
              <w:pStyle w:val="0"/>
            </w:pPr>
            <w:r>
              <w:rPr>
                <w:sz w:val="20"/>
              </w:rPr>
              <w:t xml:space="preserve">лиофилизат для приготовления раствора для внутривенного и подкожного введения;</w:t>
            </w:r>
          </w:p>
          <w:p>
            <w:pPr>
              <w:pStyle w:val="0"/>
            </w:pPr>
            <w:r>
              <w:rPr>
                <w:sz w:val="20"/>
              </w:rPr>
              <w:t xml:space="preserve">лиофилизат для приготовления раствора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венетоклакс</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висмодегиб</w:t>
            </w:r>
          </w:p>
        </w:tc>
        <w:tc>
          <w:tcPr>
            <w:tcW w:w="2599" w:type="dxa"/>
            <w:vAlign w:val="center"/>
          </w:tcPr>
          <w:p>
            <w:pPr>
              <w:pStyle w:val="0"/>
            </w:pPr>
            <w:r>
              <w:rPr>
                <w:sz w:val="20"/>
              </w:rPr>
              <w:t xml:space="preserve">капсулы</w:t>
            </w:r>
          </w:p>
        </w:tc>
      </w:tr>
      <w:tr>
        <w:tc>
          <w:tcPr>
            <w:vMerge w:val="continue"/>
          </w:tcPr>
          <w:p/>
        </w:tc>
        <w:tc>
          <w:tcPr>
            <w:vMerge w:val="continue"/>
          </w:tcPr>
          <w:p/>
        </w:tc>
        <w:tc>
          <w:tcPr>
            <w:tcW w:w="2665" w:type="dxa"/>
            <w:vAlign w:val="center"/>
          </w:tcPr>
          <w:p>
            <w:pPr>
              <w:pStyle w:val="0"/>
            </w:pPr>
            <w:r>
              <w:rPr>
                <w:sz w:val="20"/>
              </w:rPr>
              <w:t xml:space="preserve">гидроксикарбамид</w:t>
            </w:r>
          </w:p>
        </w:tc>
        <w:tc>
          <w:tcPr>
            <w:tcW w:w="2599" w:type="dxa"/>
            <w:vAlign w:val="center"/>
          </w:tcPr>
          <w:p>
            <w:pPr>
              <w:pStyle w:val="0"/>
            </w:pPr>
            <w:r>
              <w:rPr>
                <w:sz w:val="20"/>
              </w:rPr>
              <w:t xml:space="preserve">капсулы</w:t>
            </w:r>
          </w:p>
        </w:tc>
      </w:tr>
      <w:tr>
        <w:tc>
          <w:tcPr>
            <w:vMerge w:val="continue"/>
          </w:tcPr>
          <w:p/>
        </w:tc>
        <w:tc>
          <w:tcPr>
            <w:vMerge w:val="continue"/>
          </w:tcPr>
          <w:p/>
        </w:tc>
        <w:tc>
          <w:tcPr>
            <w:tcW w:w="2665" w:type="dxa"/>
            <w:vAlign w:val="center"/>
          </w:tcPr>
          <w:p>
            <w:pPr>
              <w:pStyle w:val="0"/>
            </w:pPr>
            <w:r>
              <w:rPr>
                <w:sz w:val="20"/>
              </w:rPr>
              <w:t xml:space="preserve">иксазомиб</w:t>
            </w:r>
          </w:p>
        </w:tc>
        <w:tc>
          <w:tcPr>
            <w:tcW w:w="2599" w:type="dxa"/>
            <w:vAlign w:val="center"/>
          </w:tcPr>
          <w:p>
            <w:pPr>
              <w:pStyle w:val="0"/>
            </w:pPr>
            <w:r>
              <w:rPr>
                <w:sz w:val="20"/>
              </w:rPr>
              <w:t xml:space="preserve">капсулы</w:t>
            </w:r>
          </w:p>
        </w:tc>
      </w:tr>
      <w:tr>
        <w:tc>
          <w:tcPr>
            <w:vMerge w:val="continue"/>
          </w:tcPr>
          <w:p/>
        </w:tc>
        <w:tc>
          <w:tcPr>
            <w:vMerge w:val="continue"/>
          </w:tcPr>
          <w:p/>
        </w:tc>
        <w:tc>
          <w:tcPr>
            <w:tcW w:w="2665" w:type="dxa"/>
            <w:vAlign w:val="center"/>
          </w:tcPr>
          <w:p>
            <w:pPr>
              <w:pStyle w:val="0"/>
            </w:pPr>
            <w:r>
              <w:rPr>
                <w:sz w:val="20"/>
              </w:rPr>
              <w:t xml:space="preserve">иринотекан</w:t>
            </w:r>
          </w:p>
        </w:tc>
        <w:tc>
          <w:tcPr>
            <w:tcW w:w="2599" w:type="dxa"/>
            <w:vAlign w:val="center"/>
          </w:tcPr>
          <w:p>
            <w:pPr>
              <w:pStyle w:val="0"/>
            </w:pPr>
            <w:r>
              <w:rPr>
                <w:sz w:val="20"/>
              </w:rPr>
              <w:t xml:space="preserve">концентрат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карфилзомиб</w:t>
            </w:r>
          </w:p>
        </w:tc>
        <w:tc>
          <w:tcPr>
            <w:tcW w:w="2599" w:type="dxa"/>
            <w:vAlign w:val="center"/>
          </w:tcPr>
          <w:p>
            <w:pPr>
              <w:pStyle w:val="0"/>
            </w:pPr>
            <w:r>
              <w:rPr>
                <w:sz w:val="20"/>
              </w:rPr>
              <w:t xml:space="preserve">лиофилизат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митотан</w:t>
            </w:r>
          </w:p>
        </w:tc>
        <w:tc>
          <w:tcPr>
            <w:tcW w:w="2599" w:type="dxa"/>
            <w:vAlign w:val="center"/>
          </w:tcPr>
          <w:p>
            <w:pPr>
              <w:pStyle w:val="0"/>
            </w:pPr>
            <w:r>
              <w:rPr>
                <w:sz w:val="20"/>
              </w:rPr>
              <w:t xml:space="preserve">таблетки</w:t>
            </w:r>
          </w:p>
        </w:tc>
      </w:tr>
      <w:tr>
        <w:tc>
          <w:tcPr>
            <w:vMerge w:val="continue"/>
          </w:tcPr>
          <w:p/>
        </w:tc>
        <w:tc>
          <w:tcPr>
            <w:vMerge w:val="continue"/>
          </w:tcPr>
          <w:p/>
        </w:tc>
        <w:tc>
          <w:tcPr>
            <w:tcW w:w="2665" w:type="dxa"/>
            <w:vAlign w:val="center"/>
          </w:tcPr>
          <w:p>
            <w:pPr>
              <w:pStyle w:val="0"/>
            </w:pPr>
            <w:r>
              <w:rPr>
                <w:sz w:val="20"/>
              </w:rPr>
              <w:t xml:space="preserve">олапариб</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талазопариб</w:t>
            </w:r>
          </w:p>
        </w:tc>
        <w:tc>
          <w:tcPr>
            <w:tcW w:w="2599" w:type="dxa"/>
            <w:vAlign w:val="center"/>
          </w:tcPr>
          <w:p>
            <w:pPr>
              <w:pStyle w:val="0"/>
            </w:pPr>
            <w:r>
              <w:rPr>
                <w:sz w:val="20"/>
              </w:rPr>
              <w:t xml:space="preserve">капсулы</w:t>
            </w:r>
          </w:p>
        </w:tc>
      </w:tr>
      <w:tr>
        <w:tc>
          <w:tcPr>
            <w:vMerge w:val="continue"/>
          </w:tcPr>
          <w:p/>
        </w:tc>
        <w:tc>
          <w:tcPr>
            <w:vMerge w:val="continue"/>
          </w:tcPr>
          <w:p/>
        </w:tc>
        <w:tc>
          <w:tcPr>
            <w:tcW w:w="2665" w:type="dxa"/>
            <w:vAlign w:val="center"/>
          </w:tcPr>
          <w:p>
            <w:pPr>
              <w:pStyle w:val="0"/>
            </w:pPr>
            <w:r>
              <w:rPr>
                <w:sz w:val="20"/>
              </w:rPr>
              <w:t xml:space="preserve">третиноин</w:t>
            </w:r>
          </w:p>
        </w:tc>
        <w:tc>
          <w:tcPr>
            <w:tcW w:w="2599" w:type="dxa"/>
            <w:vAlign w:val="center"/>
          </w:tcPr>
          <w:p>
            <w:pPr>
              <w:pStyle w:val="0"/>
            </w:pPr>
            <w:r>
              <w:rPr>
                <w:sz w:val="20"/>
              </w:rPr>
              <w:t xml:space="preserve">капсулы</w:t>
            </w:r>
          </w:p>
        </w:tc>
      </w:tr>
      <w:tr>
        <w:tc>
          <w:tcPr>
            <w:vMerge w:val="continue"/>
          </w:tcPr>
          <w:p/>
        </w:tc>
        <w:tc>
          <w:tcPr>
            <w:vMerge w:val="continue"/>
          </w:tcPr>
          <w:p/>
        </w:tc>
        <w:tc>
          <w:tcPr>
            <w:tcW w:w="2665" w:type="dxa"/>
            <w:vAlign w:val="center"/>
          </w:tcPr>
          <w:p>
            <w:pPr>
              <w:pStyle w:val="0"/>
            </w:pPr>
            <w:r>
              <w:rPr>
                <w:sz w:val="20"/>
              </w:rPr>
              <w:t xml:space="preserve">фактор некроза опухоли альфа-1</w:t>
            </w:r>
          </w:p>
          <w:p>
            <w:pPr>
              <w:pStyle w:val="0"/>
            </w:pPr>
            <w:r>
              <w:rPr>
                <w:sz w:val="20"/>
              </w:rPr>
              <w:t xml:space="preserve">(тимозин рекомбинантный)</w:t>
            </w:r>
          </w:p>
        </w:tc>
        <w:tc>
          <w:tcPr>
            <w:tcW w:w="2599" w:type="dxa"/>
            <w:vAlign w:val="center"/>
          </w:tcPr>
          <w:p>
            <w:pPr>
              <w:pStyle w:val="0"/>
            </w:pPr>
            <w:r>
              <w:rPr>
                <w:sz w:val="20"/>
              </w:rPr>
              <w:t xml:space="preserve">лиофилизат для приготовления раствора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эрибулин</w:t>
            </w:r>
          </w:p>
        </w:tc>
        <w:tc>
          <w:tcPr>
            <w:tcW w:w="2599" w:type="dxa"/>
            <w:vAlign w:val="center"/>
          </w:tcPr>
          <w:p>
            <w:pPr>
              <w:pStyle w:val="0"/>
            </w:pPr>
            <w:r>
              <w:rPr>
                <w:sz w:val="20"/>
              </w:rPr>
              <w:t xml:space="preserve">раствор для внутривенного введения</w:t>
            </w:r>
          </w:p>
        </w:tc>
      </w:tr>
      <w:tr>
        <w:tc>
          <w:tcPr>
            <w:tcW w:w="904" w:type="dxa"/>
            <w:vAlign w:val="center"/>
          </w:tcPr>
          <w:p>
            <w:pPr>
              <w:pStyle w:val="0"/>
            </w:pPr>
            <w:r>
              <w:rPr>
                <w:sz w:val="20"/>
              </w:rPr>
              <w:t xml:space="preserve">L02</w:t>
            </w:r>
          </w:p>
        </w:tc>
        <w:tc>
          <w:tcPr>
            <w:tcW w:w="2891" w:type="dxa"/>
            <w:vAlign w:val="center"/>
          </w:tcPr>
          <w:p>
            <w:pPr>
              <w:pStyle w:val="0"/>
            </w:pPr>
            <w:r>
              <w:rPr>
                <w:sz w:val="20"/>
              </w:rPr>
              <w:t xml:space="preserve">противоопухолевые гормональные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L02A</w:t>
            </w:r>
          </w:p>
        </w:tc>
        <w:tc>
          <w:tcPr>
            <w:tcW w:w="2891" w:type="dxa"/>
            <w:vAlign w:val="center"/>
          </w:tcPr>
          <w:p>
            <w:pPr>
              <w:pStyle w:val="0"/>
            </w:pPr>
            <w:r>
              <w:rPr>
                <w:sz w:val="20"/>
              </w:rPr>
              <w:t xml:space="preserve">гормоны и родственные соединения</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L02AB</w:t>
            </w:r>
          </w:p>
        </w:tc>
        <w:tc>
          <w:tcPr>
            <w:tcW w:w="2891" w:type="dxa"/>
            <w:vAlign w:val="center"/>
          </w:tcPr>
          <w:p>
            <w:pPr>
              <w:pStyle w:val="0"/>
            </w:pPr>
            <w:r>
              <w:rPr>
                <w:sz w:val="20"/>
              </w:rPr>
              <w:t xml:space="preserve">гестагены</w:t>
            </w:r>
          </w:p>
        </w:tc>
        <w:tc>
          <w:tcPr>
            <w:tcW w:w="2665" w:type="dxa"/>
            <w:vAlign w:val="center"/>
          </w:tcPr>
          <w:p>
            <w:pPr>
              <w:pStyle w:val="0"/>
            </w:pPr>
            <w:r>
              <w:rPr>
                <w:sz w:val="20"/>
              </w:rPr>
              <w:t xml:space="preserve">медроксипрогестерон</w:t>
            </w:r>
          </w:p>
        </w:tc>
        <w:tc>
          <w:tcPr>
            <w:tcW w:w="2599" w:type="dxa"/>
            <w:vAlign w:val="center"/>
          </w:tcPr>
          <w:p>
            <w:pPr>
              <w:pStyle w:val="0"/>
            </w:pPr>
            <w:r>
              <w:rPr>
                <w:sz w:val="20"/>
              </w:rPr>
              <w:t xml:space="preserve">суспензия для внутримышечного введения;</w:t>
            </w:r>
          </w:p>
          <w:p>
            <w:pPr>
              <w:pStyle w:val="0"/>
            </w:pPr>
            <w:r>
              <w:rPr>
                <w:sz w:val="20"/>
              </w:rPr>
              <w:t xml:space="preserve">таблетки</w:t>
            </w:r>
          </w:p>
        </w:tc>
      </w:tr>
      <w:tr>
        <w:tc>
          <w:tcPr>
            <w:tcW w:w="904" w:type="dxa"/>
            <w:vAlign w:val="center"/>
            <w:vMerge w:val="restart"/>
          </w:tcPr>
          <w:p>
            <w:pPr>
              <w:pStyle w:val="0"/>
            </w:pPr>
            <w:r>
              <w:rPr>
                <w:sz w:val="20"/>
              </w:rPr>
              <w:t xml:space="preserve">L02AE</w:t>
            </w:r>
          </w:p>
        </w:tc>
        <w:tc>
          <w:tcPr>
            <w:tcW w:w="2891" w:type="dxa"/>
            <w:vAlign w:val="center"/>
            <w:vMerge w:val="restart"/>
          </w:tcPr>
          <w:p>
            <w:pPr>
              <w:pStyle w:val="0"/>
            </w:pPr>
            <w:r>
              <w:rPr>
                <w:sz w:val="20"/>
              </w:rPr>
              <w:t xml:space="preserve">аналоги гонадотропин-рилизинг гормона</w:t>
            </w:r>
          </w:p>
        </w:tc>
        <w:tc>
          <w:tcPr>
            <w:tcW w:w="2665" w:type="dxa"/>
            <w:vAlign w:val="center"/>
          </w:tcPr>
          <w:p>
            <w:pPr>
              <w:pStyle w:val="0"/>
            </w:pPr>
            <w:r>
              <w:rPr>
                <w:sz w:val="20"/>
              </w:rPr>
              <w:t xml:space="preserve">бусерелин</w:t>
            </w:r>
          </w:p>
        </w:tc>
        <w:tc>
          <w:tcPr>
            <w:tcW w:w="2599" w:type="dxa"/>
            <w:vAlign w:val="center"/>
          </w:tcPr>
          <w:p>
            <w:pPr>
              <w:pStyle w:val="0"/>
            </w:pPr>
            <w:r>
              <w:rPr>
                <w:sz w:val="20"/>
              </w:rPr>
              <w:t xml:space="preserve">лиофилизат для приготовления суспензии для внутримышечного введения пролонгированного действия</w:t>
            </w:r>
          </w:p>
        </w:tc>
      </w:tr>
      <w:tr>
        <w:tc>
          <w:tcPr>
            <w:vMerge w:val="continue"/>
          </w:tcPr>
          <w:p/>
        </w:tc>
        <w:tc>
          <w:tcPr>
            <w:vMerge w:val="continue"/>
          </w:tcPr>
          <w:p/>
        </w:tc>
        <w:tc>
          <w:tcPr>
            <w:tcW w:w="2665" w:type="dxa"/>
            <w:vAlign w:val="center"/>
          </w:tcPr>
          <w:p>
            <w:pPr>
              <w:pStyle w:val="0"/>
            </w:pPr>
            <w:r>
              <w:rPr>
                <w:sz w:val="20"/>
              </w:rPr>
              <w:t xml:space="preserve">гозерелин</w:t>
            </w:r>
          </w:p>
        </w:tc>
        <w:tc>
          <w:tcPr>
            <w:tcW w:w="2599" w:type="dxa"/>
            <w:vAlign w:val="center"/>
          </w:tcPr>
          <w:p>
            <w:pPr>
              <w:pStyle w:val="0"/>
            </w:pPr>
            <w:r>
              <w:rPr>
                <w:sz w:val="20"/>
              </w:rPr>
              <w:t xml:space="preserve">имплантат;</w:t>
            </w:r>
          </w:p>
          <w:p>
            <w:pPr>
              <w:pStyle w:val="0"/>
            </w:pPr>
            <w:r>
              <w:rPr>
                <w:sz w:val="20"/>
              </w:rPr>
              <w:t xml:space="preserve">капсула для подкожного введения пролонгированного действия</w:t>
            </w:r>
          </w:p>
        </w:tc>
      </w:tr>
      <w:tr>
        <w:tc>
          <w:tcPr>
            <w:vMerge w:val="continue"/>
          </w:tcPr>
          <w:p/>
        </w:tc>
        <w:tc>
          <w:tcPr>
            <w:vMerge w:val="continue"/>
          </w:tcPr>
          <w:p/>
        </w:tc>
        <w:tc>
          <w:tcPr>
            <w:tcW w:w="2665" w:type="dxa"/>
            <w:vAlign w:val="center"/>
          </w:tcPr>
          <w:p>
            <w:pPr>
              <w:pStyle w:val="0"/>
            </w:pPr>
            <w:r>
              <w:rPr>
                <w:sz w:val="20"/>
              </w:rPr>
              <w:t xml:space="preserve">лейпрорелин</w:t>
            </w:r>
          </w:p>
        </w:tc>
        <w:tc>
          <w:tcPr>
            <w:tcW w:w="2599" w:type="dxa"/>
            <w:vAlign w:val="center"/>
          </w:tcPr>
          <w:p>
            <w:pPr>
              <w:pStyle w:val="0"/>
            </w:pPr>
            <w:r>
              <w:rPr>
                <w:sz w:val="20"/>
              </w:rPr>
              <w:t xml:space="preserve">лиофилизат для приготовления раствора для подкожного введения;</w:t>
            </w:r>
          </w:p>
          <w:p>
            <w:pPr>
              <w:pStyle w:val="0"/>
            </w:pPr>
            <w:r>
              <w:rPr>
                <w:sz w:val="20"/>
              </w:rPr>
              <w:t xml:space="preserve">лиофилизат для приготовления суспензии для внутримышечного и подкожного введения пролонгированного действия;</w:t>
            </w:r>
          </w:p>
          <w:p>
            <w:pPr>
              <w:pStyle w:val="0"/>
            </w:pPr>
            <w:r>
              <w:rPr>
                <w:sz w:val="20"/>
              </w:rPr>
              <w:t xml:space="preserve">лиофилизат для приготовления суспензии для внутримышечного и подкожного введения с пролонгированным высвобождением</w:t>
            </w:r>
          </w:p>
        </w:tc>
      </w:tr>
      <w:tr>
        <w:tc>
          <w:tcPr>
            <w:vMerge w:val="continue"/>
          </w:tcPr>
          <w:p/>
        </w:tc>
        <w:tc>
          <w:tcPr>
            <w:vMerge w:val="continue"/>
          </w:tcPr>
          <w:p/>
        </w:tc>
        <w:tc>
          <w:tcPr>
            <w:tcW w:w="2665" w:type="dxa"/>
            <w:vAlign w:val="center"/>
          </w:tcPr>
          <w:p>
            <w:pPr>
              <w:pStyle w:val="0"/>
            </w:pPr>
            <w:r>
              <w:rPr>
                <w:sz w:val="20"/>
              </w:rPr>
              <w:t xml:space="preserve">трипторелин</w:t>
            </w:r>
          </w:p>
        </w:tc>
        <w:tc>
          <w:tcPr>
            <w:tcW w:w="2599" w:type="dxa"/>
            <w:vAlign w:val="center"/>
          </w:tcPr>
          <w:p>
            <w:pPr>
              <w:pStyle w:val="0"/>
            </w:pPr>
            <w:r>
              <w:rPr>
                <w:sz w:val="20"/>
              </w:rPr>
              <w:t xml:space="preserve">лиофилизат для приготовления раствора для подкожного введения;</w:t>
            </w:r>
          </w:p>
          <w:p>
            <w:pPr>
              <w:pStyle w:val="0"/>
            </w:pPr>
            <w:r>
              <w:rPr>
                <w:sz w:val="20"/>
              </w:rPr>
              <w:t xml:space="preserve">лиофилизат для приготовления суспензии для внутримышечного введения пролонгированного действия;</w:t>
            </w:r>
          </w:p>
          <w:p>
            <w:pPr>
              <w:pStyle w:val="0"/>
            </w:pPr>
            <w:r>
              <w:rPr>
                <w:sz w:val="20"/>
              </w:rPr>
              <w:t xml:space="preserve">лиофилизат для приготовления суспензии для внутримышечного введения с пролонгированным высвобождением;</w:t>
            </w:r>
          </w:p>
          <w:p>
            <w:pPr>
              <w:pStyle w:val="0"/>
            </w:pPr>
            <w:r>
              <w:rPr>
                <w:sz w:val="20"/>
              </w:rPr>
              <w:t xml:space="preserve">лиофилизат для приготовления суспензии для внутримышечного и подкожного введения пролонгированного действия;</w:t>
            </w:r>
          </w:p>
          <w:p>
            <w:pPr>
              <w:pStyle w:val="0"/>
            </w:pPr>
            <w:r>
              <w:rPr>
                <w:sz w:val="20"/>
              </w:rPr>
              <w:t xml:space="preserve">порошок для приготовления суспензии для внутримышечного и подкожного введения пролонгированного действия;</w:t>
            </w:r>
          </w:p>
          <w:p>
            <w:pPr>
              <w:pStyle w:val="0"/>
            </w:pPr>
            <w:r>
              <w:rPr>
                <w:sz w:val="20"/>
              </w:rPr>
              <w:t xml:space="preserve">раствор для подкожного введения</w:t>
            </w:r>
          </w:p>
        </w:tc>
      </w:tr>
      <w:tr>
        <w:tc>
          <w:tcPr>
            <w:tcW w:w="904" w:type="dxa"/>
            <w:vAlign w:val="center"/>
          </w:tcPr>
          <w:p>
            <w:pPr>
              <w:pStyle w:val="0"/>
            </w:pPr>
            <w:r>
              <w:rPr>
                <w:sz w:val="20"/>
              </w:rPr>
              <w:t xml:space="preserve">L02B</w:t>
            </w:r>
          </w:p>
        </w:tc>
        <w:tc>
          <w:tcPr>
            <w:tcW w:w="2891" w:type="dxa"/>
            <w:vAlign w:val="center"/>
          </w:tcPr>
          <w:p>
            <w:pPr>
              <w:pStyle w:val="0"/>
            </w:pPr>
            <w:r>
              <w:rPr>
                <w:sz w:val="20"/>
              </w:rPr>
              <w:t xml:space="preserve">антагонисты гормонов и родственные соединения</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L02BA</w:t>
            </w:r>
          </w:p>
        </w:tc>
        <w:tc>
          <w:tcPr>
            <w:tcW w:w="2891" w:type="dxa"/>
            <w:vAlign w:val="center"/>
            <w:vMerge w:val="restart"/>
          </w:tcPr>
          <w:p>
            <w:pPr>
              <w:pStyle w:val="0"/>
            </w:pPr>
            <w:r>
              <w:rPr>
                <w:sz w:val="20"/>
              </w:rPr>
              <w:t xml:space="preserve">антиэстрогены</w:t>
            </w:r>
          </w:p>
        </w:tc>
        <w:tc>
          <w:tcPr>
            <w:tcW w:w="2665" w:type="dxa"/>
            <w:vAlign w:val="center"/>
          </w:tcPr>
          <w:p>
            <w:pPr>
              <w:pStyle w:val="0"/>
            </w:pPr>
            <w:r>
              <w:rPr>
                <w:sz w:val="20"/>
              </w:rPr>
              <w:t xml:space="preserve">тамоксифен</w:t>
            </w:r>
          </w:p>
        </w:tc>
        <w:tc>
          <w:tcPr>
            <w:tcW w:w="2599" w:type="dxa"/>
            <w:vAlign w:val="center"/>
          </w:tcPr>
          <w:p>
            <w:pPr>
              <w:pStyle w:val="0"/>
            </w:pPr>
            <w:r>
              <w:rPr>
                <w:sz w:val="20"/>
              </w:rPr>
              <w:t xml:space="preserve">таблетки;</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фулвестрант</w:t>
            </w:r>
          </w:p>
        </w:tc>
        <w:tc>
          <w:tcPr>
            <w:tcW w:w="2599" w:type="dxa"/>
            <w:vAlign w:val="center"/>
          </w:tcPr>
          <w:p>
            <w:pPr>
              <w:pStyle w:val="0"/>
            </w:pPr>
            <w:r>
              <w:rPr>
                <w:sz w:val="20"/>
              </w:rPr>
              <w:t xml:space="preserve">раствор для внутримышечного введения</w:t>
            </w:r>
          </w:p>
        </w:tc>
      </w:tr>
      <w:tr>
        <w:tc>
          <w:tcPr>
            <w:tcW w:w="904" w:type="dxa"/>
            <w:vAlign w:val="center"/>
            <w:vMerge w:val="restart"/>
          </w:tcPr>
          <w:p>
            <w:pPr>
              <w:pStyle w:val="0"/>
            </w:pPr>
            <w:r>
              <w:rPr>
                <w:sz w:val="20"/>
              </w:rPr>
              <w:t xml:space="preserve">L02BB</w:t>
            </w:r>
          </w:p>
        </w:tc>
        <w:tc>
          <w:tcPr>
            <w:tcW w:w="2891" w:type="dxa"/>
            <w:vAlign w:val="center"/>
            <w:vMerge w:val="restart"/>
          </w:tcPr>
          <w:p>
            <w:pPr>
              <w:pStyle w:val="0"/>
            </w:pPr>
            <w:r>
              <w:rPr>
                <w:sz w:val="20"/>
              </w:rPr>
              <w:t xml:space="preserve">антиандрогены</w:t>
            </w:r>
          </w:p>
        </w:tc>
        <w:tc>
          <w:tcPr>
            <w:tcW w:w="2665" w:type="dxa"/>
            <w:vAlign w:val="center"/>
          </w:tcPr>
          <w:p>
            <w:pPr>
              <w:pStyle w:val="0"/>
            </w:pPr>
            <w:r>
              <w:rPr>
                <w:sz w:val="20"/>
              </w:rPr>
              <w:t xml:space="preserve">апалутамид</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бикалутамид</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флутамид</w:t>
            </w:r>
          </w:p>
        </w:tc>
        <w:tc>
          <w:tcPr>
            <w:tcW w:w="2599" w:type="dxa"/>
            <w:vAlign w:val="center"/>
          </w:tcPr>
          <w:p>
            <w:pPr>
              <w:pStyle w:val="0"/>
            </w:pPr>
            <w:r>
              <w:rPr>
                <w:sz w:val="20"/>
              </w:rPr>
              <w:t xml:space="preserve">таблетки;</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энзалутамид</w:t>
            </w:r>
          </w:p>
        </w:tc>
        <w:tc>
          <w:tcPr>
            <w:tcW w:w="2599" w:type="dxa"/>
            <w:vAlign w:val="center"/>
          </w:tcPr>
          <w:p>
            <w:pPr>
              <w:pStyle w:val="0"/>
            </w:pPr>
            <w:r>
              <w:rPr>
                <w:sz w:val="20"/>
              </w:rPr>
              <w:t xml:space="preserve">капсулы</w:t>
            </w:r>
          </w:p>
        </w:tc>
      </w:tr>
      <w:tr>
        <w:tc>
          <w:tcPr>
            <w:tcW w:w="904" w:type="dxa"/>
            <w:vAlign w:val="center"/>
            <w:vMerge w:val="restart"/>
          </w:tcPr>
          <w:p>
            <w:pPr>
              <w:pStyle w:val="0"/>
            </w:pPr>
            <w:r>
              <w:rPr>
                <w:sz w:val="20"/>
              </w:rPr>
              <w:t xml:space="preserve">L02BG</w:t>
            </w:r>
          </w:p>
        </w:tc>
        <w:tc>
          <w:tcPr>
            <w:tcW w:w="2891" w:type="dxa"/>
            <w:vAlign w:val="center"/>
            <w:vMerge w:val="restart"/>
          </w:tcPr>
          <w:p>
            <w:pPr>
              <w:pStyle w:val="0"/>
            </w:pPr>
            <w:r>
              <w:rPr>
                <w:sz w:val="20"/>
              </w:rPr>
              <w:t xml:space="preserve">ингибиторы ароматазы</w:t>
            </w:r>
          </w:p>
        </w:tc>
        <w:tc>
          <w:tcPr>
            <w:tcW w:w="2665" w:type="dxa"/>
            <w:vAlign w:val="center"/>
          </w:tcPr>
          <w:p>
            <w:pPr>
              <w:pStyle w:val="0"/>
            </w:pPr>
            <w:r>
              <w:rPr>
                <w:sz w:val="20"/>
              </w:rPr>
              <w:t xml:space="preserve">анастрозол</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летрозол</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эксеместан</w:t>
            </w:r>
          </w:p>
        </w:tc>
        <w:tc>
          <w:tcPr>
            <w:tcW w:w="2599" w:type="dxa"/>
            <w:vAlign w:val="center"/>
          </w:tcPr>
          <w:p>
            <w:pPr>
              <w:pStyle w:val="0"/>
            </w:pPr>
            <w:r>
              <w:rPr>
                <w:sz w:val="20"/>
              </w:rPr>
              <w:t xml:space="preserve">таблетки, покрытые оболочкой</w:t>
            </w:r>
          </w:p>
        </w:tc>
      </w:tr>
      <w:tr>
        <w:tc>
          <w:tcPr>
            <w:tcW w:w="904" w:type="dxa"/>
            <w:vAlign w:val="center"/>
            <w:vMerge w:val="restart"/>
          </w:tcPr>
          <w:p>
            <w:pPr>
              <w:pStyle w:val="0"/>
            </w:pPr>
            <w:r>
              <w:rPr>
                <w:sz w:val="20"/>
              </w:rPr>
              <w:t xml:space="preserve">L02BX</w:t>
            </w:r>
          </w:p>
        </w:tc>
        <w:tc>
          <w:tcPr>
            <w:tcW w:w="2891" w:type="dxa"/>
            <w:vAlign w:val="center"/>
            <w:vMerge w:val="restart"/>
          </w:tcPr>
          <w:p>
            <w:pPr>
              <w:pStyle w:val="0"/>
            </w:pPr>
            <w:r>
              <w:rPr>
                <w:sz w:val="20"/>
              </w:rPr>
              <w:t xml:space="preserve">другие антагонисты гормонов и родственные соединения</w:t>
            </w:r>
          </w:p>
        </w:tc>
        <w:tc>
          <w:tcPr>
            <w:tcW w:w="2665" w:type="dxa"/>
            <w:vAlign w:val="center"/>
          </w:tcPr>
          <w:p>
            <w:pPr>
              <w:pStyle w:val="0"/>
            </w:pPr>
            <w:r>
              <w:rPr>
                <w:sz w:val="20"/>
              </w:rPr>
              <w:t xml:space="preserve">абиратерон</w:t>
            </w:r>
          </w:p>
        </w:tc>
        <w:tc>
          <w:tcPr>
            <w:tcW w:w="2599" w:type="dxa"/>
            <w:vAlign w:val="center"/>
          </w:tcPr>
          <w:p>
            <w:pPr>
              <w:pStyle w:val="0"/>
            </w:pPr>
            <w:r>
              <w:rPr>
                <w:sz w:val="20"/>
              </w:rPr>
              <w:t xml:space="preserve">таблетки;</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дегареликс</w:t>
            </w:r>
          </w:p>
        </w:tc>
        <w:tc>
          <w:tcPr>
            <w:tcW w:w="2599" w:type="dxa"/>
            <w:vAlign w:val="center"/>
          </w:tcPr>
          <w:p>
            <w:pPr>
              <w:pStyle w:val="0"/>
            </w:pPr>
            <w:r>
              <w:rPr>
                <w:sz w:val="20"/>
              </w:rPr>
              <w:t xml:space="preserve">лиофилизат для приготовления раствора для подкожного введения</w:t>
            </w:r>
          </w:p>
        </w:tc>
      </w:tr>
      <w:tr>
        <w:tc>
          <w:tcPr>
            <w:tcW w:w="904" w:type="dxa"/>
            <w:vAlign w:val="center"/>
          </w:tcPr>
          <w:p>
            <w:pPr>
              <w:pStyle w:val="0"/>
            </w:pPr>
            <w:r>
              <w:rPr>
                <w:sz w:val="20"/>
              </w:rPr>
              <w:t xml:space="preserve">L03</w:t>
            </w:r>
          </w:p>
        </w:tc>
        <w:tc>
          <w:tcPr>
            <w:tcW w:w="2891" w:type="dxa"/>
            <w:vAlign w:val="center"/>
          </w:tcPr>
          <w:p>
            <w:pPr>
              <w:pStyle w:val="0"/>
            </w:pPr>
            <w:r>
              <w:rPr>
                <w:sz w:val="20"/>
              </w:rPr>
              <w:t xml:space="preserve">иммуностимуляторы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L03A</w:t>
            </w:r>
          </w:p>
        </w:tc>
        <w:tc>
          <w:tcPr>
            <w:tcW w:w="2891" w:type="dxa"/>
            <w:vAlign w:val="center"/>
          </w:tcPr>
          <w:p>
            <w:pPr>
              <w:pStyle w:val="0"/>
            </w:pPr>
            <w:r>
              <w:rPr>
                <w:sz w:val="20"/>
              </w:rPr>
              <w:t xml:space="preserve">иммуностимуляторы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L03AA</w:t>
            </w:r>
          </w:p>
        </w:tc>
        <w:tc>
          <w:tcPr>
            <w:tcW w:w="2891" w:type="dxa"/>
            <w:vAlign w:val="center"/>
            <w:vMerge w:val="restart"/>
          </w:tcPr>
          <w:p>
            <w:pPr>
              <w:pStyle w:val="0"/>
            </w:pPr>
            <w:r>
              <w:rPr>
                <w:sz w:val="20"/>
              </w:rPr>
              <w:t xml:space="preserve">колониестимулирующие факторы</w:t>
            </w:r>
          </w:p>
        </w:tc>
        <w:tc>
          <w:tcPr>
            <w:tcW w:w="2665" w:type="dxa"/>
            <w:vAlign w:val="center"/>
          </w:tcPr>
          <w:p>
            <w:pPr>
              <w:pStyle w:val="0"/>
            </w:pPr>
            <w:r>
              <w:rPr>
                <w:sz w:val="20"/>
              </w:rPr>
              <w:t xml:space="preserve">филграстим</w:t>
            </w:r>
          </w:p>
        </w:tc>
        <w:tc>
          <w:tcPr>
            <w:tcW w:w="2599" w:type="dxa"/>
            <w:vAlign w:val="center"/>
          </w:tcPr>
          <w:p>
            <w:pPr>
              <w:pStyle w:val="0"/>
            </w:pPr>
            <w:r>
              <w:rPr>
                <w:sz w:val="20"/>
              </w:rPr>
              <w:t xml:space="preserve">раствор для внутривенного и подкожного введения;</w:t>
            </w:r>
          </w:p>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эмпэгфилграстим</w:t>
            </w:r>
          </w:p>
        </w:tc>
        <w:tc>
          <w:tcPr>
            <w:tcW w:w="2599" w:type="dxa"/>
            <w:vAlign w:val="center"/>
          </w:tcPr>
          <w:p>
            <w:pPr>
              <w:pStyle w:val="0"/>
            </w:pPr>
            <w:r>
              <w:rPr>
                <w:sz w:val="20"/>
              </w:rPr>
              <w:t xml:space="preserve">раствор для подкожного введения</w:t>
            </w:r>
          </w:p>
        </w:tc>
      </w:tr>
      <w:tr>
        <w:tc>
          <w:tcPr>
            <w:tcW w:w="904" w:type="dxa"/>
            <w:vAlign w:val="center"/>
            <w:vMerge w:val="restart"/>
          </w:tcPr>
          <w:p>
            <w:pPr>
              <w:pStyle w:val="0"/>
            </w:pPr>
            <w:r>
              <w:rPr>
                <w:sz w:val="20"/>
              </w:rPr>
              <w:t xml:space="preserve">L03AB</w:t>
            </w:r>
          </w:p>
        </w:tc>
        <w:tc>
          <w:tcPr>
            <w:tcW w:w="2891" w:type="dxa"/>
            <w:vAlign w:val="center"/>
            <w:vMerge w:val="restart"/>
          </w:tcPr>
          <w:p>
            <w:pPr>
              <w:pStyle w:val="0"/>
            </w:pPr>
            <w:r>
              <w:rPr>
                <w:sz w:val="20"/>
              </w:rPr>
              <w:t xml:space="preserve">интерфероны</w:t>
            </w:r>
          </w:p>
        </w:tc>
        <w:tc>
          <w:tcPr>
            <w:tcW w:w="2665" w:type="dxa"/>
          </w:tcPr>
          <w:p>
            <w:pPr>
              <w:pStyle w:val="0"/>
            </w:pPr>
            <w:r>
              <w:rPr>
                <w:sz w:val="20"/>
              </w:rPr>
              <w:t xml:space="preserve">интерферон альфа</w:t>
            </w:r>
          </w:p>
        </w:tc>
        <w:tc>
          <w:tcPr>
            <w:tcW w:w="2599" w:type="dxa"/>
            <w:vAlign w:val="center"/>
          </w:tcPr>
          <w:p>
            <w:pPr>
              <w:pStyle w:val="0"/>
            </w:pPr>
            <w:r>
              <w:rPr>
                <w:sz w:val="20"/>
              </w:rPr>
              <w:t xml:space="preserve">гель для местного и наружного применения;</w:t>
            </w:r>
          </w:p>
          <w:p>
            <w:pPr>
              <w:pStyle w:val="0"/>
            </w:pPr>
            <w:r>
              <w:rPr>
                <w:sz w:val="20"/>
              </w:rPr>
              <w:t xml:space="preserve">капли назальные;</w:t>
            </w:r>
          </w:p>
          <w:p>
            <w:pPr>
              <w:pStyle w:val="0"/>
            </w:pPr>
            <w:r>
              <w:rPr>
                <w:sz w:val="20"/>
              </w:rPr>
              <w:t xml:space="preserve">лиофилизат для приготовления раствора для внутримышечного и подкожного введения;</w:t>
            </w:r>
          </w:p>
          <w:p>
            <w:pPr>
              <w:pStyle w:val="0"/>
            </w:pPr>
            <w:r>
              <w:rPr>
                <w:sz w:val="20"/>
              </w:rPr>
              <w:t xml:space="preserve">лиофилизат для приготовления раствора для внутримышечного, субконъюнктивального введения и закапывания в глаз;</w:t>
            </w:r>
          </w:p>
          <w:p>
            <w:pPr>
              <w:pStyle w:val="0"/>
            </w:pPr>
            <w:r>
              <w:rPr>
                <w:sz w:val="20"/>
              </w:rPr>
              <w:t xml:space="preserve">лиофилизат для приготовления раствора для интраназального введения;</w:t>
            </w:r>
          </w:p>
          <w:p>
            <w:pPr>
              <w:pStyle w:val="0"/>
            </w:pPr>
            <w:r>
              <w:rPr>
                <w:sz w:val="20"/>
              </w:rPr>
              <w:t xml:space="preserve">лиофилизат для приготовления раствора для интраназального введения и ингаляций;</w:t>
            </w:r>
          </w:p>
          <w:p>
            <w:pPr>
              <w:pStyle w:val="0"/>
            </w:pPr>
            <w:r>
              <w:rPr>
                <w:sz w:val="20"/>
              </w:rPr>
              <w:t xml:space="preserve">лиофилизат для приготовления раствора для инъекций;</w:t>
            </w:r>
          </w:p>
          <w:p>
            <w:pPr>
              <w:pStyle w:val="0"/>
            </w:pPr>
            <w:r>
              <w:rPr>
                <w:sz w:val="20"/>
              </w:rPr>
              <w:t xml:space="preserve">лиофилизат для приготовления раствора для инъекций и местного применения;</w:t>
            </w:r>
          </w:p>
          <w:p>
            <w:pPr>
              <w:pStyle w:val="0"/>
            </w:pPr>
            <w:r>
              <w:rPr>
                <w:sz w:val="20"/>
              </w:rPr>
              <w:t xml:space="preserve">лиофилизат для приготовления суспензии для приема внутрь;</w:t>
            </w:r>
          </w:p>
          <w:p>
            <w:pPr>
              <w:pStyle w:val="0"/>
            </w:pPr>
            <w:r>
              <w:rPr>
                <w:sz w:val="20"/>
              </w:rPr>
              <w:t xml:space="preserve">мазь для наружного и местного применения;</w:t>
            </w:r>
          </w:p>
          <w:p>
            <w:pPr>
              <w:pStyle w:val="0"/>
            </w:pPr>
            <w:r>
              <w:rPr>
                <w:sz w:val="20"/>
              </w:rPr>
              <w:t xml:space="preserve">раствор для внутримышечного, субконъюнктивального введения и закапывания в глаз;</w:t>
            </w:r>
          </w:p>
          <w:p>
            <w:pPr>
              <w:pStyle w:val="0"/>
            </w:pPr>
            <w:r>
              <w:rPr>
                <w:sz w:val="20"/>
              </w:rPr>
              <w:t xml:space="preserve">раствор для инъекций;</w:t>
            </w:r>
          </w:p>
          <w:p>
            <w:pPr>
              <w:pStyle w:val="0"/>
            </w:pPr>
            <w:r>
              <w:rPr>
                <w:sz w:val="20"/>
              </w:rPr>
              <w:t xml:space="preserve">раствор для внутривенного и подкожного введения;</w:t>
            </w:r>
          </w:p>
          <w:p>
            <w:pPr>
              <w:pStyle w:val="0"/>
            </w:pPr>
            <w:r>
              <w:rPr>
                <w:sz w:val="20"/>
              </w:rPr>
              <w:t xml:space="preserve">раствор для подкожного введения;</w:t>
            </w:r>
          </w:p>
          <w:p>
            <w:pPr>
              <w:pStyle w:val="0"/>
            </w:pPr>
            <w:r>
              <w:rPr>
                <w:sz w:val="20"/>
              </w:rPr>
              <w:t xml:space="preserve">суппозитории ректальные</w:t>
            </w:r>
          </w:p>
        </w:tc>
      </w:tr>
      <w:tr>
        <w:tc>
          <w:tcPr>
            <w:vMerge w:val="continue"/>
          </w:tcPr>
          <w:p/>
        </w:tc>
        <w:tc>
          <w:tcPr>
            <w:vMerge w:val="continue"/>
          </w:tcPr>
          <w:p/>
        </w:tc>
        <w:tc>
          <w:tcPr>
            <w:tcW w:w="2665" w:type="dxa"/>
            <w:vAlign w:val="center"/>
          </w:tcPr>
          <w:p>
            <w:pPr>
              <w:pStyle w:val="0"/>
            </w:pPr>
            <w:r>
              <w:rPr>
                <w:sz w:val="20"/>
              </w:rPr>
              <w:t xml:space="preserve">интерферон бета-1a</w:t>
            </w:r>
          </w:p>
        </w:tc>
        <w:tc>
          <w:tcPr>
            <w:tcW w:w="2599" w:type="dxa"/>
            <w:vAlign w:val="center"/>
          </w:tcPr>
          <w:p>
            <w:pPr>
              <w:pStyle w:val="0"/>
            </w:pPr>
            <w:r>
              <w:rPr>
                <w:sz w:val="20"/>
              </w:rPr>
              <w:t xml:space="preserve">лиофилизат для приготовления раствора для внутримышечного введения;</w:t>
            </w:r>
          </w:p>
          <w:p>
            <w:pPr>
              <w:pStyle w:val="0"/>
            </w:pPr>
            <w:r>
              <w:rPr>
                <w:sz w:val="20"/>
              </w:rPr>
              <w:t xml:space="preserve">раствор для внутримышечного введения;</w:t>
            </w:r>
          </w:p>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интерферон бета-1b</w:t>
            </w:r>
          </w:p>
        </w:tc>
        <w:tc>
          <w:tcPr>
            <w:tcW w:w="2599" w:type="dxa"/>
            <w:vAlign w:val="center"/>
          </w:tcPr>
          <w:p>
            <w:pPr>
              <w:pStyle w:val="0"/>
            </w:pPr>
            <w:r>
              <w:rPr>
                <w:sz w:val="20"/>
              </w:rPr>
              <w:t xml:space="preserve">лиофилизат для приготовления раствора для подкожного введения;</w:t>
            </w:r>
          </w:p>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интерферон гамма</w:t>
            </w:r>
          </w:p>
        </w:tc>
        <w:tc>
          <w:tcPr>
            <w:tcW w:w="2599" w:type="dxa"/>
            <w:vAlign w:val="center"/>
          </w:tcPr>
          <w:p>
            <w:pPr>
              <w:pStyle w:val="0"/>
            </w:pPr>
            <w:r>
              <w:rPr>
                <w:sz w:val="20"/>
              </w:rPr>
              <w:t xml:space="preserve">лиофилизат для приготовления раствора для внутримышечного и подкожного введения;</w:t>
            </w:r>
          </w:p>
          <w:p>
            <w:pPr>
              <w:pStyle w:val="0"/>
            </w:pPr>
            <w:r>
              <w:rPr>
                <w:sz w:val="20"/>
              </w:rPr>
              <w:t xml:space="preserve">лиофилизат для приготовления раствора для интраназального введения</w:t>
            </w:r>
          </w:p>
        </w:tc>
      </w:tr>
      <w:tr>
        <w:tc>
          <w:tcPr>
            <w:vMerge w:val="continue"/>
          </w:tcPr>
          <w:p/>
        </w:tc>
        <w:tc>
          <w:tcPr>
            <w:vMerge w:val="continue"/>
          </w:tcPr>
          <w:p/>
        </w:tc>
        <w:tc>
          <w:tcPr>
            <w:tcW w:w="2665" w:type="dxa"/>
            <w:vAlign w:val="center"/>
          </w:tcPr>
          <w:p>
            <w:pPr>
              <w:pStyle w:val="0"/>
            </w:pPr>
            <w:r>
              <w:rPr>
                <w:sz w:val="20"/>
              </w:rPr>
              <w:t xml:space="preserve">пэгинтерферон альфа-2a</w:t>
            </w:r>
          </w:p>
        </w:tc>
        <w:tc>
          <w:tcPr>
            <w:tcW w:w="2599" w:type="dxa"/>
            <w:vAlign w:val="center"/>
          </w:tcPr>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пэгинтерферон альфа-2b</w:t>
            </w:r>
          </w:p>
        </w:tc>
        <w:tc>
          <w:tcPr>
            <w:tcW w:w="2599" w:type="dxa"/>
            <w:vAlign w:val="center"/>
          </w:tcPr>
          <w:p>
            <w:pPr>
              <w:pStyle w:val="0"/>
            </w:pPr>
            <w:r>
              <w:rPr>
                <w:sz w:val="20"/>
              </w:rPr>
              <w:t xml:space="preserve">лиофилизат для приготовления раствора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пэгинтерферон бета-1a</w:t>
            </w:r>
          </w:p>
        </w:tc>
        <w:tc>
          <w:tcPr>
            <w:tcW w:w="2599" w:type="dxa"/>
            <w:vAlign w:val="center"/>
          </w:tcPr>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цепэгинтерферон альфа-2b</w:t>
            </w:r>
          </w:p>
        </w:tc>
        <w:tc>
          <w:tcPr>
            <w:tcW w:w="2599" w:type="dxa"/>
            <w:vAlign w:val="center"/>
          </w:tcPr>
          <w:p>
            <w:pPr>
              <w:pStyle w:val="0"/>
            </w:pPr>
            <w:r>
              <w:rPr>
                <w:sz w:val="20"/>
              </w:rPr>
              <w:t xml:space="preserve">раствор для подкожного введения</w:t>
            </w:r>
          </w:p>
        </w:tc>
      </w:tr>
      <w:tr>
        <w:tc>
          <w:tcPr>
            <w:tcW w:w="904" w:type="dxa"/>
            <w:vAlign w:val="center"/>
            <w:vMerge w:val="restart"/>
          </w:tcPr>
          <w:p>
            <w:pPr>
              <w:pStyle w:val="0"/>
            </w:pPr>
            <w:r>
              <w:rPr>
                <w:sz w:val="20"/>
              </w:rPr>
              <w:t xml:space="preserve">L03AX</w:t>
            </w:r>
          </w:p>
        </w:tc>
        <w:tc>
          <w:tcPr>
            <w:tcW w:w="2891" w:type="dxa"/>
            <w:vAlign w:val="center"/>
            <w:vMerge w:val="restart"/>
          </w:tcPr>
          <w:p>
            <w:pPr>
              <w:pStyle w:val="0"/>
            </w:pPr>
            <w:r>
              <w:rPr>
                <w:sz w:val="20"/>
              </w:rPr>
              <w:t xml:space="preserve">другие иммуностимуляторы</w:t>
            </w:r>
          </w:p>
        </w:tc>
        <w:tc>
          <w:tcPr>
            <w:tcW w:w="2665" w:type="dxa"/>
            <w:vAlign w:val="center"/>
          </w:tcPr>
          <w:p>
            <w:pPr>
              <w:pStyle w:val="0"/>
            </w:pPr>
            <w:r>
              <w:rPr>
                <w:sz w:val="20"/>
              </w:rPr>
              <w:t xml:space="preserve">азоксимера бромид</w:t>
            </w:r>
          </w:p>
        </w:tc>
        <w:tc>
          <w:tcPr>
            <w:tcW w:w="2599" w:type="dxa"/>
            <w:vAlign w:val="center"/>
          </w:tcPr>
          <w:p>
            <w:pPr>
              <w:pStyle w:val="0"/>
            </w:pPr>
            <w:r>
              <w:rPr>
                <w:sz w:val="20"/>
              </w:rPr>
              <w:t xml:space="preserve">лиофилизат для приготовления раствора для инъекций и местного применения;</w:t>
            </w:r>
          </w:p>
          <w:p>
            <w:pPr>
              <w:pStyle w:val="0"/>
            </w:pPr>
            <w:r>
              <w:rPr>
                <w:sz w:val="20"/>
              </w:rPr>
              <w:t xml:space="preserve">суппозитории вагинальные и ректальные;</w:t>
            </w:r>
          </w:p>
          <w:p>
            <w:pPr>
              <w:pStyle w:val="0"/>
            </w:pPr>
            <w:r>
              <w:rPr>
                <w:sz w:val="20"/>
              </w:rPr>
              <w:t xml:space="preserve">таблетки</w:t>
            </w:r>
          </w:p>
        </w:tc>
      </w:tr>
      <w:tr>
        <w:tc>
          <w:tcPr>
            <w:vMerge w:val="continue"/>
          </w:tcPr>
          <w:p/>
        </w:tc>
        <w:tc>
          <w:tcPr>
            <w:vMerge w:val="continue"/>
          </w:tcPr>
          <w:p/>
        </w:tc>
        <w:tc>
          <w:tcPr>
            <w:tcW w:w="2665" w:type="dxa"/>
            <w:vAlign w:val="center"/>
          </w:tcPr>
          <w:p>
            <w:pPr>
              <w:pStyle w:val="0"/>
            </w:pPr>
            <w:r>
              <w:rPr>
                <w:sz w:val="20"/>
              </w:rPr>
              <w:t xml:space="preserve">вакцина для лечения рака мочевого пузыря БЦЖ</w:t>
            </w:r>
          </w:p>
        </w:tc>
        <w:tc>
          <w:tcPr>
            <w:tcW w:w="2599" w:type="dxa"/>
            <w:vAlign w:val="center"/>
          </w:tcPr>
          <w:p>
            <w:pPr>
              <w:pStyle w:val="0"/>
            </w:pPr>
            <w:r>
              <w:rPr>
                <w:sz w:val="20"/>
              </w:rPr>
              <w:t xml:space="preserve">лиофилизат для приготовления суспензии для внутрипузырного введения</w:t>
            </w:r>
          </w:p>
        </w:tc>
      </w:tr>
      <w:tr>
        <w:tc>
          <w:tcPr>
            <w:vMerge w:val="continue"/>
          </w:tcPr>
          <w:p/>
        </w:tc>
        <w:tc>
          <w:tcPr>
            <w:vMerge w:val="continue"/>
          </w:tcPr>
          <w:p/>
        </w:tc>
        <w:tc>
          <w:tcPr>
            <w:tcW w:w="2665" w:type="dxa"/>
            <w:vAlign w:val="center"/>
          </w:tcPr>
          <w:p>
            <w:pPr>
              <w:pStyle w:val="0"/>
            </w:pPr>
            <w:r>
              <w:rPr>
                <w:sz w:val="20"/>
              </w:rPr>
              <w:t xml:space="preserve">глатирамера ацетат</w:t>
            </w:r>
          </w:p>
        </w:tc>
        <w:tc>
          <w:tcPr>
            <w:tcW w:w="2599" w:type="dxa"/>
            <w:vAlign w:val="center"/>
          </w:tcPr>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глутамил-цистеинил-глицин динатрия</w:t>
            </w:r>
          </w:p>
        </w:tc>
        <w:tc>
          <w:tcPr>
            <w:tcW w:w="2599" w:type="dxa"/>
            <w:vAlign w:val="center"/>
          </w:tcPr>
          <w:p>
            <w:pPr>
              <w:pStyle w:val="0"/>
            </w:pPr>
            <w:r>
              <w:rPr>
                <w:sz w:val="20"/>
              </w:rPr>
              <w:t xml:space="preserve">раствор для инъекций</w:t>
            </w:r>
          </w:p>
        </w:tc>
      </w:tr>
      <w:tr>
        <w:tc>
          <w:tcPr>
            <w:vMerge w:val="continue"/>
          </w:tcPr>
          <w:p/>
        </w:tc>
        <w:tc>
          <w:tcPr>
            <w:vMerge w:val="continue"/>
          </w:tcPr>
          <w:p/>
        </w:tc>
        <w:tc>
          <w:tcPr>
            <w:tcW w:w="2665" w:type="dxa"/>
            <w:vAlign w:val="center"/>
          </w:tcPr>
          <w:p>
            <w:pPr>
              <w:pStyle w:val="0"/>
            </w:pPr>
            <w:r>
              <w:rPr>
                <w:sz w:val="20"/>
              </w:rPr>
              <w:t xml:space="preserve">меглюмина акридонацетат</w:t>
            </w:r>
          </w:p>
        </w:tc>
        <w:tc>
          <w:tcPr>
            <w:tcW w:w="2599" w:type="dxa"/>
            <w:vAlign w:val="center"/>
          </w:tcPr>
          <w:p>
            <w:pPr>
              <w:pStyle w:val="0"/>
            </w:pPr>
            <w:r>
              <w:rPr>
                <w:sz w:val="20"/>
              </w:rPr>
              <w:t xml:space="preserve">раствор для внутривенного и внутримышечного введения</w:t>
            </w:r>
          </w:p>
        </w:tc>
      </w:tr>
      <w:tr>
        <w:tc>
          <w:tcPr>
            <w:vMerge w:val="continue"/>
          </w:tcPr>
          <w:p/>
        </w:tc>
        <w:tc>
          <w:tcPr>
            <w:vMerge w:val="continue"/>
          </w:tcPr>
          <w:p/>
        </w:tc>
        <w:tc>
          <w:tcPr>
            <w:tcW w:w="2665" w:type="dxa"/>
            <w:vAlign w:val="center"/>
          </w:tcPr>
          <w:p>
            <w:pPr>
              <w:pStyle w:val="0"/>
            </w:pPr>
            <w:r>
              <w:rPr>
                <w:sz w:val="20"/>
              </w:rPr>
              <w:t xml:space="preserve">тилорон</w:t>
            </w:r>
          </w:p>
        </w:tc>
        <w:tc>
          <w:tcPr>
            <w:tcW w:w="2599" w:type="dxa"/>
            <w:vAlign w:val="center"/>
          </w:tcPr>
          <w:p>
            <w:pPr>
              <w:pStyle w:val="0"/>
            </w:pPr>
            <w:r>
              <w:rPr>
                <w:sz w:val="20"/>
              </w:rPr>
              <w:t xml:space="preserve">капсулы;</w:t>
            </w:r>
          </w:p>
          <w:p>
            <w:pPr>
              <w:pStyle w:val="0"/>
            </w:pPr>
            <w:r>
              <w:rPr>
                <w:sz w:val="20"/>
              </w:rPr>
              <w:t xml:space="preserve">таблетки, покрытые оболочкой;</w:t>
            </w:r>
          </w:p>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L04</w:t>
            </w:r>
          </w:p>
        </w:tc>
        <w:tc>
          <w:tcPr>
            <w:tcW w:w="2891" w:type="dxa"/>
            <w:vAlign w:val="center"/>
          </w:tcPr>
          <w:p>
            <w:pPr>
              <w:pStyle w:val="0"/>
            </w:pPr>
            <w:r>
              <w:rPr>
                <w:sz w:val="20"/>
              </w:rPr>
              <w:t xml:space="preserve">иммунодепрессанты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L04A</w:t>
            </w:r>
          </w:p>
        </w:tc>
        <w:tc>
          <w:tcPr>
            <w:tcW w:w="2891" w:type="dxa"/>
            <w:vAlign w:val="center"/>
          </w:tcPr>
          <w:p>
            <w:pPr>
              <w:pStyle w:val="0"/>
            </w:pPr>
            <w:r>
              <w:rPr>
                <w:sz w:val="20"/>
              </w:rPr>
              <w:t xml:space="preserve">иммунодепрессанты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L04AA</w:t>
            </w:r>
          </w:p>
        </w:tc>
        <w:tc>
          <w:tcPr>
            <w:tcW w:w="2891" w:type="dxa"/>
            <w:vAlign w:val="center"/>
            <w:vMerge w:val="restart"/>
          </w:tcPr>
          <w:p>
            <w:pPr>
              <w:pStyle w:val="0"/>
            </w:pPr>
            <w:r>
              <w:rPr>
                <w:sz w:val="20"/>
              </w:rPr>
              <w:t xml:space="preserve">селективные иммунодепрессанты</w:t>
            </w:r>
          </w:p>
        </w:tc>
        <w:tc>
          <w:tcPr>
            <w:tcW w:w="2665" w:type="dxa"/>
            <w:vAlign w:val="center"/>
          </w:tcPr>
          <w:p>
            <w:pPr>
              <w:pStyle w:val="0"/>
            </w:pPr>
            <w:r>
              <w:rPr>
                <w:sz w:val="20"/>
              </w:rPr>
              <w:t xml:space="preserve">абатацепт</w:t>
            </w:r>
          </w:p>
        </w:tc>
        <w:tc>
          <w:tcPr>
            <w:tcW w:w="2599" w:type="dxa"/>
            <w:vAlign w:val="center"/>
          </w:tcPr>
          <w:p>
            <w:pPr>
              <w:pStyle w:val="0"/>
            </w:pPr>
            <w:r>
              <w:rPr>
                <w:sz w:val="20"/>
              </w:rPr>
              <w:t xml:space="preserve">лиофилизат для приготовления концентрата для приготовления раствора для инфузий;</w:t>
            </w:r>
          </w:p>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алемтузумаб</w:t>
            </w:r>
          </w:p>
        </w:tc>
        <w:tc>
          <w:tcPr>
            <w:tcW w:w="2599" w:type="dxa"/>
            <w:vAlign w:val="center"/>
          </w:tcPr>
          <w:p>
            <w:pPr>
              <w:pStyle w:val="0"/>
            </w:pPr>
            <w:r>
              <w:rPr>
                <w:sz w:val="20"/>
              </w:rPr>
              <w:t xml:space="preserve">концентрат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апремиласт</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барицитиниб</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белимумаб</w:t>
            </w:r>
          </w:p>
        </w:tc>
        <w:tc>
          <w:tcPr>
            <w:tcW w:w="2599" w:type="dxa"/>
            <w:vAlign w:val="center"/>
          </w:tcPr>
          <w:p>
            <w:pPr>
              <w:pStyle w:val="0"/>
            </w:pPr>
            <w:r>
              <w:rPr>
                <w:sz w:val="20"/>
              </w:rPr>
              <w:t xml:space="preserve">лиофилизат для приготовления концентрата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ведолизумаб</w:t>
            </w:r>
          </w:p>
        </w:tc>
        <w:tc>
          <w:tcPr>
            <w:tcW w:w="2599" w:type="dxa"/>
            <w:vAlign w:val="center"/>
          </w:tcPr>
          <w:p>
            <w:pPr>
              <w:pStyle w:val="0"/>
            </w:pPr>
            <w:r>
              <w:rPr>
                <w:sz w:val="20"/>
              </w:rPr>
              <w:t xml:space="preserve">лиофилизат для приготовления концентрата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иммуноглобулин антитимоцитарный</w:t>
            </w:r>
          </w:p>
        </w:tc>
        <w:tc>
          <w:tcPr>
            <w:tcW w:w="2599" w:type="dxa"/>
            <w:vAlign w:val="center"/>
          </w:tcPr>
          <w:p>
            <w:pPr>
              <w:pStyle w:val="0"/>
            </w:pPr>
            <w:r>
              <w:rPr>
                <w:sz w:val="20"/>
              </w:rPr>
              <w:t xml:space="preserve">концентрат для приготовления раствора для инфузий;</w:t>
            </w:r>
          </w:p>
          <w:p>
            <w:pPr>
              <w:pStyle w:val="0"/>
            </w:pPr>
            <w:r>
              <w:rPr>
                <w:sz w:val="20"/>
              </w:rPr>
              <w:t xml:space="preserve">лиофилизат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кладрибин</w:t>
            </w:r>
          </w:p>
        </w:tc>
        <w:tc>
          <w:tcPr>
            <w:tcW w:w="2599" w:type="dxa"/>
            <w:vAlign w:val="center"/>
          </w:tcPr>
          <w:p>
            <w:pPr>
              <w:pStyle w:val="0"/>
            </w:pPr>
            <w:r>
              <w:rPr>
                <w:sz w:val="20"/>
              </w:rPr>
              <w:t xml:space="preserve">таблетки</w:t>
            </w:r>
          </w:p>
        </w:tc>
      </w:tr>
      <w:tr>
        <w:tc>
          <w:tcPr>
            <w:vMerge w:val="continue"/>
          </w:tcPr>
          <w:p/>
        </w:tc>
        <w:tc>
          <w:tcPr>
            <w:vMerge w:val="continue"/>
          </w:tcPr>
          <w:p/>
        </w:tc>
        <w:tc>
          <w:tcPr>
            <w:tcW w:w="2665" w:type="dxa"/>
            <w:vAlign w:val="center"/>
          </w:tcPr>
          <w:p>
            <w:pPr>
              <w:pStyle w:val="0"/>
            </w:pPr>
            <w:r>
              <w:rPr>
                <w:sz w:val="20"/>
              </w:rPr>
              <w:t xml:space="preserve">лефлуномид</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микофенолата мофетил</w:t>
            </w:r>
          </w:p>
        </w:tc>
        <w:tc>
          <w:tcPr>
            <w:tcW w:w="2599" w:type="dxa"/>
            <w:vAlign w:val="center"/>
          </w:tcPr>
          <w:p>
            <w:pPr>
              <w:pStyle w:val="0"/>
            </w:pPr>
            <w:r>
              <w:rPr>
                <w:sz w:val="20"/>
              </w:rPr>
              <w:t xml:space="preserve">капсулы;</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микофеноловая кислота</w:t>
            </w:r>
          </w:p>
        </w:tc>
        <w:tc>
          <w:tcPr>
            <w:tcW w:w="2599" w:type="dxa"/>
            <w:vAlign w:val="center"/>
          </w:tcPr>
          <w:p>
            <w:pPr>
              <w:pStyle w:val="0"/>
            </w:pPr>
            <w:r>
              <w:rPr>
                <w:sz w:val="20"/>
              </w:rPr>
              <w:t xml:space="preserve">таблетки кишечнорастворимые, покрытые оболочкой;</w:t>
            </w:r>
          </w:p>
          <w:p>
            <w:pPr>
              <w:pStyle w:val="0"/>
            </w:pPr>
            <w:r>
              <w:rPr>
                <w:sz w:val="20"/>
              </w:rPr>
              <w:t xml:space="preserve">таблетки, покрытые кишечнорастворимой оболочкой</w:t>
            </w:r>
          </w:p>
        </w:tc>
      </w:tr>
      <w:tr>
        <w:tc>
          <w:tcPr>
            <w:vMerge w:val="continue"/>
          </w:tcPr>
          <w:p/>
        </w:tc>
        <w:tc>
          <w:tcPr>
            <w:vMerge w:val="continue"/>
          </w:tcPr>
          <w:p/>
        </w:tc>
        <w:tc>
          <w:tcPr>
            <w:tcW w:w="2665" w:type="dxa"/>
            <w:vAlign w:val="center"/>
          </w:tcPr>
          <w:p>
            <w:pPr>
              <w:pStyle w:val="0"/>
            </w:pPr>
            <w:r>
              <w:rPr>
                <w:sz w:val="20"/>
              </w:rPr>
              <w:t xml:space="preserve">натализумаб</w:t>
            </w:r>
          </w:p>
        </w:tc>
        <w:tc>
          <w:tcPr>
            <w:tcW w:w="2599" w:type="dxa"/>
            <w:vAlign w:val="center"/>
          </w:tcPr>
          <w:p>
            <w:pPr>
              <w:pStyle w:val="0"/>
            </w:pPr>
            <w:r>
              <w:rPr>
                <w:sz w:val="20"/>
              </w:rPr>
              <w:t xml:space="preserve">концентрат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окрелизумаб</w:t>
            </w:r>
          </w:p>
        </w:tc>
        <w:tc>
          <w:tcPr>
            <w:tcW w:w="2599" w:type="dxa"/>
            <w:vAlign w:val="center"/>
          </w:tcPr>
          <w:p>
            <w:pPr>
              <w:pStyle w:val="0"/>
            </w:pPr>
            <w:r>
              <w:rPr>
                <w:sz w:val="20"/>
              </w:rPr>
              <w:t xml:space="preserve">концентрат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сипонимод</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терифлуномид</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тофацитиниб</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упадацитиниб</w:t>
            </w:r>
          </w:p>
        </w:tc>
        <w:tc>
          <w:tcPr>
            <w:tcW w:w="2599" w:type="dxa"/>
            <w:vAlign w:val="center"/>
          </w:tcPr>
          <w:p>
            <w:pPr>
              <w:pStyle w:val="0"/>
            </w:pPr>
            <w:r>
              <w:rPr>
                <w:sz w:val="20"/>
              </w:rPr>
              <w:t xml:space="preserve">таблетки с пролонгированным высвобождением,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финголимод</w:t>
            </w:r>
          </w:p>
        </w:tc>
        <w:tc>
          <w:tcPr>
            <w:tcW w:w="2599" w:type="dxa"/>
            <w:vAlign w:val="center"/>
          </w:tcPr>
          <w:p>
            <w:pPr>
              <w:pStyle w:val="0"/>
            </w:pPr>
            <w:r>
              <w:rPr>
                <w:sz w:val="20"/>
              </w:rPr>
              <w:t xml:space="preserve">капсулы</w:t>
            </w:r>
          </w:p>
        </w:tc>
      </w:tr>
      <w:tr>
        <w:tc>
          <w:tcPr>
            <w:vMerge w:val="continue"/>
          </w:tcPr>
          <w:p/>
        </w:tc>
        <w:tc>
          <w:tcPr>
            <w:vMerge w:val="continue"/>
          </w:tcPr>
          <w:p/>
        </w:tc>
        <w:tc>
          <w:tcPr>
            <w:tcW w:w="2665" w:type="dxa"/>
            <w:vAlign w:val="center"/>
          </w:tcPr>
          <w:p>
            <w:pPr>
              <w:pStyle w:val="0"/>
            </w:pPr>
            <w:r>
              <w:rPr>
                <w:sz w:val="20"/>
              </w:rPr>
              <w:t xml:space="preserve">эверолимус</w:t>
            </w:r>
          </w:p>
        </w:tc>
        <w:tc>
          <w:tcPr>
            <w:tcW w:w="2599" w:type="dxa"/>
            <w:vAlign w:val="center"/>
          </w:tcPr>
          <w:p>
            <w:pPr>
              <w:pStyle w:val="0"/>
            </w:pPr>
            <w:r>
              <w:rPr>
                <w:sz w:val="20"/>
              </w:rPr>
              <w:t xml:space="preserve">таблетки;</w:t>
            </w:r>
          </w:p>
          <w:p>
            <w:pPr>
              <w:pStyle w:val="0"/>
            </w:pPr>
            <w:r>
              <w:rPr>
                <w:sz w:val="20"/>
              </w:rPr>
              <w:t xml:space="preserve">таблетки диспергируемые</w:t>
            </w:r>
          </w:p>
        </w:tc>
      </w:tr>
      <w:tr>
        <w:tc>
          <w:tcPr>
            <w:vMerge w:val="continue"/>
          </w:tcPr>
          <w:p/>
        </w:tc>
        <w:tc>
          <w:tcPr>
            <w:vMerge w:val="continue"/>
          </w:tcPr>
          <w:p/>
        </w:tc>
        <w:tc>
          <w:tcPr>
            <w:tcW w:w="2665" w:type="dxa"/>
            <w:vAlign w:val="center"/>
          </w:tcPr>
          <w:p>
            <w:pPr>
              <w:pStyle w:val="0"/>
            </w:pPr>
            <w:r>
              <w:rPr>
                <w:sz w:val="20"/>
              </w:rPr>
              <w:t xml:space="preserve">экулизумаб</w:t>
            </w:r>
          </w:p>
        </w:tc>
        <w:tc>
          <w:tcPr>
            <w:tcW w:w="2599" w:type="dxa"/>
            <w:vAlign w:val="center"/>
          </w:tcPr>
          <w:p>
            <w:pPr>
              <w:pStyle w:val="0"/>
            </w:pPr>
            <w:r>
              <w:rPr>
                <w:sz w:val="20"/>
              </w:rPr>
              <w:t xml:space="preserve">концентрат для приготовления раствора для инфузий</w:t>
            </w:r>
          </w:p>
        </w:tc>
      </w:tr>
      <w:tr>
        <w:tc>
          <w:tcPr>
            <w:tcW w:w="904" w:type="dxa"/>
            <w:vAlign w:val="center"/>
            <w:vMerge w:val="restart"/>
          </w:tcPr>
          <w:p>
            <w:pPr>
              <w:pStyle w:val="0"/>
            </w:pPr>
            <w:r>
              <w:rPr>
                <w:sz w:val="20"/>
              </w:rPr>
              <w:t xml:space="preserve">L04AB</w:t>
            </w:r>
          </w:p>
        </w:tc>
        <w:tc>
          <w:tcPr>
            <w:tcW w:w="2891" w:type="dxa"/>
            <w:vAlign w:val="center"/>
            <w:vMerge w:val="restart"/>
          </w:tcPr>
          <w:p>
            <w:pPr>
              <w:pStyle w:val="0"/>
            </w:pPr>
            <w:r>
              <w:rPr>
                <w:sz w:val="20"/>
              </w:rPr>
              <w:t xml:space="preserve">ингибиторы фактора некроза опухоли альфа (ФНО-альфа)</w:t>
            </w:r>
          </w:p>
        </w:tc>
        <w:tc>
          <w:tcPr>
            <w:tcW w:w="2665" w:type="dxa"/>
            <w:vAlign w:val="center"/>
          </w:tcPr>
          <w:p>
            <w:pPr>
              <w:pStyle w:val="0"/>
            </w:pPr>
            <w:r>
              <w:rPr>
                <w:sz w:val="20"/>
              </w:rPr>
              <w:t xml:space="preserve">адалимумаб</w:t>
            </w:r>
          </w:p>
        </w:tc>
        <w:tc>
          <w:tcPr>
            <w:tcW w:w="2599" w:type="dxa"/>
            <w:vAlign w:val="center"/>
          </w:tcPr>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голимумаб</w:t>
            </w:r>
          </w:p>
        </w:tc>
        <w:tc>
          <w:tcPr>
            <w:tcW w:w="2599" w:type="dxa"/>
            <w:vAlign w:val="center"/>
          </w:tcPr>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инфликсимаб</w:t>
            </w:r>
          </w:p>
        </w:tc>
        <w:tc>
          <w:tcPr>
            <w:tcW w:w="2599" w:type="dxa"/>
            <w:vAlign w:val="center"/>
          </w:tcPr>
          <w:p>
            <w:pPr>
              <w:pStyle w:val="0"/>
            </w:pPr>
            <w:r>
              <w:rPr>
                <w:sz w:val="20"/>
              </w:rPr>
              <w:t xml:space="preserve">лиофилизат для приготовления раствора для инфузий;</w:t>
            </w:r>
          </w:p>
          <w:p>
            <w:pPr>
              <w:pStyle w:val="0"/>
            </w:pPr>
            <w:r>
              <w:rPr>
                <w:sz w:val="20"/>
              </w:rPr>
              <w:t xml:space="preserve">лиофилизат для приготовления концентрата для приготовления раствора для инфузий</w:t>
            </w:r>
          </w:p>
        </w:tc>
      </w:tr>
      <w:tr>
        <w:tc>
          <w:tcPr>
            <w:vMerge w:val="continue"/>
          </w:tcPr>
          <w:p/>
        </w:tc>
        <w:tc>
          <w:tcPr>
            <w:vMerge w:val="continue"/>
          </w:tcPr>
          <w:p/>
        </w:tc>
        <w:tc>
          <w:tcPr>
            <w:tcW w:w="2665" w:type="dxa"/>
            <w:vAlign w:val="center"/>
          </w:tcPr>
          <w:p>
            <w:pPr>
              <w:pStyle w:val="0"/>
            </w:pPr>
            <w:r>
              <w:rPr>
                <w:sz w:val="20"/>
              </w:rPr>
              <w:t xml:space="preserve">цертолизумаба пэгол</w:t>
            </w:r>
          </w:p>
        </w:tc>
        <w:tc>
          <w:tcPr>
            <w:tcW w:w="2599" w:type="dxa"/>
            <w:vAlign w:val="center"/>
          </w:tcPr>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этанерцепт</w:t>
            </w:r>
          </w:p>
        </w:tc>
        <w:tc>
          <w:tcPr>
            <w:tcW w:w="2599" w:type="dxa"/>
            <w:vAlign w:val="center"/>
          </w:tcPr>
          <w:p>
            <w:pPr>
              <w:pStyle w:val="0"/>
            </w:pPr>
            <w:r>
              <w:rPr>
                <w:sz w:val="20"/>
              </w:rPr>
              <w:t xml:space="preserve">лиофилизат для приготовления раствора для подкожного введения;</w:t>
            </w:r>
          </w:p>
          <w:p>
            <w:pPr>
              <w:pStyle w:val="0"/>
            </w:pPr>
            <w:r>
              <w:rPr>
                <w:sz w:val="20"/>
              </w:rPr>
              <w:t xml:space="preserve">раствор для подкожного введения</w:t>
            </w:r>
          </w:p>
        </w:tc>
      </w:tr>
      <w:tr>
        <w:tc>
          <w:tcPr>
            <w:tcW w:w="904" w:type="dxa"/>
            <w:vAlign w:val="center"/>
            <w:vMerge w:val="restart"/>
          </w:tcPr>
          <w:p>
            <w:pPr>
              <w:pStyle w:val="0"/>
            </w:pPr>
            <w:r>
              <w:rPr>
                <w:sz w:val="20"/>
              </w:rPr>
              <w:t xml:space="preserve">L04AC</w:t>
            </w:r>
          </w:p>
        </w:tc>
        <w:tc>
          <w:tcPr>
            <w:tcW w:w="2891" w:type="dxa"/>
            <w:vAlign w:val="center"/>
            <w:vMerge w:val="restart"/>
          </w:tcPr>
          <w:p>
            <w:pPr>
              <w:pStyle w:val="0"/>
            </w:pPr>
            <w:r>
              <w:rPr>
                <w:sz w:val="20"/>
              </w:rPr>
              <w:t xml:space="preserve">ингибиторы интерлейкина</w:t>
            </w:r>
          </w:p>
        </w:tc>
        <w:tc>
          <w:tcPr>
            <w:tcW w:w="2665" w:type="dxa"/>
            <w:vAlign w:val="center"/>
          </w:tcPr>
          <w:p>
            <w:pPr>
              <w:pStyle w:val="0"/>
            </w:pPr>
            <w:r>
              <w:rPr>
                <w:sz w:val="20"/>
              </w:rPr>
              <w:t xml:space="preserve">анакинра</w:t>
            </w:r>
          </w:p>
        </w:tc>
        <w:tc>
          <w:tcPr>
            <w:tcW w:w="2599" w:type="dxa"/>
            <w:vAlign w:val="center"/>
          </w:tcPr>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базиликсимаб</w:t>
            </w:r>
          </w:p>
        </w:tc>
        <w:tc>
          <w:tcPr>
            <w:tcW w:w="2599" w:type="dxa"/>
            <w:vAlign w:val="center"/>
          </w:tcPr>
          <w:p>
            <w:pPr>
              <w:pStyle w:val="0"/>
            </w:pPr>
            <w:r>
              <w:rPr>
                <w:sz w:val="20"/>
              </w:rPr>
              <w:t xml:space="preserve">лиофилизат для приготовления раствора для внутривенного введения</w:t>
            </w:r>
          </w:p>
        </w:tc>
      </w:tr>
      <w:tr>
        <w:tc>
          <w:tcPr>
            <w:vMerge w:val="continue"/>
          </w:tcPr>
          <w:p/>
        </w:tc>
        <w:tc>
          <w:tcPr>
            <w:vMerge w:val="continue"/>
          </w:tcPr>
          <w:p/>
        </w:tc>
        <w:tc>
          <w:tcPr>
            <w:tcW w:w="2665" w:type="dxa"/>
            <w:vAlign w:val="center"/>
          </w:tcPr>
          <w:p>
            <w:pPr>
              <w:pStyle w:val="0"/>
            </w:pPr>
            <w:r>
              <w:rPr>
                <w:sz w:val="20"/>
              </w:rPr>
              <w:t xml:space="preserve">гуселькумаб</w:t>
            </w:r>
          </w:p>
        </w:tc>
        <w:tc>
          <w:tcPr>
            <w:tcW w:w="2599" w:type="dxa"/>
            <w:vAlign w:val="center"/>
          </w:tcPr>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иксекизумаб</w:t>
            </w:r>
          </w:p>
        </w:tc>
        <w:tc>
          <w:tcPr>
            <w:tcW w:w="2599" w:type="dxa"/>
            <w:vAlign w:val="center"/>
          </w:tcPr>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канакинумаб</w:t>
            </w:r>
          </w:p>
        </w:tc>
        <w:tc>
          <w:tcPr>
            <w:tcW w:w="2599" w:type="dxa"/>
            <w:vAlign w:val="center"/>
          </w:tcPr>
          <w:p>
            <w:pPr>
              <w:pStyle w:val="0"/>
            </w:pPr>
            <w:r>
              <w:rPr>
                <w:sz w:val="20"/>
              </w:rPr>
              <w:t xml:space="preserve">лиофилизат для приготовления раствора для подкожного введения;</w:t>
            </w:r>
          </w:p>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левилимаб</w:t>
            </w:r>
          </w:p>
        </w:tc>
        <w:tc>
          <w:tcPr>
            <w:tcW w:w="2599" w:type="dxa"/>
            <w:vAlign w:val="center"/>
          </w:tcPr>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нетакимаб</w:t>
            </w:r>
          </w:p>
        </w:tc>
        <w:tc>
          <w:tcPr>
            <w:tcW w:w="2599" w:type="dxa"/>
            <w:vAlign w:val="center"/>
          </w:tcPr>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олокизумаб</w:t>
            </w:r>
          </w:p>
        </w:tc>
        <w:tc>
          <w:tcPr>
            <w:tcW w:w="2599" w:type="dxa"/>
            <w:vAlign w:val="center"/>
          </w:tcPr>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рисанкизумаб</w:t>
            </w:r>
          </w:p>
        </w:tc>
        <w:tc>
          <w:tcPr>
            <w:tcW w:w="2599" w:type="dxa"/>
            <w:vAlign w:val="center"/>
          </w:tcPr>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сарилумаб</w:t>
            </w:r>
          </w:p>
        </w:tc>
        <w:tc>
          <w:tcPr>
            <w:tcW w:w="2599" w:type="dxa"/>
            <w:vAlign w:val="center"/>
          </w:tcPr>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секукинумаб</w:t>
            </w:r>
          </w:p>
        </w:tc>
        <w:tc>
          <w:tcPr>
            <w:tcW w:w="2599" w:type="dxa"/>
            <w:vAlign w:val="center"/>
          </w:tcPr>
          <w:p>
            <w:pPr>
              <w:pStyle w:val="0"/>
            </w:pPr>
            <w:r>
              <w:rPr>
                <w:sz w:val="20"/>
              </w:rPr>
              <w:t xml:space="preserve">лиофилизат для приготовления раствора для подкожного введения;</w:t>
            </w:r>
          </w:p>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тоцилизумаб</w:t>
            </w:r>
          </w:p>
        </w:tc>
        <w:tc>
          <w:tcPr>
            <w:tcW w:w="2599" w:type="dxa"/>
            <w:vAlign w:val="center"/>
          </w:tcPr>
          <w:p>
            <w:pPr>
              <w:pStyle w:val="0"/>
            </w:pPr>
            <w:r>
              <w:rPr>
                <w:sz w:val="20"/>
              </w:rPr>
              <w:t xml:space="preserve">концентрат для приготовления раствора для инфузий;</w:t>
            </w:r>
          </w:p>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устекинумаб</w:t>
            </w:r>
          </w:p>
        </w:tc>
        <w:tc>
          <w:tcPr>
            <w:tcW w:w="2599" w:type="dxa"/>
            <w:vAlign w:val="center"/>
          </w:tcPr>
          <w:p>
            <w:pPr>
              <w:pStyle w:val="0"/>
            </w:pPr>
            <w:r>
              <w:rPr>
                <w:sz w:val="20"/>
              </w:rPr>
              <w:t xml:space="preserve">раствор для подкожного введения</w:t>
            </w:r>
          </w:p>
        </w:tc>
      </w:tr>
      <w:tr>
        <w:tc>
          <w:tcPr>
            <w:tcW w:w="904" w:type="dxa"/>
            <w:vAlign w:val="center"/>
            <w:vMerge w:val="restart"/>
          </w:tcPr>
          <w:p>
            <w:pPr>
              <w:pStyle w:val="0"/>
            </w:pPr>
            <w:r>
              <w:rPr>
                <w:sz w:val="20"/>
              </w:rPr>
              <w:t xml:space="preserve">L04AD</w:t>
            </w:r>
          </w:p>
        </w:tc>
        <w:tc>
          <w:tcPr>
            <w:tcW w:w="2891" w:type="dxa"/>
            <w:vAlign w:val="center"/>
            <w:vMerge w:val="restart"/>
          </w:tcPr>
          <w:p>
            <w:pPr>
              <w:pStyle w:val="0"/>
            </w:pPr>
            <w:r>
              <w:rPr>
                <w:sz w:val="20"/>
              </w:rPr>
              <w:t xml:space="preserve">ингибиторы кальциневрина</w:t>
            </w:r>
          </w:p>
        </w:tc>
        <w:tc>
          <w:tcPr>
            <w:tcW w:w="2665" w:type="dxa"/>
            <w:vAlign w:val="center"/>
          </w:tcPr>
          <w:p>
            <w:pPr>
              <w:pStyle w:val="0"/>
            </w:pPr>
            <w:r>
              <w:rPr>
                <w:sz w:val="20"/>
              </w:rPr>
              <w:t xml:space="preserve">такролимус</w:t>
            </w:r>
          </w:p>
        </w:tc>
        <w:tc>
          <w:tcPr>
            <w:tcW w:w="2599" w:type="dxa"/>
            <w:vAlign w:val="center"/>
          </w:tcPr>
          <w:p>
            <w:pPr>
              <w:pStyle w:val="0"/>
            </w:pPr>
            <w:r>
              <w:rPr>
                <w:sz w:val="20"/>
              </w:rPr>
              <w:t xml:space="preserve">капсулы;</w:t>
            </w:r>
          </w:p>
          <w:p>
            <w:pPr>
              <w:pStyle w:val="0"/>
            </w:pPr>
            <w:r>
              <w:rPr>
                <w:sz w:val="20"/>
              </w:rPr>
              <w:t xml:space="preserve">капсулы пролонгированного действия;</w:t>
            </w:r>
          </w:p>
          <w:p>
            <w:pPr>
              <w:pStyle w:val="0"/>
            </w:pPr>
            <w:r>
              <w:rPr>
                <w:sz w:val="20"/>
              </w:rPr>
              <w:t xml:space="preserve">концентрат для приготовления раствора для внутривенного введения;</w:t>
            </w:r>
          </w:p>
          <w:p>
            <w:pPr>
              <w:pStyle w:val="0"/>
            </w:pPr>
            <w:r>
              <w:rPr>
                <w:sz w:val="20"/>
              </w:rPr>
              <w:t xml:space="preserve">мазь для наружного применения</w:t>
            </w:r>
          </w:p>
        </w:tc>
      </w:tr>
      <w:tr>
        <w:tc>
          <w:tcPr>
            <w:vMerge w:val="continue"/>
          </w:tcPr>
          <w:p/>
        </w:tc>
        <w:tc>
          <w:tcPr>
            <w:vMerge w:val="continue"/>
          </w:tcPr>
          <w:p/>
        </w:tc>
        <w:tc>
          <w:tcPr>
            <w:tcW w:w="2665" w:type="dxa"/>
            <w:vAlign w:val="center"/>
          </w:tcPr>
          <w:p>
            <w:pPr>
              <w:pStyle w:val="0"/>
            </w:pPr>
            <w:r>
              <w:rPr>
                <w:sz w:val="20"/>
              </w:rPr>
              <w:t xml:space="preserve">циклоспорин</w:t>
            </w:r>
          </w:p>
        </w:tc>
        <w:tc>
          <w:tcPr>
            <w:tcW w:w="2599" w:type="dxa"/>
            <w:vAlign w:val="center"/>
          </w:tcPr>
          <w:p>
            <w:pPr>
              <w:pStyle w:val="0"/>
            </w:pPr>
            <w:r>
              <w:rPr>
                <w:sz w:val="20"/>
              </w:rPr>
              <w:t xml:space="preserve">капсулы;</w:t>
            </w:r>
          </w:p>
          <w:p>
            <w:pPr>
              <w:pStyle w:val="0"/>
            </w:pPr>
            <w:r>
              <w:rPr>
                <w:sz w:val="20"/>
              </w:rPr>
              <w:t xml:space="preserve">капсулы мягкие;</w:t>
            </w:r>
          </w:p>
          <w:p>
            <w:pPr>
              <w:pStyle w:val="0"/>
            </w:pPr>
            <w:r>
              <w:rPr>
                <w:sz w:val="20"/>
              </w:rPr>
              <w:t xml:space="preserve">концентрат для приготовления раствора для инфузий;</w:t>
            </w:r>
          </w:p>
          <w:p>
            <w:pPr>
              <w:pStyle w:val="0"/>
            </w:pPr>
            <w:r>
              <w:rPr>
                <w:sz w:val="20"/>
              </w:rPr>
              <w:t xml:space="preserve">раствор для приема внутрь</w:t>
            </w:r>
          </w:p>
        </w:tc>
      </w:tr>
      <w:tr>
        <w:tc>
          <w:tcPr>
            <w:tcW w:w="904" w:type="dxa"/>
            <w:vAlign w:val="center"/>
            <w:vMerge w:val="restart"/>
          </w:tcPr>
          <w:p>
            <w:pPr>
              <w:pStyle w:val="0"/>
            </w:pPr>
            <w:r>
              <w:rPr>
                <w:sz w:val="20"/>
              </w:rPr>
            </w:r>
          </w:p>
        </w:tc>
        <w:tc>
          <w:tcPr>
            <w:tcW w:w="2891" w:type="dxa"/>
            <w:vAlign w:val="center"/>
            <w:vMerge w:val="restart"/>
          </w:tcPr>
          <w:p>
            <w:pPr>
              <w:pStyle w:val="0"/>
            </w:pPr>
            <w:r>
              <w:rPr>
                <w:sz w:val="20"/>
              </w:rPr>
              <w:t xml:space="preserve">другие иммунодепрессанты</w:t>
            </w:r>
          </w:p>
        </w:tc>
        <w:tc>
          <w:tcPr>
            <w:tcW w:w="2665" w:type="dxa"/>
            <w:vAlign w:val="center"/>
          </w:tcPr>
          <w:p>
            <w:pPr>
              <w:pStyle w:val="0"/>
            </w:pPr>
            <w:r>
              <w:rPr>
                <w:sz w:val="20"/>
              </w:rPr>
              <w:t xml:space="preserve">азатиоприн</w:t>
            </w:r>
          </w:p>
        </w:tc>
        <w:tc>
          <w:tcPr>
            <w:tcW w:w="2599" w:type="dxa"/>
            <w:vAlign w:val="center"/>
          </w:tcPr>
          <w:p>
            <w:pPr>
              <w:pStyle w:val="0"/>
            </w:pPr>
            <w:r>
              <w:rPr>
                <w:sz w:val="20"/>
              </w:rPr>
              <w:t xml:space="preserve">таблетки</w:t>
            </w:r>
          </w:p>
        </w:tc>
      </w:tr>
      <w:tr>
        <w:tc>
          <w:tcPr>
            <w:vMerge w:val="continue"/>
          </w:tcPr>
          <w:p/>
        </w:tc>
        <w:tc>
          <w:tcPr>
            <w:vMerge w:val="continue"/>
          </w:tcPr>
          <w:p/>
        </w:tc>
        <w:tc>
          <w:tcPr>
            <w:tcW w:w="2665" w:type="dxa"/>
            <w:vAlign w:val="center"/>
          </w:tcPr>
          <w:p>
            <w:pPr>
              <w:pStyle w:val="0"/>
            </w:pPr>
            <w:r>
              <w:rPr>
                <w:sz w:val="20"/>
              </w:rPr>
              <w:t xml:space="preserve">диметилфумарат</w:t>
            </w:r>
          </w:p>
        </w:tc>
        <w:tc>
          <w:tcPr>
            <w:tcW w:w="2599" w:type="dxa"/>
            <w:vAlign w:val="center"/>
          </w:tcPr>
          <w:p>
            <w:pPr>
              <w:pStyle w:val="0"/>
            </w:pPr>
            <w:r>
              <w:rPr>
                <w:sz w:val="20"/>
              </w:rPr>
              <w:t xml:space="preserve">капсулы кишечнорастворимые</w:t>
            </w:r>
          </w:p>
        </w:tc>
      </w:tr>
      <w:tr>
        <w:tc>
          <w:tcPr>
            <w:vMerge w:val="continue"/>
          </w:tcPr>
          <w:p/>
        </w:tc>
        <w:tc>
          <w:tcPr>
            <w:vMerge w:val="continue"/>
          </w:tcPr>
          <w:p/>
        </w:tc>
        <w:tc>
          <w:tcPr>
            <w:tcW w:w="2665" w:type="dxa"/>
            <w:vAlign w:val="center"/>
          </w:tcPr>
          <w:p>
            <w:pPr>
              <w:pStyle w:val="0"/>
            </w:pPr>
            <w:r>
              <w:rPr>
                <w:sz w:val="20"/>
              </w:rPr>
              <w:t xml:space="preserve">леналидомид</w:t>
            </w:r>
          </w:p>
        </w:tc>
        <w:tc>
          <w:tcPr>
            <w:tcW w:w="2599" w:type="dxa"/>
            <w:vAlign w:val="center"/>
          </w:tcPr>
          <w:p>
            <w:pPr>
              <w:pStyle w:val="0"/>
            </w:pPr>
            <w:r>
              <w:rPr>
                <w:sz w:val="20"/>
              </w:rPr>
              <w:t xml:space="preserve">капсулы</w:t>
            </w:r>
          </w:p>
        </w:tc>
      </w:tr>
      <w:tr>
        <w:tc>
          <w:tcPr>
            <w:vMerge w:val="continue"/>
          </w:tcPr>
          <w:p/>
        </w:tc>
        <w:tc>
          <w:tcPr>
            <w:vMerge w:val="continue"/>
          </w:tcPr>
          <w:p/>
        </w:tc>
        <w:tc>
          <w:tcPr>
            <w:tcW w:w="2665" w:type="dxa"/>
            <w:vAlign w:val="center"/>
          </w:tcPr>
          <w:p>
            <w:pPr>
              <w:pStyle w:val="0"/>
            </w:pPr>
            <w:r>
              <w:rPr>
                <w:sz w:val="20"/>
              </w:rPr>
              <w:t xml:space="preserve">пирфенидон</w:t>
            </w:r>
          </w:p>
        </w:tc>
        <w:tc>
          <w:tcPr>
            <w:tcW w:w="2599" w:type="dxa"/>
            <w:vAlign w:val="center"/>
          </w:tcPr>
          <w:p>
            <w:pPr>
              <w:pStyle w:val="0"/>
            </w:pPr>
            <w:r>
              <w:rPr>
                <w:sz w:val="20"/>
              </w:rPr>
              <w:t xml:space="preserve">капсулы; 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помалидомид</w:t>
            </w:r>
          </w:p>
        </w:tc>
        <w:tc>
          <w:tcPr>
            <w:tcW w:w="2599" w:type="dxa"/>
            <w:vAlign w:val="center"/>
          </w:tcPr>
          <w:p>
            <w:pPr>
              <w:pStyle w:val="0"/>
            </w:pPr>
            <w:r>
              <w:rPr>
                <w:sz w:val="20"/>
              </w:rPr>
              <w:t xml:space="preserve">капсулы</w:t>
            </w:r>
          </w:p>
        </w:tc>
      </w:tr>
      <w:tr>
        <w:tc>
          <w:tcPr>
            <w:tcW w:w="904" w:type="dxa"/>
            <w:vAlign w:val="center"/>
          </w:tcPr>
          <w:p>
            <w:pPr>
              <w:pStyle w:val="0"/>
            </w:pPr>
            <w:r>
              <w:rPr>
                <w:sz w:val="20"/>
              </w:rPr>
              <w:t xml:space="preserve">M</w:t>
            </w:r>
          </w:p>
        </w:tc>
        <w:tc>
          <w:tcPr>
            <w:tcW w:w="2891" w:type="dxa"/>
            <w:vAlign w:val="center"/>
          </w:tcPr>
          <w:p>
            <w:pPr>
              <w:pStyle w:val="0"/>
            </w:pPr>
            <w:r>
              <w:rPr>
                <w:sz w:val="20"/>
              </w:rPr>
              <w:t xml:space="preserve">костно-мышечная система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M01</w:t>
            </w:r>
          </w:p>
        </w:tc>
        <w:tc>
          <w:tcPr>
            <w:tcW w:w="2891" w:type="dxa"/>
            <w:vAlign w:val="center"/>
          </w:tcPr>
          <w:p>
            <w:pPr>
              <w:pStyle w:val="0"/>
            </w:pPr>
            <w:r>
              <w:rPr>
                <w:sz w:val="20"/>
              </w:rPr>
              <w:t xml:space="preserve">противовоспалительные и противоревматические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M01A</w:t>
            </w:r>
          </w:p>
        </w:tc>
        <w:tc>
          <w:tcPr>
            <w:tcW w:w="2891" w:type="dxa"/>
            <w:vAlign w:val="center"/>
          </w:tcPr>
          <w:p>
            <w:pPr>
              <w:pStyle w:val="0"/>
            </w:pPr>
            <w:r>
              <w:rPr>
                <w:sz w:val="20"/>
              </w:rPr>
              <w:t xml:space="preserve">нестероидные противовоспалительные и противоревматические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M01AB</w:t>
            </w:r>
          </w:p>
        </w:tc>
        <w:tc>
          <w:tcPr>
            <w:tcW w:w="2891" w:type="dxa"/>
            <w:vAlign w:val="center"/>
          </w:tcPr>
          <w:p>
            <w:pPr>
              <w:pStyle w:val="0"/>
            </w:pPr>
            <w:r>
              <w:rPr>
                <w:sz w:val="20"/>
              </w:rPr>
              <w:t xml:space="preserve">производные уксусной кислоты и родственные соединения</w:t>
            </w:r>
          </w:p>
        </w:tc>
        <w:tc>
          <w:tcPr>
            <w:tcW w:w="2665" w:type="dxa"/>
            <w:vAlign w:val="center"/>
          </w:tcPr>
          <w:p>
            <w:pPr>
              <w:pStyle w:val="0"/>
            </w:pPr>
            <w:r>
              <w:rPr>
                <w:sz w:val="20"/>
              </w:rPr>
              <w:t xml:space="preserve">диклофенак</w:t>
            </w:r>
          </w:p>
        </w:tc>
        <w:tc>
          <w:tcPr>
            <w:tcW w:w="2599" w:type="dxa"/>
            <w:vAlign w:val="center"/>
          </w:tcPr>
          <w:p>
            <w:pPr>
              <w:pStyle w:val="0"/>
            </w:pPr>
            <w:r>
              <w:rPr>
                <w:sz w:val="20"/>
              </w:rPr>
              <w:t xml:space="preserve">капли глазные;</w:t>
            </w:r>
          </w:p>
          <w:p>
            <w:pPr>
              <w:pStyle w:val="0"/>
            </w:pPr>
            <w:r>
              <w:rPr>
                <w:sz w:val="20"/>
              </w:rPr>
              <w:t xml:space="preserve">капсулы кишечнорастворимые;</w:t>
            </w:r>
          </w:p>
          <w:p>
            <w:pPr>
              <w:pStyle w:val="0"/>
            </w:pPr>
            <w:r>
              <w:rPr>
                <w:sz w:val="20"/>
              </w:rPr>
              <w:t xml:space="preserve">капсулы с модифицированным высвобождением;</w:t>
            </w:r>
          </w:p>
          <w:p>
            <w:pPr>
              <w:pStyle w:val="0"/>
            </w:pPr>
            <w:r>
              <w:rPr>
                <w:sz w:val="20"/>
              </w:rPr>
              <w:t xml:space="preserve">раствор для внутримышечного введения;</w:t>
            </w:r>
          </w:p>
          <w:p>
            <w:pPr>
              <w:pStyle w:val="0"/>
            </w:pPr>
            <w:r>
              <w:rPr>
                <w:sz w:val="20"/>
              </w:rPr>
              <w:t xml:space="preserve">таблетки, покрытые кишечнорастворимой оболочкой;</w:t>
            </w:r>
          </w:p>
          <w:p>
            <w:pPr>
              <w:pStyle w:val="0"/>
            </w:pPr>
            <w:r>
              <w:rPr>
                <w:sz w:val="20"/>
              </w:rPr>
              <w:t xml:space="preserve">таблетки, покрытые кишечнорастворимой пленочной оболочкой;</w:t>
            </w:r>
          </w:p>
          <w:p>
            <w:pPr>
              <w:pStyle w:val="0"/>
            </w:pPr>
            <w:r>
              <w:rPr>
                <w:sz w:val="20"/>
              </w:rPr>
              <w:t xml:space="preserve">таблетки, покрытые пленочной оболочкой; таблетки пролонгированного действия, покрытые кишечнорастворимой оболочкой;</w:t>
            </w:r>
          </w:p>
          <w:p>
            <w:pPr>
              <w:pStyle w:val="0"/>
            </w:pPr>
            <w:r>
              <w:rPr>
                <w:sz w:val="20"/>
              </w:rPr>
              <w:t xml:space="preserve">таблетки пролонгированного действия, покрытые оболочкой;</w:t>
            </w:r>
          </w:p>
          <w:p>
            <w:pPr>
              <w:pStyle w:val="0"/>
            </w:pPr>
            <w:r>
              <w:rPr>
                <w:sz w:val="20"/>
              </w:rPr>
              <w:t xml:space="preserve">таблетки пролонгированного действия, покрытые пленочной оболочкой</w:t>
            </w:r>
          </w:p>
        </w:tc>
      </w:tr>
      <w:tr>
        <w:tc>
          <w:tcPr>
            <w:tcW w:w="904" w:type="dxa"/>
            <w:vAlign w:val="center"/>
          </w:tcPr>
          <w:p>
            <w:pPr>
              <w:pStyle w:val="0"/>
            </w:pPr>
            <w:r>
              <w:rPr>
                <w:sz w:val="20"/>
              </w:rPr>
            </w:r>
          </w:p>
        </w:tc>
        <w:tc>
          <w:tcPr>
            <w:tcW w:w="2891" w:type="dxa"/>
            <w:vAlign w:val="center"/>
          </w:tcPr>
          <w:p>
            <w:pPr>
              <w:pStyle w:val="0"/>
            </w:pPr>
            <w:r>
              <w:rPr>
                <w:sz w:val="20"/>
              </w:rPr>
            </w:r>
          </w:p>
        </w:tc>
        <w:tc>
          <w:tcPr>
            <w:tcW w:w="2665" w:type="dxa"/>
            <w:vAlign w:val="center"/>
          </w:tcPr>
          <w:p>
            <w:pPr>
              <w:pStyle w:val="0"/>
            </w:pPr>
            <w:r>
              <w:rPr>
                <w:sz w:val="20"/>
              </w:rPr>
              <w:t xml:space="preserve">кеторолак</w:t>
            </w:r>
          </w:p>
        </w:tc>
        <w:tc>
          <w:tcPr>
            <w:tcW w:w="2599" w:type="dxa"/>
            <w:vAlign w:val="center"/>
          </w:tcPr>
          <w:p>
            <w:pPr>
              <w:pStyle w:val="0"/>
            </w:pPr>
            <w:r>
              <w:rPr>
                <w:sz w:val="20"/>
              </w:rPr>
              <w:t xml:space="preserve">раствор для внутривенного и внутримышечного введения;</w:t>
            </w:r>
          </w:p>
          <w:p>
            <w:pPr>
              <w:pStyle w:val="0"/>
            </w:pPr>
            <w:r>
              <w:rPr>
                <w:sz w:val="20"/>
              </w:rPr>
              <w:t xml:space="preserve">раствор для внутримышечного введения;</w:t>
            </w:r>
          </w:p>
          <w:p>
            <w:pPr>
              <w:pStyle w:val="0"/>
            </w:pPr>
            <w:r>
              <w:rPr>
                <w:sz w:val="20"/>
              </w:rPr>
              <w:t xml:space="preserve">таблетки;</w:t>
            </w:r>
          </w:p>
          <w:p>
            <w:pPr>
              <w:pStyle w:val="0"/>
            </w:pPr>
            <w:r>
              <w:rPr>
                <w:sz w:val="20"/>
              </w:rPr>
              <w:t xml:space="preserve">таблетки, покрытые оболочкой;</w:t>
            </w:r>
          </w:p>
          <w:p>
            <w:pPr>
              <w:pStyle w:val="0"/>
            </w:pPr>
            <w:r>
              <w:rPr>
                <w:sz w:val="20"/>
              </w:rPr>
              <w:t xml:space="preserve">таблетки, покрытые пленочной оболочкой</w:t>
            </w:r>
          </w:p>
        </w:tc>
      </w:tr>
      <w:tr>
        <w:tc>
          <w:tcPr>
            <w:tcW w:w="904" w:type="dxa"/>
            <w:vAlign w:val="center"/>
            <w:vMerge w:val="restart"/>
          </w:tcPr>
          <w:p>
            <w:pPr>
              <w:pStyle w:val="0"/>
            </w:pPr>
            <w:r>
              <w:rPr>
                <w:sz w:val="20"/>
              </w:rPr>
              <w:t xml:space="preserve">M01AE</w:t>
            </w:r>
          </w:p>
        </w:tc>
        <w:tc>
          <w:tcPr>
            <w:tcW w:w="2891" w:type="dxa"/>
            <w:vAlign w:val="center"/>
          </w:tcPr>
          <w:p>
            <w:pPr>
              <w:pStyle w:val="0"/>
            </w:pPr>
            <w:r>
              <w:rPr>
                <w:sz w:val="20"/>
              </w:rPr>
              <w:t xml:space="preserve">производные пропионовой кислоты</w:t>
            </w:r>
          </w:p>
        </w:tc>
        <w:tc>
          <w:tcPr>
            <w:tcW w:w="2665" w:type="dxa"/>
            <w:vAlign w:val="center"/>
          </w:tcPr>
          <w:p>
            <w:pPr>
              <w:pStyle w:val="0"/>
            </w:pPr>
            <w:r>
              <w:rPr>
                <w:sz w:val="20"/>
              </w:rPr>
              <w:t xml:space="preserve">декскетопрофен</w:t>
            </w:r>
          </w:p>
        </w:tc>
        <w:tc>
          <w:tcPr>
            <w:tcW w:w="2599" w:type="dxa"/>
            <w:vAlign w:val="center"/>
          </w:tcPr>
          <w:p>
            <w:pPr>
              <w:pStyle w:val="0"/>
            </w:pPr>
            <w:r>
              <w:rPr>
                <w:sz w:val="20"/>
              </w:rPr>
              <w:t xml:space="preserve">раствор для внутривенного и внутримышечного введения</w:t>
            </w:r>
          </w:p>
        </w:tc>
      </w:tr>
      <w:tr>
        <w:tc>
          <w:tcPr>
            <w:vMerge w:val="continue"/>
          </w:tcPr>
          <w:p/>
        </w:tc>
        <w:tc>
          <w:tcPr>
            <w:tcW w:w="2891" w:type="dxa"/>
            <w:vAlign w:val="center"/>
            <w:vMerge w:val="restart"/>
          </w:tcPr>
          <w:p>
            <w:pPr>
              <w:pStyle w:val="0"/>
            </w:pPr>
            <w:r>
              <w:rPr>
                <w:sz w:val="20"/>
              </w:rPr>
            </w:r>
          </w:p>
        </w:tc>
        <w:tc>
          <w:tcPr>
            <w:tcW w:w="2665" w:type="dxa"/>
            <w:vAlign w:val="center"/>
          </w:tcPr>
          <w:p>
            <w:pPr>
              <w:pStyle w:val="0"/>
            </w:pPr>
            <w:r>
              <w:rPr>
                <w:sz w:val="20"/>
              </w:rPr>
              <w:t xml:space="preserve">ибупрофен</w:t>
            </w:r>
          </w:p>
        </w:tc>
        <w:tc>
          <w:tcPr>
            <w:tcW w:w="2599" w:type="dxa"/>
            <w:vAlign w:val="center"/>
          </w:tcPr>
          <w:p>
            <w:pPr>
              <w:pStyle w:val="0"/>
            </w:pPr>
            <w:r>
              <w:rPr>
                <w:sz w:val="20"/>
              </w:rPr>
              <w:t xml:space="preserve">гель для наружного применения;</w:t>
            </w:r>
          </w:p>
          <w:p>
            <w:pPr>
              <w:pStyle w:val="0"/>
            </w:pPr>
            <w:r>
              <w:rPr>
                <w:sz w:val="20"/>
              </w:rPr>
              <w:t xml:space="preserve">гранулы для приготовления раствора для приема внутрь;</w:t>
            </w:r>
          </w:p>
          <w:p>
            <w:pPr>
              <w:pStyle w:val="0"/>
            </w:pPr>
            <w:r>
              <w:rPr>
                <w:sz w:val="20"/>
              </w:rPr>
              <w:t xml:space="preserve">капсулы;</w:t>
            </w:r>
          </w:p>
          <w:p>
            <w:pPr>
              <w:pStyle w:val="0"/>
            </w:pPr>
            <w:r>
              <w:rPr>
                <w:sz w:val="20"/>
              </w:rPr>
              <w:t xml:space="preserve">крем для наружного применения;</w:t>
            </w:r>
          </w:p>
          <w:p>
            <w:pPr>
              <w:pStyle w:val="0"/>
            </w:pPr>
            <w:r>
              <w:rPr>
                <w:sz w:val="20"/>
              </w:rPr>
              <w:t xml:space="preserve">мазь для наружного применения;</w:t>
            </w:r>
          </w:p>
          <w:p>
            <w:pPr>
              <w:pStyle w:val="0"/>
            </w:pPr>
            <w:r>
              <w:rPr>
                <w:sz w:val="20"/>
              </w:rPr>
              <w:t xml:space="preserve">раствор для внутривенного введения;</w:t>
            </w:r>
          </w:p>
          <w:p>
            <w:pPr>
              <w:pStyle w:val="0"/>
            </w:pPr>
            <w:r>
              <w:rPr>
                <w:sz w:val="20"/>
              </w:rPr>
              <w:t xml:space="preserve">суппозитории ректальные;</w:t>
            </w:r>
          </w:p>
          <w:p>
            <w:pPr>
              <w:pStyle w:val="0"/>
            </w:pPr>
            <w:r>
              <w:rPr>
                <w:sz w:val="20"/>
              </w:rPr>
              <w:t xml:space="preserve">суппозитории ректальные (для детей);</w:t>
            </w:r>
          </w:p>
          <w:p>
            <w:pPr>
              <w:pStyle w:val="0"/>
            </w:pPr>
            <w:r>
              <w:rPr>
                <w:sz w:val="20"/>
              </w:rPr>
              <w:t xml:space="preserve">суспензия для приема внутрь;</w:t>
            </w:r>
          </w:p>
          <w:p>
            <w:pPr>
              <w:pStyle w:val="0"/>
            </w:pPr>
            <w:r>
              <w:rPr>
                <w:sz w:val="20"/>
              </w:rPr>
              <w:t xml:space="preserve">суспензия для приема внутрь (для детей);</w:t>
            </w:r>
          </w:p>
          <w:p>
            <w:pPr>
              <w:pStyle w:val="0"/>
            </w:pPr>
            <w:r>
              <w:rPr>
                <w:sz w:val="20"/>
              </w:rPr>
              <w:t xml:space="preserve">таблетки, покрытые оболочкой;</w:t>
            </w:r>
          </w:p>
          <w:p>
            <w:pPr>
              <w:pStyle w:val="0"/>
            </w:pPr>
            <w:r>
              <w:rPr>
                <w:sz w:val="20"/>
              </w:rPr>
              <w:t xml:space="preserve">таблетки, покрытые пленочной оболочкой;</w:t>
            </w:r>
          </w:p>
          <w:p>
            <w:pPr>
              <w:pStyle w:val="0"/>
            </w:pPr>
            <w:r>
              <w:rPr>
                <w:sz w:val="20"/>
              </w:rPr>
              <w:t xml:space="preserve">таблетки с пролонгированным высвобождением,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кетопрофен</w:t>
            </w:r>
          </w:p>
        </w:tc>
        <w:tc>
          <w:tcPr>
            <w:tcW w:w="2599" w:type="dxa"/>
            <w:vAlign w:val="center"/>
          </w:tcPr>
          <w:p>
            <w:pPr>
              <w:pStyle w:val="0"/>
            </w:pPr>
            <w:r>
              <w:rPr>
                <w:sz w:val="20"/>
              </w:rPr>
              <w:t xml:space="preserve">капсулы;</w:t>
            </w:r>
          </w:p>
          <w:p>
            <w:pPr>
              <w:pStyle w:val="0"/>
            </w:pPr>
            <w:r>
              <w:rPr>
                <w:sz w:val="20"/>
              </w:rPr>
              <w:t xml:space="preserve">капсулы пролонгированного действия;</w:t>
            </w:r>
          </w:p>
          <w:p>
            <w:pPr>
              <w:pStyle w:val="0"/>
            </w:pPr>
            <w:r>
              <w:rPr>
                <w:sz w:val="20"/>
              </w:rPr>
              <w:t xml:space="preserve">капсулы с модифицированным высвобождением;</w:t>
            </w:r>
          </w:p>
          <w:p>
            <w:pPr>
              <w:pStyle w:val="0"/>
            </w:pPr>
            <w:r>
              <w:rPr>
                <w:sz w:val="20"/>
              </w:rPr>
              <w:t xml:space="preserve">лиофилизат для приготовления раствора для внутримышечного введения;</w:t>
            </w:r>
          </w:p>
          <w:p>
            <w:pPr>
              <w:pStyle w:val="0"/>
            </w:pPr>
            <w:r>
              <w:rPr>
                <w:sz w:val="20"/>
              </w:rPr>
              <w:t xml:space="preserve">раствор для внутривенного и внутримышечного введения;</w:t>
            </w:r>
          </w:p>
          <w:p>
            <w:pPr>
              <w:pStyle w:val="0"/>
            </w:pPr>
            <w:r>
              <w:rPr>
                <w:sz w:val="20"/>
              </w:rPr>
              <w:t xml:space="preserve">раствор для инфузий и внутримышечного введения;</w:t>
            </w:r>
          </w:p>
          <w:p>
            <w:pPr>
              <w:pStyle w:val="0"/>
            </w:pPr>
            <w:r>
              <w:rPr>
                <w:sz w:val="20"/>
              </w:rPr>
              <w:t xml:space="preserve">суппозитории ректальные;</w:t>
            </w:r>
          </w:p>
          <w:p>
            <w:pPr>
              <w:pStyle w:val="0"/>
            </w:pPr>
            <w:r>
              <w:rPr>
                <w:sz w:val="20"/>
              </w:rPr>
              <w:t xml:space="preserve">суппозитории ректальные (для детей);</w:t>
            </w:r>
          </w:p>
          <w:p>
            <w:pPr>
              <w:pStyle w:val="0"/>
            </w:pPr>
            <w:r>
              <w:rPr>
                <w:sz w:val="20"/>
              </w:rPr>
              <w:t xml:space="preserve">таблетки;</w:t>
            </w:r>
          </w:p>
          <w:p>
            <w:pPr>
              <w:pStyle w:val="0"/>
            </w:pPr>
            <w:r>
              <w:rPr>
                <w:sz w:val="20"/>
              </w:rPr>
              <w:t xml:space="preserve">таблетки, покрытые пленочной оболочкой;</w:t>
            </w:r>
          </w:p>
          <w:p>
            <w:pPr>
              <w:pStyle w:val="0"/>
            </w:pPr>
            <w:r>
              <w:rPr>
                <w:sz w:val="20"/>
              </w:rPr>
              <w:t xml:space="preserve">таблетки пролонгированного действия;</w:t>
            </w:r>
          </w:p>
          <w:p>
            <w:pPr>
              <w:pStyle w:val="0"/>
            </w:pPr>
            <w:r>
              <w:rPr>
                <w:sz w:val="20"/>
              </w:rPr>
              <w:t xml:space="preserve">таблетки с модифицированным высвобождением</w:t>
            </w:r>
          </w:p>
        </w:tc>
      </w:tr>
      <w:tr>
        <w:tc>
          <w:tcPr>
            <w:tcW w:w="904" w:type="dxa"/>
            <w:vAlign w:val="center"/>
          </w:tcPr>
          <w:p>
            <w:pPr>
              <w:pStyle w:val="0"/>
            </w:pPr>
            <w:r>
              <w:rPr>
                <w:sz w:val="20"/>
              </w:rPr>
              <w:t xml:space="preserve">M01C</w:t>
            </w:r>
          </w:p>
        </w:tc>
        <w:tc>
          <w:tcPr>
            <w:tcW w:w="2891" w:type="dxa"/>
            <w:vAlign w:val="center"/>
          </w:tcPr>
          <w:p>
            <w:pPr>
              <w:pStyle w:val="0"/>
            </w:pPr>
            <w:r>
              <w:rPr>
                <w:sz w:val="20"/>
              </w:rPr>
              <w:t xml:space="preserve">базисные противоревматические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M01CC</w:t>
            </w:r>
          </w:p>
        </w:tc>
        <w:tc>
          <w:tcPr>
            <w:tcW w:w="2891" w:type="dxa"/>
            <w:vAlign w:val="center"/>
          </w:tcPr>
          <w:p>
            <w:pPr>
              <w:pStyle w:val="0"/>
            </w:pPr>
            <w:r>
              <w:rPr>
                <w:sz w:val="20"/>
              </w:rPr>
              <w:t xml:space="preserve">пеницилламин и подобные препараты</w:t>
            </w:r>
          </w:p>
        </w:tc>
        <w:tc>
          <w:tcPr>
            <w:tcW w:w="2665" w:type="dxa"/>
            <w:vAlign w:val="center"/>
          </w:tcPr>
          <w:p>
            <w:pPr>
              <w:pStyle w:val="0"/>
            </w:pPr>
            <w:r>
              <w:rPr>
                <w:sz w:val="20"/>
              </w:rPr>
              <w:t xml:space="preserve">пеницилламин</w:t>
            </w:r>
          </w:p>
        </w:tc>
        <w:tc>
          <w:tcPr>
            <w:tcW w:w="2599" w:type="dxa"/>
            <w:vAlign w:val="center"/>
          </w:tcPr>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M03</w:t>
            </w:r>
          </w:p>
        </w:tc>
        <w:tc>
          <w:tcPr>
            <w:tcW w:w="2891" w:type="dxa"/>
            <w:vAlign w:val="center"/>
          </w:tcPr>
          <w:p>
            <w:pPr>
              <w:pStyle w:val="0"/>
            </w:pPr>
            <w:r>
              <w:rPr>
                <w:sz w:val="20"/>
              </w:rPr>
              <w:t xml:space="preserve">миорелаксанты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M03A</w:t>
            </w:r>
          </w:p>
        </w:tc>
        <w:tc>
          <w:tcPr>
            <w:tcW w:w="2891" w:type="dxa"/>
            <w:vAlign w:val="center"/>
          </w:tcPr>
          <w:p>
            <w:pPr>
              <w:pStyle w:val="0"/>
            </w:pPr>
            <w:r>
              <w:rPr>
                <w:sz w:val="20"/>
              </w:rPr>
              <w:t xml:space="preserve">миорелаксанты периферического действия</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M03AB</w:t>
            </w:r>
          </w:p>
        </w:tc>
        <w:tc>
          <w:tcPr>
            <w:tcW w:w="2891" w:type="dxa"/>
            <w:vAlign w:val="center"/>
          </w:tcPr>
          <w:p>
            <w:pPr>
              <w:pStyle w:val="0"/>
            </w:pPr>
            <w:r>
              <w:rPr>
                <w:sz w:val="20"/>
              </w:rPr>
              <w:t xml:space="preserve">производные холина</w:t>
            </w:r>
          </w:p>
        </w:tc>
        <w:tc>
          <w:tcPr>
            <w:tcW w:w="2665" w:type="dxa"/>
            <w:vAlign w:val="center"/>
          </w:tcPr>
          <w:p>
            <w:pPr>
              <w:pStyle w:val="0"/>
            </w:pPr>
            <w:r>
              <w:rPr>
                <w:sz w:val="20"/>
              </w:rPr>
              <w:t xml:space="preserve">суксаметония йодид и хлорид</w:t>
            </w:r>
          </w:p>
        </w:tc>
        <w:tc>
          <w:tcPr>
            <w:tcW w:w="2599" w:type="dxa"/>
            <w:vAlign w:val="center"/>
          </w:tcPr>
          <w:p>
            <w:pPr>
              <w:pStyle w:val="0"/>
            </w:pPr>
            <w:r>
              <w:rPr>
                <w:sz w:val="20"/>
              </w:rPr>
              <w:t xml:space="preserve">раствор для внутривенного и внутримышечного введения</w:t>
            </w:r>
          </w:p>
        </w:tc>
      </w:tr>
      <w:tr>
        <w:tc>
          <w:tcPr>
            <w:tcW w:w="904" w:type="dxa"/>
            <w:vAlign w:val="center"/>
            <w:vMerge w:val="restart"/>
          </w:tcPr>
          <w:p>
            <w:pPr>
              <w:pStyle w:val="0"/>
            </w:pPr>
            <w:r>
              <w:rPr>
                <w:sz w:val="20"/>
              </w:rPr>
              <w:t xml:space="preserve">M03AC</w:t>
            </w:r>
          </w:p>
        </w:tc>
        <w:tc>
          <w:tcPr>
            <w:tcW w:w="2891" w:type="dxa"/>
            <w:vAlign w:val="center"/>
            <w:vMerge w:val="restart"/>
          </w:tcPr>
          <w:p>
            <w:pPr>
              <w:pStyle w:val="0"/>
            </w:pPr>
            <w:r>
              <w:rPr>
                <w:sz w:val="20"/>
              </w:rPr>
              <w:t xml:space="preserve">другие четвертичные аммониевые соединения</w:t>
            </w:r>
          </w:p>
        </w:tc>
        <w:tc>
          <w:tcPr>
            <w:tcW w:w="2665" w:type="dxa"/>
            <w:vAlign w:val="center"/>
          </w:tcPr>
          <w:p>
            <w:pPr>
              <w:pStyle w:val="0"/>
            </w:pPr>
            <w:r>
              <w:rPr>
                <w:sz w:val="20"/>
              </w:rPr>
              <w:t xml:space="preserve">пипекурония бромид</w:t>
            </w:r>
          </w:p>
        </w:tc>
        <w:tc>
          <w:tcPr>
            <w:tcW w:w="2599" w:type="dxa"/>
            <w:vAlign w:val="center"/>
          </w:tcPr>
          <w:p>
            <w:pPr>
              <w:pStyle w:val="0"/>
            </w:pPr>
            <w:r>
              <w:rPr>
                <w:sz w:val="20"/>
              </w:rPr>
              <w:t xml:space="preserve">лиофилизат для приготовления раствора для внутривенного введения</w:t>
            </w:r>
          </w:p>
        </w:tc>
      </w:tr>
      <w:tr>
        <w:tc>
          <w:tcPr>
            <w:vMerge w:val="continue"/>
          </w:tcPr>
          <w:p/>
        </w:tc>
        <w:tc>
          <w:tcPr>
            <w:vMerge w:val="continue"/>
          </w:tcPr>
          <w:p/>
        </w:tc>
        <w:tc>
          <w:tcPr>
            <w:tcW w:w="2665" w:type="dxa"/>
            <w:vAlign w:val="center"/>
          </w:tcPr>
          <w:p>
            <w:pPr>
              <w:pStyle w:val="0"/>
            </w:pPr>
            <w:r>
              <w:rPr>
                <w:sz w:val="20"/>
              </w:rPr>
              <w:t xml:space="preserve">рокурония бромид</w:t>
            </w:r>
          </w:p>
        </w:tc>
        <w:tc>
          <w:tcPr>
            <w:tcW w:w="2599" w:type="dxa"/>
            <w:vAlign w:val="center"/>
          </w:tcPr>
          <w:p>
            <w:pPr>
              <w:pStyle w:val="0"/>
            </w:pPr>
            <w:r>
              <w:rPr>
                <w:sz w:val="20"/>
              </w:rPr>
              <w:t xml:space="preserve">раствор для внутривенного введения</w:t>
            </w:r>
          </w:p>
        </w:tc>
      </w:tr>
      <w:tr>
        <w:tc>
          <w:tcPr>
            <w:tcW w:w="904" w:type="dxa"/>
            <w:vAlign w:val="center"/>
            <w:vMerge w:val="restart"/>
          </w:tcPr>
          <w:p>
            <w:pPr>
              <w:pStyle w:val="0"/>
            </w:pPr>
            <w:r>
              <w:rPr>
                <w:sz w:val="20"/>
              </w:rPr>
              <w:t xml:space="preserve">M03AX</w:t>
            </w:r>
          </w:p>
        </w:tc>
        <w:tc>
          <w:tcPr>
            <w:tcW w:w="2891" w:type="dxa"/>
            <w:vAlign w:val="center"/>
            <w:vMerge w:val="restart"/>
          </w:tcPr>
          <w:p>
            <w:pPr>
              <w:pStyle w:val="0"/>
            </w:pPr>
            <w:r>
              <w:rPr>
                <w:sz w:val="20"/>
              </w:rPr>
              <w:t xml:space="preserve">другие миорелаксанты периферического действия</w:t>
            </w:r>
          </w:p>
        </w:tc>
        <w:tc>
          <w:tcPr>
            <w:tcW w:w="2665" w:type="dxa"/>
            <w:vAlign w:val="center"/>
          </w:tcPr>
          <w:p>
            <w:pPr>
              <w:pStyle w:val="0"/>
            </w:pPr>
            <w:r>
              <w:rPr>
                <w:sz w:val="20"/>
              </w:rPr>
              <w:t xml:space="preserve">ботулинический токсин типа A</w:t>
            </w:r>
          </w:p>
        </w:tc>
        <w:tc>
          <w:tcPr>
            <w:tcW w:w="2599" w:type="dxa"/>
            <w:vAlign w:val="center"/>
          </w:tcPr>
          <w:p>
            <w:pPr>
              <w:pStyle w:val="0"/>
            </w:pPr>
            <w:r>
              <w:rPr>
                <w:sz w:val="20"/>
              </w:rPr>
              <w:t xml:space="preserve">лиофилизат для приготовления раствора для внутримышечного введения</w:t>
            </w:r>
          </w:p>
        </w:tc>
      </w:tr>
      <w:tr>
        <w:tc>
          <w:tcPr>
            <w:vMerge w:val="continue"/>
          </w:tcPr>
          <w:p/>
        </w:tc>
        <w:tc>
          <w:tcPr>
            <w:vMerge w:val="continue"/>
          </w:tcPr>
          <w:p/>
        </w:tc>
        <w:tc>
          <w:tcPr>
            <w:tcW w:w="2665" w:type="dxa"/>
            <w:vAlign w:val="center"/>
          </w:tcPr>
          <w:p>
            <w:pPr>
              <w:pStyle w:val="0"/>
            </w:pPr>
            <w:r>
              <w:rPr>
                <w:sz w:val="20"/>
              </w:rPr>
              <w:t xml:space="preserve">ботулинический токсин типа A-гемагглютинин комплекс</w:t>
            </w:r>
          </w:p>
        </w:tc>
        <w:tc>
          <w:tcPr>
            <w:tcW w:w="2599" w:type="dxa"/>
            <w:vAlign w:val="center"/>
          </w:tcPr>
          <w:p>
            <w:pPr>
              <w:pStyle w:val="0"/>
            </w:pPr>
            <w:r>
              <w:rPr>
                <w:sz w:val="20"/>
              </w:rPr>
              <w:t xml:space="preserve">лиофилизат для приготовления раствора для внутримышечного введения;</w:t>
            </w:r>
          </w:p>
          <w:p>
            <w:pPr>
              <w:pStyle w:val="0"/>
            </w:pPr>
            <w:r>
              <w:rPr>
                <w:sz w:val="20"/>
              </w:rPr>
              <w:t xml:space="preserve">лиофилизат для приготовления раствора для инъекций</w:t>
            </w:r>
          </w:p>
        </w:tc>
      </w:tr>
      <w:tr>
        <w:tc>
          <w:tcPr>
            <w:tcW w:w="904" w:type="dxa"/>
            <w:vAlign w:val="center"/>
          </w:tcPr>
          <w:p>
            <w:pPr>
              <w:pStyle w:val="0"/>
            </w:pPr>
            <w:r>
              <w:rPr>
                <w:sz w:val="20"/>
              </w:rPr>
              <w:t xml:space="preserve">M03B</w:t>
            </w:r>
          </w:p>
        </w:tc>
        <w:tc>
          <w:tcPr>
            <w:tcW w:w="2891" w:type="dxa"/>
            <w:vAlign w:val="center"/>
          </w:tcPr>
          <w:p>
            <w:pPr>
              <w:pStyle w:val="0"/>
            </w:pPr>
            <w:r>
              <w:rPr>
                <w:sz w:val="20"/>
              </w:rPr>
              <w:t xml:space="preserve">миорелаксанты центрального действия</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M03BX</w:t>
            </w:r>
          </w:p>
        </w:tc>
        <w:tc>
          <w:tcPr>
            <w:tcW w:w="2891" w:type="dxa"/>
            <w:vAlign w:val="center"/>
            <w:vMerge w:val="restart"/>
          </w:tcPr>
          <w:p>
            <w:pPr>
              <w:pStyle w:val="0"/>
            </w:pPr>
            <w:r>
              <w:rPr>
                <w:sz w:val="20"/>
              </w:rPr>
              <w:t xml:space="preserve">другие миорелаксанты центрального действия</w:t>
            </w:r>
          </w:p>
        </w:tc>
        <w:tc>
          <w:tcPr>
            <w:tcW w:w="2665" w:type="dxa"/>
            <w:vAlign w:val="center"/>
          </w:tcPr>
          <w:p>
            <w:pPr>
              <w:pStyle w:val="0"/>
            </w:pPr>
            <w:r>
              <w:rPr>
                <w:sz w:val="20"/>
              </w:rPr>
              <w:t xml:space="preserve">баклофен</w:t>
            </w:r>
          </w:p>
        </w:tc>
        <w:tc>
          <w:tcPr>
            <w:tcW w:w="2599" w:type="dxa"/>
            <w:vAlign w:val="center"/>
          </w:tcPr>
          <w:p>
            <w:pPr>
              <w:pStyle w:val="0"/>
            </w:pPr>
            <w:r>
              <w:rPr>
                <w:sz w:val="20"/>
              </w:rPr>
              <w:t xml:space="preserve">раствор для интратекального введения;</w:t>
            </w:r>
          </w:p>
          <w:p>
            <w:pPr>
              <w:pStyle w:val="0"/>
            </w:pPr>
            <w:r>
              <w:rPr>
                <w:sz w:val="20"/>
              </w:rPr>
              <w:t xml:space="preserve">таблетки</w:t>
            </w:r>
          </w:p>
        </w:tc>
      </w:tr>
      <w:tr>
        <w:tc>
          <w:tcPr>
            <w:vMerge w:val="continue"/>
          </w:tcPr>
          <w:p/>
        </w:tc>
        <w:tc>
          <w:tcPr>
            <w:vMerge w:val="continue"/>
          </w:tcPr>
          <w:p/>
        </w:tc>
        <w:tc>
          <w:tcPr>
            <w:tcW w:w="2665" w:type="dxa"/>
            <w:vAlign w:val="center"/>
          </w:tcPr>
          <w:p>
            <w:pPr>
              <w:pStyle w:val="0"/>
            </w:pPr>
            <w:r>
              <w:rPr>
                <w:sz w:val="20"/>
              </w:rPr>
              <w:t xml:space="preserve">тизанидин</w:t>
            </w:r>
          </w:p>
        </w:tc>
        <w:tc>
          <w:tcPr>
            <w:tcW w:w="2599" w:type="dxa"/>
            <w:vAlign w:val="center"/>
          </w:tcPr>
          <w:p>
            <w:pPr>
              <w:pStyle w:val="0"/>
            </w:pPr>
            <w:r>
              <w:rPr>
                <w:sz w:val="20"/>
              </w:rPr>
              <w:t xml:space="preserve">капсулы с модифицированным высвобождением;</w:t>
            </w:r>
          </w:p>
          <w:p>
            <w:pPr>
              <w:pStyle w:val="0"/>
            </w:pPr>
            <w:r>
              <w:rPr>
                <w:sz w:val="20"/>
              </w:rPr>
              <w:t xml:space="preserve">таблетки</w:t>
            </w:r>
          </w:p>
        </w:tc>
      </w:tr>
      <w:tr>
        <w:tc>
          <w:tcPr>
            <w:tcW w:w="904" w:type="dxa"/>
            <w:vAlign w:val="center"/>
          </w:tcPr>
          <w:p>
            <w:pPr>
              <w:pStyle w:val="0"/>
            </w:pPr>
            <w:r>
              <w:rPr>
                <w:sz w:val="20"/>
              </w:rPr>
              <w:t xml:space="preserve">M04</w:t>
            </w:r>
          </w:p>
        </w:tc>
        <w:tc>
          <w:tcPr>
            <w:tcW w:w="2891" w:type="dxa"/>
            <w:vAlign w:val="center"/>
          </w:tcPr>
          <w:p>
            <w:pPr>
              <w:pStyle w:val="0"/>
            </w:pPr>
            <w:r>
              <w:rPr>
                <w:sz w:val="20"/>
              </w:rPr>
              <w:t xml:space="preserve">противоподагрические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M04A</w:t>
            </w:r>
          </w:p>
        </w:tc>
        <w:tc>
          <w:tcPr>
            <w:tcW w:w="2891" w:type="dxa"/>
            <w:vAlign w:val="center"/>
          </w:tcPr>
          <w:p>
            <w:pPr>
              <w:pStyle w:val="0"/>
            </w:pPr>
            <w:r>
              <w:rPr>
                <w:sz w:val="20"/>
              </w:rPr>
              <w:t xml:space="preserve">противоподагрические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M04AA</w:t>
            </w:r>
          </w:p>
        </w:tc>
        <w:tc>
          <w:tcPr>
            <w:tcW w:w="2891" w:type="dxa"/>
            <w:vAlign w:val="center"/>
          </w:tcPr>
          <w:p>
            <w:pPr>
              <w:pStyle w:val="0"/>
            </w:pPr>
            <w:r>
              <w:rPr>
                <w:sz w:val="20"/>
              </w:rPr>
              <w:t xml:space="preserve">ингибиторы образования мочевой кислоты</w:t>
            </w:r>
          </w:p>
        </w:tc>
        <w:tc>
          <w:tcPr>
            <w:tcW w:w="2665" w:type="dxa"/>
            <w:vAlign w:val="center"/>
          </w:tcPr>
          <w:p>
            <w:pPr>
              <w:pStyle w:val="0"/>
            </w:pPr>
            <w:r>
              <w:rPr>
                <w:sz w:val="20"/>
              </w:rPr>
              <w:t xml:space="preserve">аллопуринол</w:t>
            </w:r>
          </w:p>
        </w:tc>
        <w:tc>
          <w:tcPr>
            <w:tcW w:w="2599" w:type="dxa"/>
            <w:vAlign w:val="center"/>
          </w:tcPr>
          <w:p>
            <w:pPr>
              <w:pStyle w:val="0"/>
            </w:pPr>
            <w:r>
              <w:rPr>
                <w:sz w:val="20"/>
              </w:rPr>
              <w:t xml:space="preserve">таблетки</w:t>
            </w:r>
          </w:p>
        </w:tc>
      </w:tr>
      <w:tr>
        <w:tc>
          <w:tcPr>
            <w:tcW w:w="904" w:type="dxa"/>
            <w:vAlign w:val="center"/>
          </w:tcPr>
          <w:p>
            <w:pPr>
              <w:pStyle w:val="0"/>
            </w:pPr>
            <w:r>
              <w:rPr>
                <w:sz w:val="20"/>
              </w:rPr>
              <w:t xml:space="preserve">M05</w:t>
            </w:r>
          </w:p>
        </w:tc>
        <w:tc>
          <w:tcPr>
            <w:tcW w:w="2891" w:type="dxa"/>
            <w:vAlign w:val="center"/>
          </w:tcPr>
          <w:p>
            <w:pPr>
              <w:pStyle w:val="0"/>
            </w:pPr>
            <w:r>
              <w:rPr>
                <w:sz w:val="20"/>
              </w:rPr>
              <w:t xml:space="preserve">препараты для лечения заболеваний костей</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M05B</w:t>
            </w:r>
          </w:p>
        </w:tc>
        <w:tc>
          <w:tcPr>
            <w:tcW w:w="2891" w:type="dxa"/>
            <w:vAlign w:val="center"/>
          </w:tcPr>
          <w:p>
            <w:pPr>
              <w:pStyle w:val="0"/>
            </w:pPr>
            <w:r>
              <w:rPr>
                <w:sz w:val="20"/>
              </w:rPr>
              <w:t xml:space="preserve">препараты, влияющие на структуру и минерализацию костей</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M05BA</w:t>
            </w:r>
          </w:p>
        </w:tc>
        <w:tc>
          <w:tcPr>
            <w:tcW w:w="2891" w:type="dxa"/>
            <w:vAlign w:val="center"/>
            <w:vMerge w:val="restart"/>
          </w:tcPr>
          <w:p>
            <w:pPr>
              <w:pStyle w:val="0"/>
            </w:pPr>
            <w:r>
              <w:rPr>
                <w:sz w:val="20"/>
              </w:rPr>
              <w:t xml:space="preserve">бифосфонаты</w:t>
            </w:r>
          </w:p>
        </w:tc>
        <w:tc>
          <w:tcPr>
            <w:tcW w:w="2665" w:type="dxa"/>
            <w:vAlign w:val="center"/>
          </w:tcPr>
          <w:p>
            <w:pPr>
              <w:pStyle w:val="0"/>
            </w:pPr>
            <w:r>
              <w:rPr>
                <w:sz w:val="20"/>
              </w:rPr>
              <w:t xml:space="preserve">алендроновая кислота</w:t>
            </w:r>
          </w:p>
        </w:tc>
        <w:tc>
          <w:tcPr>
            <w:tcW w:w="2599" w:type="dxa"/>
            <w:vAlign w:val="center"/>
          </w:tcPr>
          <w:p>
            <w:pPr>
              <w:pStyle w:val="0"/>
            </w:pPr>
            <w:r>
              <w:rPr>
                <w:sz w:val="20"/>
              </w:rPr>
              <w:t xml:space="preserve">таблетки;</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золедроновая кислота</w:t>
            </w:r>
          </w:p>
        </w:tc>
        <w:tc>
          <w:tcPr>
            <w:tcW w:w="2599" w:type="dxa"/>
            <w:vAlign w:val="center"/>
          </w:tcPr>
          <w:p>
            <w:pPr>
              <w:pStyle w:val="0"/>
            </w:pPr>
            <w:r>
              <w:rPr>
                <w:sz w:val="20"/>
              </w:rPr>
              <w:t xml:space="preserve">концентрат для приготовления раствора для инфузий;</w:t>
            </w:r>
          </w:p>
          <w:p>
            <w:pPr>
              <w:pStyle w:val="0"/>
            </w:pPr>
            <w:r>
              <w:rPr>
                <w:sz w:val="20"/>
              </w:rPr>
              <w:t xml:space="preserve">лиофилизат для приготовления раствора для внутривенного введения;</w:t>
            </w:r>
          </w:p>
          <w:p>
            <w:pPr>
              <w:pStyle w:val="0"/>
            </w:pPr>
            <w:r>
              <w:rPr>
                <w:sz w:val="20"/>
              </w:rPr>
              <w:t xml:space="preserve">лиофилизат для приготовления раствора для инфузий;</w:t>
            </w:r>
          </w:p>
          <w:p>
            <w:pPr>
              <w:pStyle w:val="0"/>
            </w:pPr>
            <w:r>
              <w:rPr>
                <w:sz w:val="20"/>
              </w:rPr>
              <w:t xml:space="preserve">раствор для инфузий</w:t>
            </w:r>
          </w:p>
        </w:tc>
      </w:tr>
      <w:tr>
        <w:tc>
          <w:tcPr>
            <w:tcW w:w="904" w:type="dxa"/>
            <w:vAlign w:val="center"/>
            <w:vMerge w:val="restart"/>
          </w:tcPr>
          <w:p>
            <w:pPr>
              <w:pStyle w:val="0"/>
            </w:pPr>
            <w:r>
              <w:rPr>
                <w:sz w:val="20"/>
              </w:rPr>
              <w:t xml:space="preserve">M05BX</w:t>
            </w:r>
          </w:p>
        </w:tc>
        <w:tc>
          <w:tcPr>
            <w:tcW w:w="2891" w:type="dxa"/>
            <w:vAlign w:val="center"/>
            <w:vMerge w:val="restart"/>
          </w:tcPr>
          <w:p>
            <w:pPr>
              <w:pStyle w:val="0"/>
            </w:pPr>
            <w:r>
              <w:rPr>
                <w:sz w:val="20"/>
              </w:rPr>
              <w:t xml:space="preserve">другие препараты, влияющие на структуру и минерализацию костей</w:t>
            </w:r>
          </w:p>
        </w:tc>
        <w:tc>
          <w:tcPr>
            <w:tcW w:w="2665" w:type="dxa"/>
            <w:vAlign w:val="center"/>
          </w:tcPr>
          <w:p>
            <w:pPr>
              <w:pStyle w:val="0"/>
            </w:pPr>
            <w:r>
              <w:rPr>
                <w:sz w:val="20"/>
              </w:rPr>
              <w:t xml:space="preserve">деносумаб</w:t>
            </w:r>
          </w:p>
        </w:tc>
        <w:tc>
          <w:tcPr>
            <w:tcW w:w="2599" w:type="dxa"/>
            <w:vAlign w:val="center"/>
          </w:tcPr>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стронция ранелат</w:t>
            </w:r>
          </w:p>
        </w:tc>
        <w:tc>
          <w:tcPr>
            <w:tcW w:w="2599" w:type="dxa"/>
            <w:vAlign w:val="center"/>
          </w:tcPr>
          <w:p>
            <w:pPr>
              <w:pStyle w:val="0"/>
            </w:pPr>
            <w:r>
              <w:rPr>
                <w:sz w:val="20"/>
              </w:rPr>
              <w:t xml:space="preserve">порошок для приготовления суспензии для приема внутрь</w:t>
            </w:r>
          </w:p>
        </w:tc>
      </w:tr>
      <w:tr>
        <w:tc>
          <w:tcPr>
            <w:tcW w:w="904" w:type="dxa"/>
            <w:vAlign w:val="center"/>
            <w:vMerge w:val="restart"/>
          </w:tcPr>
          <w:p>
            <w:pPr>
              <w:pStyle w:val="0"/>
            </w:pPr>
            <w:r>
              <w:rPr>
                <w:sz w:val="20"/>
              </w:rPr>
              <w:t xml:space="preserve">M09AX</w:t>
            </w:r>
          </w:p>
        </w:tc>
        <w:tc>
          <w:tcPr>
            <w:tcW w:w="2891" w:type="dxa"/>
            <w:vAlign w:val="center"/>
            <w:vMerge w:val="restart"/>
          </w:tcPr>
          <w:p>
            <w:pPr>
              <w:pStyle w:val="0"/>
            </w:pPr>
            <w:r>
              <w:rPr>
                <w:sz w:val="20"/>
              </w:rPr>
              <w:t xml:space="preserve">прочие препараты для лечения заболеваний костно-мышечной системы</w:t>
            </w:r>
          </w:p>
        </w:tc>
        <w:tc>
          <w:tcPr>
            <w:tcW w:w="2665" w:type="dxa"/>
            <w:vAlign w:val="center"/>
          </w:tcPr>
          <w:p>
            <w:pPr>
              <w:pStyle w:val="0"/>
            </w:pPr>
            <w:r>
              <w:rPr>
                <w:sz w:val="20"/>
              </w:rPr>
              <w:t xml:space="preserve">нусинерсен</w:t>
            </w:r>
          </w:p>
        </w:tc>
        <w:tc>
          <w:tcPr>
            <w:tcW w:w="2599" w:type="dxa"/>
            <w:vAlign w:val="center"/>
          </w:tcPr>
          <w:p>
            <w:pPr>
              <w:pStyle w:val="0"/>
            </w:pPr>
            <w:r>
              <w:rPr>
                <w:sz w:val="20"/>
              </w:rPr>
              <w:t xml:space="preserve">раствор для интратекального введения</w:t>
            </w:r>
          </w:p>
        </w:tc>
      </w:tr>
      <w:tr>
        <w:tc>
          <w:tcPr>
            <w:vMerge w:val="continue"/>
          </w:tcPr>
          <w:p/>
        </w:tc>
        <w:tc>
          <w:tcPr>
            <w:vMerge w:val="continue"/>
          </w:tcPr>
          <w:p/>
        </w:tc>
        <w:tc>
          <w:tcPr>
            <w:tcW w:w="2665" w:type="dxa"/>
            <w:vAlign w:val="center"/>
          </w:tcPr>
          <w:p>
            <w:pPr>
              <w:pStyle w:val="0"/>
            </w:pPr>
            <w:r>
              <w:rPr>
                <w:sz w:val="20"/>
              </w:rPr>
              <w:t xml:space="preserve">рисдиплам</w:t>
            </w:r>
          </w:p>
        </w:tc>
        <w:tc>
          <w:tcPr>
            <w:tcW w:w="2599" w:type="dxa"/>
            <w:vAlign w:val="center"/>
          </w:tcPr>
          <w:p>
            <w:pPr>
              <w:pStyle w:val="0"/>
            </w:pPr>
            <w:r>
              <w:rPr>
                <w:sz w:val="20"/>
              </w:rPr>
              <w:t xml:space="preserve">порошок для приготовления раствора для приема внутрь</w:t>
            </w:r>
          </w:p>
        </w:tc>
      </w:tr>
      <w:tr>
        <w:tc>
          <w:tcPr>
            <w:tcW w:w="904" w:type="dxa"/>
            <w:vAlign w:val="center"/>
          </w:tcPr>
          <w:p>
            <w:pPr>
              <w:pStyle w:val="0"/>
            </w:pPr>
            <w:r>
              <w:rPr>
                <w:sz w:val="20"/>
              </w:rPr>
              <w:t xml:space="preserve">N</w:t>
            </w:r>
          </w:p>
        </w:tc>
        <w:tc>
          <w:tcPr>
            <w:tcW w:w="2891" w:type="dxa"/>
            <w:vAlign w:val="center"/>
          </w:tcPr>
          <w:p>
            <w:pPr>
              <w:pStyle w:val="0"/>
            </w:pPr>
            <w:r>
              <w:rPr>
                <w:sz w:val="20"/>
              </w:rPr>
              <w:t xml:space="preserve">нервная система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N01</w:t>
            </w:r>
          </w:p>
        </w:tc>
        <w:tc>
          <w:tcPr>
            <w:tcW w:w="2891" w:type="dxa"/>
            <w:vAlign w:val="center"/>
          </w:tcPr>
          <w:p>
            <w:pPr>
              <w:pStyle w:val="0"/>
            </w:pPr>
            <w:r>
              <w:rPr>
                <w:sz w:val="20"/>
              </w:rPr>
              <w:t xml:space="preserve">анестетики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N01A</w:t>
            </w:r>
          </w:p>
        </w:tc>
        <w:tc>
          <w:tcPr>
            <w:tcW w:w="2891" w:type="dxa"/>
            <w:vAlign w:val="center"/>
          </w:tcPr>
          <w:p>
            <w:pPr>
              <w:pStyle w:val="0"/>
            </w:pPr>
            <w:r>
              <w:rPr>
                <w:sz w:val="20"/>
              </w:rPr>
              <w:t xml:space="preserve">препараты для общей анестезии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N01AB</w:t>
            </w:r>
          </w:p>
        </w:tc>
        <w:tc>
          <w:tcPr>
            <w:tcW w:w="2891" w:type="dxa"/>
            <w:vAlign w:val="center"/>
            <w:vMerge w:val="restart"/>
          </w:tcPr>
          <w:p>
            <w:pPr>
              <w:pStyle w:val="0"/>
            </w:pPr>
            <w:r>
              <w:rPr>
                <w:sz w:val="20"/>
              </w:rPr>
              <w:t xml:space="preserve">галогенированные углеводороды</w:t>
            </w:r>
          </w:p>
        </w:tc>
        <w:tc>
          <w:tcPr>
            <w:tcW w:w="2665" w:type="dxa"/>
            <w:vAlign w:val="center"/>
          </w:tcPr>
          <w:p>
            <w:pPr>
              <w:pStyle w:val="0"/>
            </w:pPr>
            <w:r>
              <w:rPr>
                <w:sz w:val="20"/>
              </w:rPr>
              <w:t xml:space="preserve">галотан</w:t>
            </w:r>
          </w:p>
        </w:tc>
        <w:tc>
          <w:tcPr>
            <w:tcW w:w="2599" w:type="dxa"/>
            <w:vAlign w:val="center"/>
          </w:tcPr>
          <w:p>
            <w:pPr>
              <w:pStyle w:val="0"/>
            </w:pPr>
            <w:r>
              <w:rPr>
                <w:sz w:val="20"/>
              </w:rPr>
              <w:t xml:space="preserve">жидкость для ингаляций</w:t>
            </w:r>
          </w:p>
        </w:tc>
      </w:tr>
      <w:tr>
        <w:tc>
          <w:tcPr>
            <w:vMerge w:val="continue"/>
          </w:tcPr>
          <w:p/>
        </w:tc>
        <w:tc>
          <w:tcPr>
            <w:vMerge w:val="continue"/>
          </w:tcPr>
          <w:p/>
        </w:tc>
        <w:tc>
          <w:tcPr>
            <w:tcW w:w="2665" w:type="dxa"/>
            <w:vAlign w:val="center"/>
          </w:tcPr>
          <w:p>
            <w:pPr>
              <w:pStyle w:val="0"/>
            </w:pPr>
            <w:r>
              <w:rPr>
                <w:sz w:val="20"/>
              </w:rPr>
              <w:t xml:space="preserve">десфлуран</w:t>
            </w:r>
          </w:p>
        </w:tc>
        <w:tc>
          <w:tcPr>
            <w:tcW w:w="2599" w:type="dxa"/>
            <w:vAlign w:val="center"/>
          </w:tcPr>
          <w:p>
            <w:pPr>
              <w:pStyle w:val="0"/>
            </w:pPr>
            <w:r>
              <w:rPr>
                <w:sz w:val="20"/>
              </w:rPr>
              <w:t xml:space="preserve">жидкость для ингаляций</w:t>
            </w:r>
          </w:p>
        </w:tc>
      </w:tr>
      <w:tr>
        <w:tc>
          <w:tcPr>
            <w:vMerge w:val="continue"/>
          </w:tcPr>
          <w:p/>
        </w:tc>
        <w:tc>
          <w:tcPr>
            <w:vMerge w:val="continue"/>
          </w:tcPr>
          <w:p/>
        </w:tc>
        <w:tc>
          <w:tcPr>
            <w:tcW w:w="2665" w:type="dxa"/>
            <w:vAlign w:val="center"/>
          </w:tcPr>
          <w:p>
            <w:pPr>
              <w:pStyle w:val="0"/>
            </w:pPr>
            <w:r>
              <w:rPr>
                <w:sz w:val="20"/>
              </w:rPr>
              <w:t xml:space="preserve">севофлуран</w:t>
            </w:r>
          </w:p>
        </w:tc>
        <w:tc>
          <w:tcPr>
            <w:tcW w:w="2599" w:type="dxa"/>
            <w:vAlign w:val="center"/>
          </w:tcPr>
          <w:p>
            <w:pPr>
              <w:pStyle w:val="0"/>
            </w:pPr>
            <w:r>
              <w:rPr>
                <w:sz w:val="20"/>
              </w:rPr>
              <w:t xml:space="preserve">жидкость для ингаляций</w:t>
            </w:r>
          </w:p>
        </w:tc>
      </w:tr>
      <w:tr>
        <w:tc>
          <w:tcPr>
            <w:tcW w:w="904" w:type="dxa"/>
            <w:vAlign w:val="center"/>
          </w:tcPr>
          <w:p>
            <w:pPr>
              <w:pStyle w:val="0"/>
            </w:pPr>
            <w:r>
              <w:rPr>
                <w:sz w:val="20"/>
              </w:rPr>
              <w:t xml:space="preserve">N01AF</w:t>
            </w:r>
          </w:p>
        </w:tc>
        <w:tc>
          <w:tcPr>
            <w:tcW w:w="2891" w:type="dxa"/>
            <w:vAlign w:val="center"/>
          </w:tcPr>
          <w:p>
            <w:pPr>
              <w:pStyle w:val="0"/>
            </w:pPr>
            <w:r>
              <w:rPr>
                <w:sz w:val="20"/>
              </w:rPr>
              <w:t xml:space="preserve">барбитураты</w:t>
            </w:r>
          </w:p>
        </w:tc>
        <w:tc>
          <w:tcPr>
            <w:tcW w:w="2665" w:type="dxa"/>
            <w:vAlign w:val="center"/>
          </w:tcPr>
          <w:p>
            <w:pPr>
              <w:pStyle w:val="0"/>
            </w:pPr>
            <w:r>
              <w:rPr>
                <w:sz w:val="20"/>
              </w:rPr>
              <w:t xml:space="preserve">тиопентал натрия</w:t>
            </w:r>
          </w:p>
        </w:tc>
        <w:tc>
          <w:tcPr>
            <w:tcW w:w="2599" w:type="dxa"/>
            <w:vAlign w:val="center"/>
          </w:tcPr>
          <w:p>
            <w:pPr>
              <w:pStyle w:val="0"/>
            </w:pPr>
            <w:r>
              <w:rPr>
                <w:sz w:val="20"/>
              </w:rPr>
              <w:t xml:space="preserve">порошок для приготовления раствора для внутривенного введения</w:t>
            </w:r>
          </w:p>
        </w:tc>
      </w:tr>
      <w:tr>
        <w:tc>
          <w:tcPr>
            <w:tcW w:w="904" w:type="dxa"/>
            <w:vAlign w:val="center"/>
          </w:tcPr>
          <w:p>
            <w:pPr>
              <w:pStyle w:val="0"/>
            </w:pPr>
            <w:r>
              <w:rPr>
                <w:sz w:val="20"/>
              </w:rPr>
              <w:t xml:space="preserve">N01AH</w:t>
            </w:r>
          </w:p>
        </w:tc>
        <w:tc>
          <w:tcPr>
            <w:tcW w:w="2891" w:type="dxa"/>
            <w:vAlign w:val="center"/>
          </w:tcPr>
          <w:p>
            <w:pPr>
              <w:pStyle w:val="0"/>
            </w:pPr>
            <w:r>
              <w:rPr>
                <w:sz w:val="20"/>
              </w:rPr>
              <w:t xml:space="preserve">опиоидные анальгетики</w:t>
            </w:r>
          </w:p>
        </w:tc>
        <w:tc>
          <w:tcPr>
            <w:tcW w:w="2665" w:type="dxa"/>
            <w:vAlign w:val="center"/>
          </w:tcPr>
          <w:p>
            <w:pPr>
              <w:pStyle w:val="0"/>
            </w:pPr>
            <w:r>
              <w:rPr>
                <w:sz w:val="20"/>
              </w:rPr>
              <w:t xml:space="preserve">тримеперидин</w:t>
            </w:r>
          </w:p>
        </w:tc>
        <w:tc>
          <w:tcPr>
            <w:tcW w:w="2599" w:type="dxa"/>
            <w:vAlign w:val="center"/>
          </w:tcPr>
          <w:p>
            <w:pPr>
              <w:pStyle w:val="0"/>
            </w:pPr>
            <w:r>
              <w:rPr>
                <w:sz w:val="20"/>
              </w:rPr>
              <w:t xml:space="preserve">раствор для инъекций;</w:t>
            </w:r>
          </w:p>
          <w:p>
            <w:pPr>
              <w:pStyle w:val="0"/>
            </w:pPr>
            <w:r>
              <w:rPr>
                <w:sz w:val="20"/>
              </w:rPr>
              <w:t xml:space="preserve">таблетки</w:t>
            </w:r>
          </w:p>
        </w:tc>
      </w:tr>
      <w:tr>
        <w:tc>
          <w:tcPr>
            <w:tcW w:w="904" w:type="dxa"/>
            <w:vAlign w:val="center"/>
            <w:vMerge w:val="restart"/>
          </w:tcPr>
          <w:p>
            <w:pPr>
              <w:pStyle w:val="0"/>
            </w:pPr>
            <w:r>
              <w:rPr>
                <w:sz w:val="20"/>
              </w:rPr>
              <w:t xml:space="preserve">N01AX</w:t>
            </w:r>
          </w:p>
        </w:tc>
        <w:tc>
          <w:tcPr>
            <w:tcW w:w="2891" w:type="dxa"/>
            <w:vAlign w:val="center"/>
            <w:vMerge w:val="restart"/>
          </w:tcPr>
          <w:p>
            <w:pPr>
              <w:pStyle w:val="0"/>
            </w:pPr>
            <w:r>
              <w:rPr>
                <w:sz w:val="20"/>
              </w:rPr>
              <w:t xml:space="preserve">другие препараты для общей анестезии</w:t>
            </w:r>
          </w:p>
        </w:tc>
        <w:tc>
          <w:tcPr>
            <w:tcW w:w="2665" w:type="dxa"/>
            <w:vAlign w:val="center"/>
          </w:tcPr>
          <w:p>
            <w:pPr>
              <w:pStyle w:val="0"/>
            </w:pPr>
            <w:r>
              <w:rPr>
                <w:sz w:val="20"/>
              </w:rPr>
              <w:t xml:space="preserve">динитрогена оксид</w:t>
            </w:r>
          </w:p>
        </w:tc>
        <w:tc>
          <w:tcPr>
            <w:tcW w:w="2599" w:type="dxa"/>
            <w:vAlign w:val="center"/>
          </w:tcPr>
          <w:p>
            <w:pPr>
              <w:pStyle w:val="0"/>
            </w:pPr>
            <w:r>
              <w:rPr>
                <w:sz w:val="20"/>
              </w:rPr>
              <w:t xml:space="preserve">газ сжатый</w:t>
            </w:r>
          </w:p>
        </w:tc>
      </w:tr>
      <w:tr>
        <w:tc>
          <w:tcPr>
            <w:vMerge w:val="continue"/>
          </w:tcPr>
          <w:p/>
        </w:tc>
        <w:tc>
          <w:tcPr>
            <w:vMerge w:val="continue"/>
          </w:tcPr>
          <w:p/>
        </w:tc>
        <w:tc>
          <w:tcPr>
            <w:tcW w:w="2665" w:type="dxa"/>
            <w:vAlign w:val="center"/>
          </w:tcPr>
          <w:p>
            <w:pPr>
              <w:pStyle w:val="0"/>
            </w:pPr>
            <w:r>
              <w:rPr>
                <w:sz w:val="20"/>
              </w:rPr>
              <w:t xml:space="preserve">кетамин</w:t>
            </w:r>
          </w:p>
        </w:tc>
        <w:tc>
          <w:tcPr>
            <w:tcW w:w="2599" w:type="dxa"/>
            <w:vAlign w:val="center"/>
          </w:tcPr>
          <w:p>
            <w:pPr>
              <w:pStyle w:val="0"/>
            </w:pPr>
            <w:r>
              <w:rPr>
                <w:sz w:val="20"/>
              </w:rPr>
              <w:t xml:space="preserve">раствор для внутривенного и внутримышечного введения</w:t>
            </w:r>
          </w:p>
        </w:tc>
      </w:tr>
      <w:tr>
        <w:tc>
          <w:tcPr>
            <w:vMerge w:val="continue"/>
          </w:tcPr>
          <w:p/>
        </w:tc>
        <w:tc>
          <w:tcPr>
            <w:vMerge w:val="continue"/>
          </w:tcPr>
          <w:p/>
        </w:tc>
        <w:tc>
          <w:tcPr>
            <w:tcW w:w="2665" w:type="dxa"/>
            <w:vAlign w:val="center"/>
          </w:tcPr>
          <w:p>
            <w:pPr>
              <w:pStyle w:val="0"/>
            </w:pPr>
            <w:r>
              <w:rPr>
                <w:sz w:val="20"/>
              </w:rPr>
              <w:t xml:space="preserve">натрия оксибутират</w:t>
            </w:r>
          </w:p>
        </w:tc>
        <w:tc>
          <w:tcPr>
            <w:tcW w:w="2599" w:type="dxa"/>
            <w:vAlign w:val="center"/>
          </w:tcPr>
          <w:p>
            <w:pPr>
              <w:pStyle w:val="0"/>
            </w:pPr>
            <w:r>
              <w:rPr>
                <w:sz w:val="20"/>
              </w:rPr>
              <w:t xml:space="preserve">раствор для внутривенного и внутримышечного введения</w:t>
            </w:r>
          </w:p>
        </w:tc>
      </w:tr>
      <w:tr>
        <w:tc>
          <w:tcPr>
            <w:vMerge w:val="continue"/>
          </w:tcPr>
          <w:p/>
        </w:tc>
        <w:tc>
          <w:tcPr>
            <w:vMerge w:val="continue"/>
          </w:tcPr>
          <w:p/>
        </w:tc>
        <w:tc>
          <w:tcPr>
            <w:tcW w:w="2665" w:type="dxa"/>
            <w:vAlign w:val="center"/>
          </w:tcPr>
          <w:p>
            <w:pPr>
              <w:pStyle w:val="0"/>
            </w:pPr>
            <w:r>
              <w:rPr>
                <w:sz w:val="20"/>
              </w:rPr>
              <w:t xml:space="preserve">пропофол</w:t>
            </w:r>
          </w:p>
        </w:tc>
        <w:tc>
          <w:tcPr>
            <w:tcW w:w="2599" w:type="dxa"/>
            <w:vAlign w:val="center"/>
          </w:tcPr>
          <w:p>
            <w:pPr>
              <w:pStyle w:val="0"/>
            </w:pPr>
            <w:r>
              <w:rPr>
                <w:sz w:val="20"/>
              </w:rPr>
              <w:t xml:space="preserve">эмульсия для внутривенного введения;</w:t>
            </w:r>
          </w:p>
          <w:p>
            <w:pPr>
              <w:pStyle w:val="0"/>
            </w:pPr>
            <w:r>
              <w:rPr>
                <w:sz w:val="20"/>
              </w:rPr>
              <w:t xml:space="preserve">эмульсия для инфузий</w:t>
            </w:r>
          </w:p>
        </w:tc>
      </w:tr>
      <w:tr>
        <w:tc>
          <w:tcPr>
            <w:tcW w:w="904" w:type="dxa"/>
            <w:vAlign w:val="center"/>
          </w:tcPr>
          <w:p>
            <w:pPr>
              <w:pStyle w:val="0"/>
            </w:pPr>
            <w:r>
              <w:rPr>
                <w:sz w:val="20"/>
              </w:rPr>
              <w:t xml:space="preserve">N01B</w:t>
            </w:r>
          </w:p>
        </w:tc>
        <w:tc>
          <w:tcPr>
            <w:tcW w:w="2891" w:type="dxa"/>
            <w:vAlign w:val="center"/>
          </w:tcPr>
          <w:p>
            <w:pPr>
              <w:pStyle w:val="0"/>
            </w:pPr>
            <w:r>
              <w:rPr>
                <w:sz w:val="20"/>
              </w:rPr>
              <w:t xml:space="preserve">местные анестетики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N01BA</w:t>
            </w:r>
          </w:p>
        </w:tc>
        <w:tc>
          <w:tcPr>
            <w:tcW w:w="2891" w:type="dxa"/>
            <w:vAlign w:val="center"/>
          </w:tcPr>
          <w:p>
            <w:pPr>
              <w:pStyle w:val="0"/>
            </w:pPr>
            <w:r>
              <w:rPr>
                <w:sz w:val="20"/>
              </w:rPr>
              <w:t xml:space="preserve">эфиры аминобензойной кислоты</w:t>
            </w:r>
          </w:p>
        </w:tc>
        <w:tc>
          <w:tcPr>
            <w:tcW w:w="2665" w:type="dxa"/>
            <w:vAlign w:val="center"/>
          </w:tcPr>
          <w:p>
            <w:pPr>
              <w:pStyle w:val="0"/>
            </w:pPr>
            <w:r>
              <w:rPr>
                <w:sz w:val="20"/>
              </w:rPr>
              <w:t xml:space="preserve">прокаин</w:t>
            </w:r>
          </w:p>
        </w:tc>
        <w:tc>
          <w:tcPr>
            <w:tcW w:w="2599" w:type="dxa"/>
            <w:vAlign w:val="center"/>
          </w:tcPr>
          <w:p>
            <w:pPr>
              <w:pStyle w:val="0"/>
            </w:pPr>
            <w:r>
              <w:rPr>
                <w:sz w:val="20"/>
              </w:rPr>
              <w:t xml:space="preserve">раствор для инъекций</w:t>
            </w:r>
          </w:p>
        </w:tc>
      </w:tr>
      <w:tr>
        <w:tc>
          <w:tcPr>
            <w:tcW w:w="904" w:type="dxa"/>
            <w:vAlign w:val="center"/>
            <w:vMerge w:val="restart"/>
          </w:tcPr>
          <w:p>
            <w:pPr>
              <w:pStyle w:val="0"/>
            </w:pPr>
            <w:r>
              <w:rPr>
                <w:sz w:val="20"/>
              </w:rPr>
              <w:t xml:space="preserve">N01BB</w:t>
            </w:r>
          </w:p>
        </w:tc>
        <w:tc>
          <w:tcPr>
            <w:tcW w:w="2891" w:type="dxa"/>
            <w:vAlign w:val="center"/>
            <w:vMerge w:val="restart"/>
          </w:tcPr>
          <w:p>
            <w:pPr>
              <w:pStyle w:val="0"/>
            </w:pPr>
            <w:r>
              <w:rPr>
                <w:sz w:val="20"/>
              </w:rPr>
              <w:t xml:space="preserve">амиды</w:t>
            </w:r>
          </w:p>
        </w:tc>
        <w:tc>
          <w:tcPr>
            <w:tcW w:w="2665" w:type="dxa"/>
            <w:vAlign w:val="center"/>
          </w:tcPr>
          <w:p>
            <w:pPr>
              <w:pStyle w:val="0"/>
            </w:pPr>
            <w:r>
              <w:rPr>
                <w:sz w:val="20"/>
              </w:rPr>
              <w:t xml:space="preserve">бупивакаин</w:t>
            </w:r>
          </w:p>
        </w:tc>
        <w:tc>
          <w:tcPr>
            <w:tcW w:w="2599" w:type="dxa"/>
            <w:vAlign w:val="center"/>
          </w:tcPr>
          <w:p>
            <w:pPr>
              <w:pStyle w:val="0"/>
            </w:pPr>
            <w:r>
              <w:rPr>
                <w:sz w:val="20"/>
              </w:rPr>
              <w:t xml:space="preserve">раствор для интратекального введения;</w:t>
            </w:r>
          </w:p>
          <w:p>
            <w:pPr>
              <w:pStyle w:val="0"/>
            </w:pPr>
            <w:r>
              <w:rPr>
                <w:sz w:val="20"/>
              </w:rPr>
              <w:t xml:space="preserve">раствор для инъекций</w:t>
            </w:r>
          </w:p>
        </w:tc>
      </w:tr>
      <w:tr>
        <w:tc>
          <w:tcPr>
            <w:vMerge w:val="continue"/>
          </w:tcPr>
          <w:p/>
        </w:tc>
        <w:tc>
          <w:tcPr>
            <w:vMerge w:val="continue"/>
          </w:tcPr>
          <w:p/>
        </w:tc>
        <w:tc>
          <w:tcPr>
            <w:tcW w:w="2665" w:type="dxa"/>
            <w:vAlign w:val="center"/>
          </w:tcPr>
          <w:p>
            <w:pPr>
              <w:pStyle w:val="0"/>
            </w:pPr>
            <w:r>
              <w:rPr>
                <w:sz w:val="20"/>
              </w:rPr>
              <w:t xml:space="preserve">левобупивакаин</w:t>
            </w:r>
          </w:p>
        </w:tc>
        <w:tc>
          <w:tcPr>
            <w:tcW w:w="2599" w:type="dxa"/>
            <w:vAlign w:val="center"/>
          </w:tcPr>
          <w:p>
            <w:pPr>
              <w:pStyle w:val="0"/>
            </w:pPr>
            <w:r>
              <w:rPr>
                <w:sz w:val="20"/>
              </w:rPr>
              <w:t xml:space="preserve">раствор для инъекций</w:t>
            </w:r>
          </w:p>
        </w:tc>
      </w:tr>
      <w:tr>
        <w:tc>
          <w:tcPr>
            <w:vMerge w:val="continue"/>
          </w:tcPr>
          <w:p/>
        </w:tc>
        <w:tc>
          <w:tcPr>
            <w:vMerge w:val="continue"/>
          </w:tcPr>
          <w:p/>
        </w:tc>
        <w:tc>
          <w:tcPr>
            <w:tcW w:w="2665" w:type="dxa"/>
            <w:vAlign w:val="center"/>
          </w:tcPr>
          <w:p>
            <w:pPr>
              <w:pStyle w:val="0"/>
            </w:pPr>
            <w:r>
              <w:rPr>
                <w:sz w:val="20"/>
              </w:rPr>
              <w:t xml:space="preserve">ропивакаин</w:t>
            </w:r>
          </w:p>
        </w:tc>
        <w:tc>
          <w:tcPr>
            <w:tcW w:w="2599" w:type="dxa"/>
            <w:vAlign w:val="center"/>
          </w:tcPr>
          <w:p>
            <w:pPr>
              <w:pStyle w:val="0"/>
            </w:pPr>
            <w:r>
              <w:rPr>
                <w:sz w:val="20"/>
              </w:rPr>
              <w:t xml:space="preserve">раствор для инъекций</w:t>
            </w:r>
          </w:p>
        </w:tc>
      </w:tr>
      <w:tr>
        <w:tc>
          <w:tcPr>
            <w:tcW w:w="904" w:type="dxa"/>
            <w:vAlign w:val="center"/>
          </w:tcPr>
          <w:p>
            <w:pPr>
              <w:pStyle w:val="0"/>
            </w:pPr>
            <w:r>
              <w:rPr>
                <w:sz w:val="20"/>
              </w:rPr>
              <w:t xml:space="preserve">N02</w:t>
            </w:r>
          </w:p>
        </w:tc>
        <w:tc>
          <w:tcPr>
            <w:tcW w:w="2891" w:type="dxa"/>
            <w:vAlign w:val="center"/>
          </w:tcPr>
          <w:p>
            <w:pPr>
              <w:pStyle w:val="0"/>
            </w:pPr>
            <w:r>
              <w:rPr>
                <w:sz w:val="20"/>
              </w:rPr>
              <w:t xml:space="preserve">анальгетики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N02A</w:t>
            </w:r>
          </w:p>
        </w:tc>
        <w:tc>
          <w:tcPr>
            <w:tcW w:w="2891" w:type="dxa"/>
            <w:vAlign w:val="center"/>
          </w:tcPr>
          <w:p>
            <w:pPr>
              <w:pStyle w:val="0"/>
            </w:pPr>
            <w:r>
              <w:rPr>
                <w:sz w:val="20"/>
              </w:rPr>
              <w:t xml:space="preserve">опиоиды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N02AA</w:t>
            </w:r>
          </w:p>
        </w:tc>
        <w:tc>
          <w:tcPr>
            <w:tcW w:w="2891" w:type="dxa"/>
            <w:vAlign w:val="center"/>
            <w:vMerge w:val="restart"/>
          </w:tcPr>
          <w:p>
            <w:pPr>
              <w:pStyle w:val="0"/>
            </w:pPr>
            <w:r>
              <w:rPr>
                <w:sz w:val="20"/>
              </w:rPr>
              <w:t xml:space="preserve">природные алкалоиды опия</w:t>
            </w:r>
          </w:p>
        </w:tc>
        <w:tc>
          <w:tcPr>
            <w:tcW w:w="2665" w:type="dxa"/>
            <w:vAlign w:val="center"/>
          </w:tcPr>
          <w:p>
            <w:pPr>
              <w:pStyle w:val="0"/>
            </w:pPr>
            <w:r>
              <w:rPr>
                <w:sz w:val="20"/>
              </w:rPr>
              <w:t xml:space="preserve">морфин</w:t>
            </w:r>
          </w:p>
        </w:tc>
        <w:tc>
          <w:tcPr>
            <w:tcW w:w="2599" w:type="dxa"/>
            <w:vAlign w:val="center"/>
          </w:tcPr>
          <w:p>
            <w:pPr>
              <w:pStyle w:val="0"/>
            </w:pPr>
            <w:r>
              <w:rPr>
                <w:sz w:val="20"/>
              </w:rPr>
              <w:t xml:space="preserve">капсулы пролонгированного действия;</w:t>
            </w:r>
          </w:p>
          <w:p>
            <w:pPr>
              <w:pStyle w:val="0"/>
            </w:pPr>
            <w:r>
              <w:rPr>
                <w:sz w:val="20"/>
              </w:rPr>
              <w:t xml:space="preserve">раствор для инъекций;</w:t>
            </w:r>
          </w:p>
          <w:p>
            <w:pPr>
              <w:pStyle w:val="0"/>
            </w:pPr>
            <w:r>
              <w:rPr>
                <w:sz w:val="20"/>
              </w:rPr>
              <w:t xml:space="preserve">раствор для подкожного введения;</w:t>
            </w:r>
          </w:p>
          <w:p>
            <w:pPr>
              <w:pStyle w:val="0"/>
            </w:pPr>
            <w:r>
              <w:rPr>
                <w:sz w:val="20"/>
              </w:rPr>
              <w:t xml:space="preserve">таблетки пролонгированного действия, покрытые пленочной оболочкой;</w:t>
            </w:r>
          </w:p>
          <w:p>
            <w:pPr>
              <w:pStyle w:val="0"/>
            </w:pPr>
            <w:r>
              <w:rPr>
                <w:sz w:val="20"/>
              </w:rPr>
              <w:t xml:space="preserve">таблетки с пролонгированным высвобождением, покрытые пленочной оболочкой;</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налоксон + оксикодон</w:t>
            </w:r>
          </w:p>
        </w:tc>
        <w:tc>
          <w:tcPr>
            <w:tcW w:w="2599" w:type="dxa"/>
            <w:vAlign w:val="center"/>
          </w:tcPr>
          <w:p>
            <w:pPr>
              <w:pStyle w:val="0"/>
            </w:pPr>
            <w:r>
              <w:rPr>
                <w:sz w:val="20"/>
              </w:rPr>
              <w:t xml:space="preserve">таблетки с пролонгированным высвобождением,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кодеин + морфин + носкапин + папаверин + тебаин</w:t>
            </w:r>
          </w:p>
        </w:tc>
        <w:tc>
          <w:tcPr>
            <w:tcW w:w="2599" w:type="dxa"/>
            <w:vAlign w:val="center"/>
          </w:tcPr>
          <w:p>
            <w:pPr>
              <w:pStyle w:val="0"/>
            </w:pPr>
            <w:r>
              <w:rPr>
                <w:sz w:val="20"/>
              </w:rPr>
              <w:t xml:space="preserve">раствор для инъекций</w:t>
            </w:r>
          </w:p>
        </w:tc>
      </w:tr>
      <w:tr>
        <w:tc>
          <w:tcPr>
            <w:tcW w:w="904" w:type="dxa"/>
            <w:vAlign w:val="center"/>
          </w:tcPr>
          <w:p>
            <w:pPr>
              <w:pStyle w:val="0"/>
            </w:pPr>
            <w:r>
              <w:rPr>
                <w:sz w:val="20"/>
              </w:rPr>
              <w:t xml:space="preserve">N02AB</w:t>
            </w:r>
          </w:p>
        </w:tc>
        <w:tc>
          <w:tcPr>
            <w:tcW w:w="2891" w:type="dxa"/>
            <w:vAlign w:val="center"/>
          </w:tcPr>
          <w:p>
            <w:pPr>
              <w:pStyle w:val="0"/>
            </w:pPr>
            <w:r>
              <w:rPr>
                <w:sz w:val="20"/>
              </w:rPr>
              <w:t xml:space="preserve">производные фенилпиперидина</w:t>
            </w:r>
          </w:p>
        </w:tc>
        <w:tc>
          <w:tcPr>
            <w:tcW w:w="2665" w:type="dxa"/>
            <w:vAlign w:val="center"/>
          </w:tcPr>
          <w:p>
            <w:pPr>
              <w:pStyle w:val="0"/>
            </w:pPr>
            <w:r>
              <w:rPr>
                <w:sz w:val="20"/>
              </w:rPr>
              <w:t xml:space="preserve">фентанил</w:t>
            </w:r>
          </w:p>
        </w:tc>
        <w:tc>
          <w:tcPr>
            <w:tcW w:w="2599" w:type="dxa"/>
            <w:vAlign w:val="center"/>
          </w:tcPr>
          <w:p>
            <w:pPr>
              <w:pStyle w:val="0"/>
            </w:pPr>
            <w:r>
              <w:rPr>
                <w:sz w:val="20"/>
              </w:rPr>
              <w:t xml:space="preserve">раствор для внутривенного и внутримышечного введения;</w:t>
            </w:r>
          </w:p>
          <w:p>
            <w:pPr>
              <w:pStyle w:val="0"/>
            </w:pPr>
            <w:r>
              <w:rPr>
                <w:sz w:val="20"/>
              </w:rPr>
              <w:t xml:space="preserve">трансдермальная терапевтическая система</w:t>
            </w:r>
          </w:p>
        </w:tc>
      </w:tr>
      <w:tr>
        <w:tc>
          <w:tcPr>
            <w:tcW w:w="904" w:type="dxa"/>
            <w:vAlign w:val="center"/>
          </w:tcPr>
          <w:p>
            <w:pPr>
              <w:pStyle w:val="0"/>
            </w:pPr>
            <w:r>
              <w:rPr>
                <w:sz w:val="20"/>
              </w:rPr>
              <w:t xml:space="preserve">N02AE</w:t>
            </w:r>
          </w:p>
        </w:tc>
        <w:tc>
          <w:tcPr>
            <w:tcW w:w="2891" w:type="dxa"/>
            <w:vAlign w:val="center"/>
          </w:tcPr>
          <w:p>
            <w:pPr>
              <w:pStyle w:val="0"/>
            </w:pPr>
            <w:r>
              <w:rPr>
                <w:sz w:val="20"/>
              </w:rPr>
              <w:t xml:space="preserve">производные орипавина</w:t>
            </w:r>
          </w:p>
        </w:tc>
        <w:tc>
          <w:tcPr>
            <w:tcW w:w="2665" w:type="dxa"/>
            <w:vAlign w:val="center"/>
          </w:tcPr>
          <w:p>
            <w:pPr>
              <w:pStyle w:val="0"/>
            </w:pPr>
            <w:r>
              <w:rPr>
                <w:sz w:val="20"/>
              </w:rPr>
              <w:t xml:space="preserve">бупренорфин</w:t>
            </w:r>
          </w:p>
        </w:tc>
        <w:tc>
          <w:tcPr>
            <w:tcW w:w="2599" w:type="dxa"/>
            <w:vAlign w:val="center"/>
          </w:tcPr>
          <w:p>
            <w:pPr>
              <w:pStyle w:val="0"/>
            </w:pPr>
            <w:r>
              <w:rPr>
                <w:sz w:val="20"/>
              </w:rPr>
              <w:t xml:space="preserve">раствор для инъекций</w:t>
            </w:r>
          </w:p>
        </w:tc>
      </w:tr>
      <w:tr>
        <w:tc>
          <w:tcPr>
            <w:tcW w:w="904" w:type="dxa"/>
            <w:vAlign w:val="center"/>
            <w:vMerge w:val="restart"/>
          </w:tcPr>
          <w:p>
            <w:pPr>
              <w:pStyle w:val="0"/>
            </w:pPr>
            <w:r>
              <w:rPr>
                <w:sz w:val="20"/>
              </w:rPr>
              <w:t xml:space="preserve">N02AX</w:t>
            </w:r>
          </w:p>
        </w:tc>
        <w:tc>
          <w:tcPr>
            <w:tcW w:w="2891" w:type="dxa"/>
            <w:vAlign w:val="center"/>
            <w:vMerge w:val="restart"/>
          </w:tcPr>
          <w:p>
            <w:pPr>
              <w:pStyle w:val="0"/>
            </w:pPr>
            <w:r>
              <w:rPr>
                <w:sz w:val="20"/>
              </w:rPr>
              <w:t xml:space="preserve">другие опиоиды</w:t>
            </w:r>
          </w:p>
        </w:tc>
        <w:tc>
          <w:tcPr>
            <w:tcW w:w="2665" w:type="dxa"/>
            <w:vAlign w:val="center"/>
          </w:tcPr>
          <w:p>
            <w:pPr>
              <w:pStyle w:val="0"/>
            </w:pPr>
            <w:r>
              <w:rPr>
                <w:sz w:val="20"/>
              </w:rPr>
              <w:t xml:space="preserve">пропионилфенил-этоксиэтилпиперидин</w:t>
            </w:r>
          </w:p>
        </w:tc>
        <w:tc>
          <w:tcPr>
            <w:tcW w:w="2599" w:type="dxa"/>
            <w:vAlign w:val="center"/>
          </w:tcPr>
          <w:p>
            <w:pPr>
              <w:pStyle w:val="0"/>
            </w:pPr>
            <w:r>
              <w:rPr>
                <w:sz w:val="20"/>
              </w:rPr>
              <w:t xml:space="preserve">таблетки защечные; таблетки подъязычные</w:t>
            </w:r>
          </w:p>
        </w:tc>
      </w:tr>
      <w:tr>
        <w:tc>
          <w:tcPr>
            <w:vMerge w:val="continue"/>
          </w:tcPr>
          <w:p/>
        </w:tc>
        <w:tc>
          <w:tcPr>
            <w:vMerge w:val="continue"/>
          </w:tcPr>
          <w:p/>
        </w:tc>
        <w:tc>
          <w:tcPr>
            <w:tcW w:w="2665" w:type="dxa"/>
            <w:vAlign w:val="center"/>
          </w:tcPr>
          <w:p>
            <w:pPr>
              <w:pStyle w:val="0"/>
            </w:pPr>
            <w:r>
              <w:rPr>
                <w:sz w:val="20"/>
              </w:rPr>
              <w:t xml:space="preserve">тапентадол</w:t>
            </w:r>
          </w:p>
        </w:tc>
        <w:tc>
          <w:tcPr>
            <w:tcW w:w="2599" w:type="dxa"/>
            <w:vAlign w:val="center"/>
          </w:tcPr>
          <w:p>
            <w:pPr>
              <w:pStyle w:val="0"/>
            </w:pPr>
            <w:r>
              <w:rPr>
                <w:sz w:val="20"/>
              </w:rPr>
              <w:t xml:space="preserve">таблетки пролонгированного действия,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трамадол</w:t>
            </w:r>
          </w:p>
        </w:tc>
        <w:tc>
          <w:tcPr>
            <w:tcW w:w="2599" w:type="dxa"/>
            <w:vAlign w:val="center"/>
          </w:tcPr>
          <w:p>
            <w:pPr>
              <w:pStyle w:val="0"/>
            </w:pPr>
            <w:r>
              <w:rPr>
                <w:sz w:val="20"/>
              </w:rPr>
              <w:t xml:space="preserve">капсулы;</w:t>
            </w:r>
          </w:p>
          <w:p>
            <w:pPr>
              <w:pStyle w:val="0"/>
            </w:pPr>
            <w:r>
              <w:rPr>
                <w:sz w:val="20"/>
              </w:rPr>
              <w:t xml:space="preserve">раствор для инъекций;</w:t>
            </w:r>
          </w:p>
          <w:p>
            <w:pPr>
              <w:pStyle w:val="0"/>
            </w:pPr>
            <w:r>
              <w:rPr>
                <w:sz w:val="20"/>
              </w:rPr>
              <w:t xml:space="preserve">суппозитории ректальные;</w:t>
            </w:r>
          </w:p>
          <w:p>
            <w:pPr>
              <w:pStyle w:val="0"/>
            </w:pPr>
            <w:r>
              <w:rPr>
                <w:sz w:val="20"/>
              </w:rPr>
              <w:t xml:space="preserve">таблетки;</w:t>
            </w:r>
          </w:p>
          <w:p>
            <w:pPr>
              <w:pStyle w:val="0"/>
            </w:pPr>
            <w:r>
              <w:rPr>
                <w:sz w:val="20"/>
              </w:rPr>
              <w:t xml:space="preserve">таблетки пролонгированного действия, покрытые пленочной оболочкой;</w:t>
            </w:r>
          </w:p>
          <w:p>
            <w:pPr>
              <w:pStyle w:val="0"/>
            </w:pPr>
            <w:r>
              <w:rPr>
                <w:sz w:val="20"/>
              </w:rPr>
              <w:t xml:space="preserve">таблетки с пролонгированным высвобождением, покрытые пленочной оболочкой</w:t>
            </w:r>
          </w:p>
        </w:tc>
      </w:tr>
      <w:tr>
        <w:tc>
          <w:tcPr>
            <w:tcW w:w="904" w:type="dxa"/>
            <w:vAlign w:val="center"/>
          </w:tcPr>
          <w:p>
            <w:pPr>
              <w:pStyle w:val="0"/>
            </w:pPr>
            <w:r>
              <w:rPr>
                <w:sz w:val="20"/>
              </w:rPr>
              <w:t xml:space="preserve">N02B</w:t>
            </w:r>
          </w:p>
        </w:tc>
        <w:tc>
          <w:tcPr>
            <w:tcW w:w="2891" w:type="dxa"/>
            <w:vAlign w:val="center"/>
          </w:tcPr>
          <w:p>
            <w:pPr>
              <w:pStyle w:val="0"/>
            </w:pPr>
            <w:r>
              <w:rPr>
                <w:sz w:val="20"/>
              </w:rPr>
              <w:t xml:space="preserve">другие анальгетики и антипиретики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N02BA</w:t>
            </w:r>
          </w:p>
        </w:tc>
        <w:tc>
          <w:tcPr>
            <w:tcW w:w="2891" w:type="dxa"/>
            <w:vAlign w:val="center"/>
          </w:tcPr>
          <w:p>
            <w:pPr>
              <w:pStyle w:val="0"/>
            </w:pPr>
            <w:r>
              <w:rPr>
                <w:sz w:val="20"/>
              </w:rPr>
              <w:t xml:space="preserve">салициловая кислота и ее производные</w:t>
            </w:r>
          </w:p>
        </w:tc>
        <w:tc>
          <w:tcPr>
            <w:tcW w:w="2665" w:type="dxa"/>
            <w:vAlign w:val="center"/>
          </w:tcPr>
          <w:p>
            <w:pPr>
              <w:pStyle w:val="0"/>
            </w:pPr>
            <w:r>
              <w:rPr>
                <w:sz w:val="20"/>
              </w:rPr>
              <w:t xml:space="preserve">ацетилсалициловая кислота</w:t>
            </w:r>
          </w:p>
        </w:tc>
        <w:tc>
          <w:tcPr>
            <w:tcW w:w="2599" w:type="dxa"/>
            <w:vAlign w:val="center"/>
          </w:tcPr>
          <w:p>
            <w:pPr>
              <w:pStyle w:val="0"/>
            </w:pPr>
            <w:r>
              <w:rPr>
                <w:sz w:val="20"/>
              </w:rPr>
              <w:t xml:space="preserve">таблетки;</w:t>
            </w:r>
          </w:p>
          <w:p>
            <w:pPr>
              <w:pStyle w:val="0"/>
            </w:pPr>
            <w:r>
              <w:rPr>
                <w:sz w:val="20"/>
              </w:rPr>
              <w:t xml:space="preserve">таблетки кишечнорастворимые, покрытые оболочкой;</w:t>
            </w:r>
          </w:p>
          <w:p>
            <w:pPr>
              <w:pStyle w:val="0"/>
            </w:pPr>
            <w:r>
              <w:rPr>
                <w:sz w:val="20"/>
              </w:rPr>
              <w:t xml:space="preserve">таблетки кишечнорастворимые, покрытые пленочной оболочкой;</w:t>
            </w:r>
          </w:p>
          <w:p>
            <w:pPr>
              <w:pStyle w:val="0"/>
            </w:pPr>
            <w:r>
              <w:rPr>
                <w:sz w:val="20"/>
              </w:rPr>
              <w:t xml:space="preserve">таблетки, покрытые кишечнорастворимой оболочкой;</w:t>
            </w:r>
          </w:p>
          <w:p>
            <w:pPr>
              <w:pStyle w:val="0"/>
            </w:pPr>
            <w:r>
              <w:rPr>
                <w:sz w:val="20"/>
              </w:rPr>
              <w:t xml:space="preserve">таблетки, покрытые кишечнорастворимой пленочной оболочкой</w:t>
            </w:r>
          </w:p>
        </w:tc>
      </w:tr>
      <w:tr>
        <w:tc>
          <w:tcPr>
            <w:tcW w:w="904" w:type="dxa"/>
            <w:vAlign w:val="center"/>
          </w:tcPr>
          <w:p>
            <w:pPr>
              <w:pStyle w:val="0"/>
            </w:pPr>
            <w:r>
              <w:rPr>
                <w:sz w:val="20"/>
              </w:rPr>
              <w:t xml:space="preserve">N02BE</w:t>
            </w:r>
          </w:p>
        </w:tc>
        <w:tc>
          <w:tcPr>
            <w:tcW w:w="2891" w:type="dxa"/>
            <w:vAlign w:val="center"/>
          </w:tcPr>
          <w:p>
            <w:pPr>
              <w:pStyle w:val="0"/>
            </w:pPr>
            <w:r>
              <w:rPr>
                <w:sz w:val="20"/>
              </w:rPr>
              <w:t xml:space="preserve">анилиды</w:t>
            </w:r>
          </w:p>
        </w:tc>
        <w:tc>
          <w:tcPr>
            <w:tcW w:w="2665" w:type="dxa"/>
            <w:vAlign w:val="center"/>
          </w:tcPr>
          <w:p>
            <w:pPr>
              <w:pStyle w:val="0"/>
            </w:pPr>
            <w:r>
              <w:rPr>
                <w:sz w:val="20"/>
              </w:rPr>
              <w:t xml:space="preserve">парацетамол</w:t>
            </w:r>
          </w:p>
        </w:tc>
        <w:tc>
          <w:tcPr>
            <w:tcW w:w="2599" w:type="dxa"/>
            <w:vAlign w:val="center"/>
          </w:tcPr>
          <w:p>
            <w:pPr>
              <w:pStyle w:val="0"/>
            </w:pPr>
            <w:r>
              <w:rPr>
                <w:sz w:val="20"/>
              </w:rPr>
              <w:t xml:space="preserve">гранулы для приготовления суспензии для приема внутрь;</w:t>
            </w:r>
          </w:p>
          <w:p>
            <w:pPr>
              <w:pStyle w:val="0"/>
            </w:pPr>
            <w:r>
              <w:rPr>
                <w:sz w:val="20"/>
              </w:rPr>
              <w:t xml:space="preserve">раствор для инфузий;</w:t>
            </w:r>
          </w:p>
          <w:p>
            <w:pPr>
              <w:pStyle w:val="0"/>
            </w:pPr>
            <w:r>
              <w:rPr>
                <w:sz w:val="20"/>
              </w:rPr>
              <w:t xml:space="preserve">раствор для приема внутрь;</w:t>
            </w:r>
          </w:p>
          <w:p>
            <w:pPr>
              <w:pStyle w:val="0"/>
            </w:pPr>
            <w:r>
              <w:rPr>
                <w:sz w:val="20"/>
              </w:rPr>
              <w:t xml:space="preserve">раствор для приема внутрь (для детей);</w:t>
            </w:r>
          </w:p>
          <w:p>
            <w:pPr>
              <w:pStyle w:val="0"/>
            </w:pPr>
            <w:r>
              <w:rPr>
                <w:sz w:val="20"/>
              </w:rPr>
              <w:t xml:space="preserve">суппозитории ректальные;</w:t>
            </w:r>
          </w:p>
          <w:p>
            <w:pPr>
              <w:pStyle w:val="0"/>
            </w:pPr>
            <w:r>
              <w:rPr>
                <w:sz w:val="20"/>
              </w:rPr>
              <w:t xml:space="preserve">суппозитории ректальные (для детей);</w:t>
            </w:r>
          </w:p>
          <w:p>
            <w:pPr>
              <w:pStyle w:val="0"/>
            </w:pPr>
            <w:r>
              <w:rPr>
                <w:sz w:val="20"/>
              </w:rPr>
              <w:t xml:space="preserve">суспензия для приема внутрь;</w:t>
            </w:r>
          </w:p>
          <w:p>
            <w:pPr>
              <w:pStyle w:val="0"/>
            </w:pPr>
            <w:r>
              <w:rPr>
                <w:sz w:val="20"/>
              </w:rPr>
              <w:t xml:space="preserve">суспензия для приема внутрь (для детей);</w:t>
            </w:r>
          </w:p>
          <w:p>
            <w:pPr>
              <w:pStyle w:val="0"/>
            </w:pPr>
            <w:r>
              <w:rPr>
                <w:sz w:val="20"/>
              </w:rPr>
              <w:t xml:space="preserve">таблетки;</w:t>
            </w:r>
          </w:p>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N03</w:t>
            </w:r>
          </w:p>
        </w:tc>
        <w:tc>
          <w:tcPr>
            <w:tcW w:w="2891" w:type="dxa"/>
            <w:vAlign w:val="center"/>
          </w:tcPr>
          <w:p>
            <w:pPr>
              <w:pStyle w:val="0"/>
            </w:pPr>
            <w:r>
              <w:rPr>
                <w:sz w:val="20"/>
              </w:rPr>
              <w:t xml:space="preserve">противоэпилептические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N03A</w:t>
            </w:r>
          </w:p>
        </w:tc>
        <w:tc>
          <w:tcPr>
            <w:tcW w:w="2891" w:type="dxa"/>
            <w:vAlign w:val="center"/>
          </w:tcPr>
          <w:p>
            <w:pPr>
              <w:pStyle w:val="0"/>
            </w:pPr>
            <w:r>
              <w:rPr>
                <w:sz w:val="20"/>
              </w:rPr>
              <w:t xml:space="preserve">противоэпилептические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N03AA</w:t>
            </w:r>
          </w:p>
        </w:tc>
        <w:tc>
          <w:tcPr>
            <w:tcW w:w="2891" w:type="dxa"/>
            <w:vAlign w:val="center"/>
            <w:vMerge w:val="restart"/>
          </w:tcPr>
          <w:p>
            <w:pPr>
              <w:pStyle w:val="0"/>
            </w:pPr>
            <w:r>
              <w:rPr>
                <w:sz w:val="20"/>
              </w:rPr>
              <w:t xml:space="preserve">барбитураты и их производные</w:t>
            </w:r>
          </w:p>
        </w:tc>
        <w:tc>
          <w:tcPr>
            <w:tcW w:w="2665" w:type="dxa"/>
            <w:vAlign w:val="center"/>
          </w:tcPr>
          <w:p>
            <w:pPr>
              <w:pStyle w:val="0"/>
            </w:pPr>
            <w:r>
              <w:rPr>
                <w:sz w:val="20"/>
              </w:rPr>
              <w:t xml:space="preserve">бензобарбитал</w:t>
            </w:r>
          </w:p>
        </w:tc>
        <w:tc>
          <w:tcPr>
            <w:tcW w:w="2599" w:type="dxa"/>
            <w:vAlign w:val="center"/>
          </w:tcPr>
          <w:p>
            <w:pPr>
              <w:pStyle w:val="0"/>
            </w:pPr>
            <w:r>
              <w:rPr>
                <w:sz w:val="20"/>
              </w:rPr>
              <w:t xml:space="preserve">таблетки</w:t>
            </w:r>
          </w:p>
        </w:tc>
      </w:tr>
      <w:tr>
        <w:tc>
          <w:tcPr>
            <w:vMerge w:val="continue"/>
          </w:tcPr>
          <w:p/>
        </w:tc>
        <w:tc>
          <w:tcPr>
            <w:vMerge w:val="continue"/>
          </w:tcPr>
          <w:p/>
        </w:tc>
        <w:tc>
          <w:tcPr>
            <w:tcW w:w="2665" w:type="dxa"/>
            <w:vAlign w:val="center"/>
          </w:tcPr>
          <w:p>
            <w:pPr>
              <w:pStyle w:val="0"/>
            </w:pPr>
            <w:r>
              <w:rPr>
                <w:sz w:val="20"/>
              </w:rPr>
              <w:t xml:space="preserve">фенобарбитал</w:t>
            </w:r>
          </w:p>
        </w:tc>
        <w:tc>
          <w:tcPr>
            <w:tcW w:w="2599" w:type="dxa"/>
            <w:vAlign w:val="center"/>
          </w:tcPr>
          <w:p>
            <w:pPr>
              <w:pStyle w:val="0"/>
            </w:pPr>
            <w:r>
              <w:rPr>
                <w:sz w:val="20"/>
              </w:rPr>
              <w:t xml:space="preserve">таблетки;</w:t>
            </w:r>
          </w:p>
          <w:p>
            <w:pPr>
              <w:pStyle w:val="0"/>
            </w:pPr>
            <w:r>
              <w:rPr>
                <w:sz w:val="20"/>
              </w:rPr>
              <w:t xml:space="preserve">таблетки (для детей)</w:t>
            </w:r>
          </w:p>
        </w:tc>
      </w:tr>
      <w:tr>
        <w:tc>
          <w:tcPr>
            <w:tcW w:w="904" w:type="dxa"/>
            <w:vAlign w:val="center"/>
          </w:tcPr>
          <w:p>
            <w:pPr>
              <w:pStyle w:val="0"/>
            </w:pPr>
            <w:r>
              <w:rPr>
                <w:sz w:val="20"/>
              </w:rPr>
              <w:t xml:space="preserve">N03AB</w:t>
            </w:r>
          </w:p>
        </w:tc>
        <w:tc>
          <w:tcPr>
            <w:tcW w:w="2891" w:type="dxa"/>
            <w:vAlign w:val="center"/>
          </w:tcPr>
          <w:p>
            <w:pPr>
              <w:pStyle w:val="0"/>
            </w:pPr>
            <w:r>
              <w:rPr>
                <w:sz w:val="20"/>
              </w:rPr>
              <w:t xml:space="preserve">производные гидантоина</w:t>
            </w:r>
          </w:p>
        </w:tc>
        <w:tc>
          <w:tcPr>
            <w:tcW w:w="2665" w:type="dxa"/>
            <w:vAlign w:val="center"/>
          </w:tcPr>
          <w:p>
            <w:pPr>
              <w:pStyle w:val="0"/>
            </w:pPr>
            <w:r>
              <w:rPr>
                <w:sz w:val="20"/>
              </w:rPr>
              <w:t xml:space="preserve">фенитоин</w:t>
            </w:r>
          </w:p>
        </w:tc>
        <w:tc>
          <w:tcPr>
            <w:tcW w:w="2599" w:type="dxa"/>
            <w:vAlign w:val="center"/>
          </w:tcPr>
          <w:p>
            <w:pPr>
              <w:pStyle w:val="0"/>
            </w:pPr>
            <w:r>
              <w:rPr>
                <w:sz w:val="20"/>
              </w:rPr>
              <w:t xml:space="preserve">таблетки</w:t>
            </w:r>
          </w:p>
        </w:tc>
      </w:tr>
      <w:tr>
        <w:tc>
          <w:tcPr>
            <w:tcW w:w="904" w:type="dxa"/>
            <w:vAlign w:val="center"/>
          </w:tcPr>
          <w:p>
            <w:pPr>
              <w:pStyle w:val="0"/>
            </w:pPr>
            <w:r>
              <w:rPr>
                <w:sz w:val="20"/>
              </w:rPr>
              <w:t xml:space="preserve">N03AD</w:t>
            </w:r>
          </w:p>
        </w:tc>
        <w:tc>
          <w:tcPr>
            <w:tcW w:w="2891" w:type="dxa"/>
            <w:vAlign w:val="center"/>
          </w:tcPr>
          <w:p>
            <w:pPr>
              <w:pStyle w:val="0"/>
            </w:pPr>
            <w:r>
              <w:rPr>
                <w:sz w:val="20"/>
              </w:rPr>
              <w:t xml:space="preserve">производные сукцинимида</w:t>
            </w:r>
          </w:p>
        </w:tc>
        <w:tc>
          <w:tcPr>
            <w:tcW w:w="2665" w:type="dxa"/>
            <w:vAlign w:val="center"/>
          </w:tcPr>
          <w:p>
            <w:pPr>
              <w:pStyle w:val="0"/>
            </w:pPr>
            <w:r>
              <w:rPr>
                <w:sz w:val="20"/>
              </w:rPr>
              <w:t xml:space="preserve">этосуксимид</w:t>
            </w:r>
          </w:p>
        </w:tc>
        <w:tc>
          <w:tcPr>
            <w:tcW w:w="2599" w:type="dxa"/>
            <w:vAlign w:val="center"/>
          </w:tcPr>
          <w:p>
            <w:pPr>
              <w:pStyle w:val="0"/>
            </w:pPr>
            <w:r>
              <w:rPr>
                <w:sz w:val="20"/>
              </w:rPr>
              <w:t xml:space="preserve">капсулы</w:t>
            </w:r>
          </w:p>
        </w:tc>
      </w:tr>
      <w:tr>
        <w:tc>
          <w:tcPr>
            <w:tcW w:w="904" w:type="dxa"/>
            <w:vAlign w:val="center"/>
          </w:tcPr>
          <w:p>
            <w:pPr>
              <w:pStyle w:val="0"/>
            </w:pPr>
            <w:r>
              <w:rPr>
                <w:sz w:val="20"/>
              </w:rPr>
              <w:t xml:space="preserve">N03AE</w:t>
            </w:r>
          </w:p>
        </w:tc>
        <w:tc>
          <w:tcPr>
            <w:tcW w:w="2891" w:type="dxa"/>
            <w:vAlign w:val="center"/>
          </w:tcPr>
          <w:p>
            <w:pPr>
              <w:pStyle w:val="0"/>
            </w:pPr>
            <w:r>
              <w:rPr>
                <w:sz w:val="20"/>
              </w:rPr>
              <w:t xml:space="preserve">производные бензодиазепина</w:t>
            </w:r>
          </w:p>
        </w:tc>
        <w:tc>
          <w:tcPr>
            <w:tcW w:w="2665" w:type="dxa"/>
            <w:vAlign w:val="center"/>
          </w:tcPr>
          <w:p>
            <w:pPr>
              <w:pStyle w:val="0"/>
            </w:pPr>
            <w:r>
              <w:rPr>
                <w:sz w:val="20"/>
              </w:rPr>
              <w:t xml:space="preserve">клоназепам</w:t>
            </w:r>
          </w:p>
        </w:tc>
        <w:tc>
          <w:tcPr>
            <w:tcW w:w="2599" w:type="dxa"/>
            <w:vAlign w:val="center"/>
          </w:tcPr>
          <w:p>
            <w:pPr>
              <w:pStyle w:val="0"/>
            </w:pPr>
            <w:r>
              <w:rPr>
                <w:sz w:val="20"/>
              </w:rPr>
              <w:t xml:space="preserve">таблетки</w:t>
            </w:r>
          </w:p>
        </w:tc>
      </w:tr>
      <w:tr>
        <w:tc>
          <w:tcPr>
            <w:tcW w:w="904" w:type="dxa"/>
            <w:vAlign w:val="center"/>
            <w:vMerge w:val="restart"/>
          </w:tcPr>
          <w:p>
            <w:pPr>
              <w:pStyle w:val="0"/>
            </w:pPr>
            <w:r>
              <w:rPr>
                <w:sz w:val="20"/>
              </w:rPr>
              <w:t xml:space="preserve">N03AF</w:t>
            </w:r>
          </w:p>
        </w:tc>
        <w:tc>
          <w:tcPr>
            <w:tcW w:w="2891" w:type="dxa"/>
            <w:vAlign w:val="center"/>
            <w:vMerge w:val="restart"/>
          </w:tcPr>
          <w:p>
            <w:pPr>
              <w:pStyle w:val="0"/>
            </w:pPr>
            <w:r>
              <w:rPr>
                <w:sz w:val="20"/>
              </w:rPr>
              <w:t xml:space="preserve">производные карбоксамида</w:t>
            </w:r>
          </w:p>
        </w:tc>
        <w:tc>
          <w:tcPr>
            <w:tcW w:w="2665" w:type="dxa"/>
            <w:vAlign w:val="center"/>
          </w:tcPr>
          <w:p>
            <w:pPr>
              <w:pStyle w:val="0"/>
            </w:pPr>
            <w:r>
              <w:rPr>
                <w:sz w:val="20"/>
              </w:rPr>
              <w:t xml:space="preserve">карбамазепин</w:t>
            </w:r>
          </w:p>
        </w:tc>
        <w:tc>
          <w:tcPr>
            <w:tcW w:w="2599" w:type="dxa"/>
            <w:vAlign w:val="center"/>
          </w:tcPr>
          <w:p>
            <w:pPr>
              <w:pStyle w:val="0"/>
            </w:pPr>
            <w:r>
              <w:rPr>
                <w:sz w:val="20"/>
              </w:rPr>
              <w:t xml:space="preserve">таблетки;</w:t>
            </w:r>
          </w:p>
          <w:p>
            <w:pPr>
              <w:pStyle w:val="0"/>
            </w:pPr>
            <w:r>
              <w:rPr>
                <w:sz w:val="20"/>
              </w:rPr>
              <w:t xml:space="preserve">таблетки пролонгированного действия;</w:t>
            </w:r>
          </w:p>
          <w:p>
            <w:pPr>
              <w:pStyle w:val="0"/>
            </w:pPr>
            <w:r>
              <w:rPr>
                <w:sz w:val="20"/>
              </w:rPr>
              <w:t xml:space="preserve">таблетки пролонгированного действия, покрытые оболочкой;</w:t>
            </w:r>
          </w:p>
          <w:p>
            <w:pPr>
              <w:pStyle w:val="0"/>
            </w:pPr>
            <w:r>
              <w:rPr>
                <w:sz w:val="20"/>
              </w:rPr>
              <w:t xml:space="preserve">таблетки пролонгированного действия,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окскарбазепин</w:t>
            </w:r>
          </w:p>
        </w:tc>
        <w:tc>
          <w:tcPr>
            <w:tcW w:w="2599" w:type="dxa"/>
            <w:vAlign w:val="center"/>
          </w:tcPr>
          <w:p>
            <w:pPr>
              <w:pStyle w:val="0"/>
            </w:pPr>
            <w:r>
              <w:rPr>
                <w:sz w:val="20"/>
              </w:rPr>
              <w:t xml:space="preserve">суспензия для приема внутрь;</w:t>
            </w:r>
          </w:p>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N03AG</w:t>
            </w:r>
          </w:p>
        </w:tc>
        <w:tc>
          <w:tcPr>
            <w:tcW w:w="2891" w:type="dxa"/>
            <w:vAlign w:val="center"/>
          </w:tcPr>
          <w:p>
            <w:pPr>
              <w:pStyle w:val="0"/>
            </w:pPr>
            <w:r>
              <w:rPr>
                <w:sz w:val="20"/>
              </w:rPr>
              <w:t xml:space="preserve">производные жирных кислот</w:t>
            </w:r>
          </w:p>
        </w:tc>
        <w:tc>
          <w:tcPr>
            <w:tcW w:w="2665" w:type="dxa"/>
            <w:vAlign w:val="center"/>
          </w:tcPr>
          <w:p>
            <w:pPr>
              <w:pStyle w:val="0"/>
            </w:pPr>
            <w:r>
              <w:rPr>
                <w:sz w:val="20"/>
              </w:rPr>
              <w:t xml:space="preserve">вальпроевая кислота</w:t>
            </w:r>
          </w:p>
        </w:tc>
        <w:tc>
          <w:tcPr>
            <w:tcW w:w="2599" w:type="dxa"/>
            <w:vAlign w:val="center"/>
          </w:tcPr>
          <w:p>
            <w:pPr>
              <w:pStyle w:val="0"/>
            </w:pPr>
            <w:r>
              <w:rPr>
                <w:sz w:val="20"/>
              </w:rPr>
              <w:t xml:space="preserve">гранулы с пролонгированным высвобождением;</w:t>
            </w:r>
          </w:p>
          <w:p>
            <w:pPr>
              <w:pStyle w:val="0"/>
            </w:pPr>
            <w:r>
              <w:rPr>
                <w:sz w:val="20"/>
              </w:rPr>
              <w:t xml:space="preserve">капли для приема внутрь;</w:t>
            </w:r>
          </w:p>
          <w:p>
            <w:pPr>
              <w:pStyle w:val="0"/>
            </w:pPr>
            <w:r>
              <w:rPr>
                <w:sz w:val="20"/>
              </w:rPr>
              <w:t xml:space="preserve">капсулы кишечнорастворимые;</w:t>
            </w:r>
          </w:p>
          <w:p>
            <w:pPr>
              <w:pStyle w:val="0"/>
            </w:pPr>
            <w:r>
              <w:rPr>
                <w:sz w:val="20"/>
              </w:rPr>
              <w:t xml:space="preserve">лиофилизат для приготовления раствора для внутривенного введения;</w:t>
            </w:r>
          </w:p>
          <w:p>
            <w:pPr>
              <w:pStyle w:val="0"/>
            </w:pPr>
            <w:r>
              <w:rPr>
                <w:sz w:val="20"/>
              </w:rPr>
              <w:t xml:space="preserve">раствор для внутривенного введения;</w:t>
            </w:r>
          </w:p>
          <w:p>
            <w:pPr>
              <w:pStyle w:val="0"/>
            </w:pPr>
            <w:r>
              <w:rPr>
                <w:sz w:val="20"/>
              </w:rPr>
              <w:t xml:space="preserve">сироп;</w:t>
            </w:r>
          </w:p>
          <w:p>
            <w:pPr>
              <w:pStyle w:val="0"/>
            </w:pPr>
            <w:r>
              <w:rPr>
                <w:sz w:val="20"/>
              </w:rPr>
              <w:t xml:space="preserve">сироп (для детей);</w:t>
            </w:r>
          </w:p>
          <w:p>
            <w:pPr>
              <w:pStyle w:val="0"/>
            </w:pPr>
            <w:r>
              <w:rPr>
                <w:sz w:val="20"/>
              </w:rPr>
              <w:t xml:space="preserve">таблетки;</w:t>
            </w:r>
          </w:p>
          <w:p>
            <w:pPr>
              <w:pStyle w:val="0"/>
            </w:pPr>
            <w:r>
              <w:rPr>
                <w:sz w:val="20"/>
              </w:rPr>
              <w:t xml:space="preserve">таблетки, покрытые кишечнорастворимой оболочкой;</w:t>
            </w:r>
          </w:p>
          <w:p>
            <w:pPr>
              <w:pStyle w:val="0"/>
            </w:pPr>
            <w:r>
              <w:rPr>
                <w:sz w:val="20"/>
              </w:rPr>
              <w:t xml:space="preserve">таблетки пролонгированного действия, покрытые оболочкой;</w:t>
            </w:r>
          </w:p>
          <w:p>
            <w:pPr>
              <w:pStyle w:val="0"/>
            </w:pPr>
            <w:r>
              <w:rPr>
                <w:sz w:val="20"/>
              </w:rPr>
              <w:t xml:space="preserve">таблетки пролонгированного действия, покрытые пленочной оболочкой;</w:t>
            </w:r>
          </w:p>
          <w:p>
            <w:pPr>
              <w:pStyle w:val="0"/>
            </w:pPr>
            <w:r>
              <w:rPr>
                <w:sz w:val="20"/>
              </w:rPr>
              <w:t xml:space="preserve">таблетки с пролонгированным высвобождением, покрытые пленочной оболочкой</w:t>
            </w:r>
          </w:p>
        </w:tc>
      </w:tr>
      <w:tr>
        <w:tc>
          <w:tcPr>
            <w:tcW w:w="904" w:type="dxa"/>
            <w:vAlign w:val="center"/>
            <w:vMerge w:val="restart"/>
          </w:tcPr>
          <w:p>
            <w:pPr>
              <w:pStyle w:val="0"/>
            </w:pPr>
            <w:r>
              <w:rPr>
                <w:sz w:val="20"/>
              </w:rPr>
              <w:t xml:space="preserve">N03AX</w:t>
            </w:r>
          </w:p>
        </w:tc>
        <w:tc>
          <w:tcPr>
            <w:tcW w:w="2891" w:type="dxa"/>
            <w:vAlign w:val="center"/>
            <w:vMerge w:val="restart"/>
          </w:tcPr>
          <w:p>
            <w:pPr>
              <w:pStyle w:val="0"/>
            </w:pPr>
            <w:r>
              <w:rPr>
                <w:sz w:val="20"/>
              </w:rPr>
              <w:t xml:space="preserve">другие противоэпилептические препараты</w:t>
            </w:r>
          </w:p>
        </w:tc>
        <w:tc>
          <w:tcPr>
            <w:tcW w:w="2665" w:type="dxa"/>
            <w:vAlign w:val="center"/>
          </w:tcPr>
          <w:p>
            <w:pPr>
              <w:pStyle w:val="0"/>
            </w:pPr>
            <w:r>
              <w:rPr>
                <w:sz w:val="20"/>
              </w:rPr>
              <w:t xml:space="preserve">бриварацетам</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лакосамид</w:t>
            </w:r>
          </w:p>
        </w:tc>
        <w:tc>
          <w:tcPr>
            <w:tcW w:w="2599" w:type="dxa"/>
            <w:vAlign w:val="center"/>
          </w:tcPr>
          <w:p>
            <w:pPr>
              <w:pStyle w:val="0"/>
            </w:pPr>
            <w:r>
              <w:rPr>
                <w:sz w:val="20"/>
              </w:rPr>
              <w:t xml:space="preserve">раствор для инфузий;</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леветирацетам</w:t>
            </w:r>
          </w:p>
        </w:tc>
        <w:tc>
          <w:tcPr>
            <w:tcW w:w="2599" w:type="dxa"/>
            <w:vAlign w:val="center"/>
          </w:tcPr>
          <w:p>
            <w:pPr>
              <w:pStyle w:val="0"/>
            </w:pPr>
            <w:r>
              <w:rPr>
                <w:sz w:val="20"/>
              </w:rPr>
              <w:t xml:space="preserve">концентрат для приготовления раствора для инфузий;</w:t>
            </w:r>
          </w:p>
          <w:p>
            <w:pPr>
              <w:pStyle w:val="0"/>
            </w:pPr>
            <w:r>
              <w:rPr>
                <w:sz w:val="20"/>
              </w:rPr>
              <w:t xml:space="preserve">раствор для приема внутрь;</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перампанел</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прегабалин</w:t>
            </w:r>
          </w:p>
        </w:tc>
        <w:tc>
          <w:tcPr>
            <w:tcW w:w="2599" w:type="dxa"/>
            <w:vAlign w:val="center"/>
          </w:tcPr>
          <w:p>
            <w:pPr>
              <w:pStyle w:val="0"/>
            </w:pPr>
            <w:r>
              <w:rPr>
                <w:sz w:val="20"/>
              </w:rPr>
              <w:t xml:space="preserve">капсулы</w:t>
            </w:r>
          </w:p>
        </w:tc>
      </w:tr>
      <w:tr>
        <w:tc>
          <w:tcPr>
            <w:vMerge w:val="continue"/>
          </w:tcPr>
          <w:p/>
        </w:tc>
        <w:tc>
          <w:tcPr>
            <w:vMerge w:val="continue"/>
          </w:tcPr>
          <w:p/>
        </w:tc>
        <w:tc>
          <w:tcPr>
            <w:tcW w:w="2665" w:type="dxa"/>
            <w:vAlign w:val="center"/>
          </w:tcPr>
          <w:p>
            <w:pPr>
              <w:pStyle w:val="0"/>
            </w:pPr>
            <w:r>
              <w:rPr>
                <w:sz w:val="20"/>
              </w:rPr>
              <w:t xml:space="preserve">топирамат</w:t>
            </w:r>
          </w:p>
        </w:tc>
        <w:tc>
          <w:tcPr>
            <w:tcW w:w="2599" w:type="dxa"/>
            <w:vAlign w:val="center"/>
          </w:tcPr>
          <w:p>
            <w:pPr>
              <w:pStyle w:val="0"/>
            </w:pPr>
            <w:r>
              <w:rPr>
                <w:sz w:val="20"/>
              </w:rPr>
              <w:t xml:space="preserve">капсулы;</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ламотриджин</w:t>
            </w:r>
          </w:p>
        </w:tc>
        <w:tc>
          <w:tcPr>
            <w:tcW w:w="2599" w:type="dxa"/>
            <w:vAlign w:val="center"/>
          </w:tcPr>
          <w:p>
            <w:pPr>
              <w:pStyle w:val="0"/>
            </w:pPr>
            <w:r>
              <w:rPr>
                <w:sz w:val="20"/>
              </w:rPr>
              <w:t xml:space="preserve">таблетки</w:t>
            </w:r>
          </w:p>
        </w:tc>
      </w:tr>
      <w:tr>
        <w:tc>
          <w:tcPr>
            <w:tcW w:w="904" w:type="dxa"/>
            <w:vAlign w:val="center"/>
          </w:tcPr>
          <w:p>
            <w:pPr>
              <w:pStyle w:val="0"/>
            </w:pPr>
            <w:r>
              <w:rPr>
                <w:sz w:val="20"/>
              </w:rPr>
              <w:t xml:space="preserve">N04</w:t>
            </w:r>
          </w:p>
        </w:tc>
        <w:tc>
          <w:tcPr>
            <w:tcW w:w="2891" w:type="dxa"/>
            <w:vAlign w:val="center"/>
          </w:tcPr>
          <w:p>
            <w:pPr>
              <w:pStyle w:val="0"/>
            </w:pPr>
            <w:r>
              <w:rPr>
                <w:sz w:val="20"/>
              </w:rPr>
              <w:t xml:space="preserve">противопаркинсонические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N04A</w:t>
            </w:r>
          </w:p>
        </w:tc>
        <w:tc>
          <w:tcPr>
            <w:tcW w:w="2891" w:type="dxa"/>
            <w:vAlign w:val="center"/>
          </w:tcPr>
          <w:p>
            <w:pPr>
              <w:pStyle w:val="0"/>
            </w:pPr>
            <w:r>
              <w:rPr>
                <w:sz w:val="20"/>
              </w:rPr>
              <w:t xml:space="preserve">антихолинергические средства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N04AA</w:t>
            </w:r>
          </w:p>
        </w:tc>
        <w:tc>
          <w:tcPr>
            <w:tcW w:w="2891" w:type="dxa"/>
            <w:vAlign w:val="center"/>
            <w:vMerge w:val="restart"/>
          </w:tcPr>
          <w:p>
            <w:pPr>
              <w:pStyle w:val="0"/>
            </w:pPr>
            <w:r>
              <w:rPr>
                <w:sz w:val="20"/>
              </w:rPr>
              <w:t xml:space="preserve">третичные амины</w:t>
            </w:r>
          </w:p>
        </w:tc>
        <w:tc>
          <w:tcPr>
            <w:tcW w:w="2665" w:type="dxa"/>
            <w:vAlign w:val="center"/>
          </w:tcPr>
          <w:p>
            <w:pPr>
              <w:pStyle w:val="0"/>
            </w:pPr>
            <w:r>
              <w:rPr>
                <w:sz w:val="20"/>
              </w:rPr>
              <w:t xml:space="preserve">бипериден</w:t>
            </w:r>
          </w:p>
        </w:tc>
        <w:tc>
          <w:tcPr>
            <w:tcW w:w="2599" w:type="dxa"/>
            <w:vAlign w:val="center"/>
          </w:tcPr>
          <w:p>
            <w:pPr>
              <w:pStyle w:val="0"/>
            </w:pPr>
            <w:r>
              <w:rPr>
                <w:sz w:val="20"/>
              </w:rPr>
              <w:t xml:space="preserve">раствор для внутривенного и внутримышечного введения;</w:t>
            </w:r>
          </w:p>
          <w:p>
            <w:pPr>
              <w:pStyle w:val="0"/>
            </w:pPr>
            <w:r>
              <w:rPr>
                <w:sz w:val="20"/>
              </w:rPr>
              <w:t xml:space="preserve">таблетки</w:t>
            </w:r>
          </w:p>
        </w:tc>
      </w:tr>
      <w:tr>
        <w:tc>
          <w:tcPr>
            <w:vMerge w:val="continue"/>
          </w:tcPr>
          <w:p/>
        </w:tc>
        <w:tc>
          <w:tcPr>
            <w:vMerge w:val="continue"/>
          </w:tcPr>
          <w:p/>
        </w:tc>
        <w:tc>
          <w:tcPr>
            <w:tcW w:w="2665" w:type="dxa"/>
            <w:vAlign w:val="center"/>
          </w:tcPr>
          <w:p>
            <w:pPr>
              <w:pStyle w:val="0"/>
            </w:pPr>
            <w:r>
              <w:rPr>
                <w:sz w:val="20"/>
              </w:rPr>
              <w:t xml:space="preserve">тригексифенидил</w:t>
            </w:r>
          </w:p>
        </w:tc>
        <w:tc>
          <w:tcPr>
            <w:tcW w:w="2599" w:type="dxa"/>
            <w:vAlign w:val="center"/>
          </w:tcPr>
          <w:p>
            <w:pPr>
              <w:pStyle w:val="0"/>
            </w:pPr>
            <w:r>
              <w:rPr>
                <w:sz w:val="20"/>
              </w:rPr>
              <w:t xml:space="preserve">таблетки</w:t>
            </w:r>
          </w:p>
        </w:tc>
      </w:tr>
      <w:tr>
        <w:tc>
          <w:tcPr>
            <w:tcW w:w="904" w:type="dxa"/>
            <w:vAlign w:val="center"/>
          </w:tcPr>
          <w:p>
            <w:pPr>
              <w:pStyle w:val="0"/>
            </w:pPr>
            <w:r>
              <w:rPr>
                <w:sz w:val="20"/>
              </w:rPr>
              <w:t xml:space="preserve">N04B</w:t>
            </w:r>
          </w:p>
        </w:tc>
        <w:tc>
          <w:tcPr>
            <w:tcW w:w="2891" w:type="dxa"/>
            <w:vAlign w:val="center"/>
          </w:tcPr>
          <w:p>
            <w:pPr>
              <w:pStyle w:val="0"/>
            </w:pPr>
            <w:r>
              <w:rPr>
                <w:sz w:val="20"/>
              </w:rPr>
              <w:t xml:space="preserve">дофаминергические средства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N04BA</w:t>
            </w:r>
          </w:p>
        </w:tc>
        <w:tc>
          <w:tcPr>
            <w:tcW w:w="2891" w:type="dxa"/>
            <w:vAlign w:val="center"/>
            <w:vMerge w:val="restart"/>
          </w:tcPr>
          <w:p>
            <w:pPr>
              <w:pStyle w:val="0"/>
            </w:pPr>
            <w:r>
              <w:rPr>
                <w:sz w:val="20"/>
              </w:rPr>
              <w:t xml:space="preserve">допа и ее производные</w:t>
            </w:r>
          </w:p>
        </w:tc>
        <w:tc>
          <w:tcPr>
            <w:tcW w:w="2665" w:type="dxa"/>
            <w:vAlign w:val="center"/>
          </w:tcPr>
          <w:p>
            <w:pPr>
              <w:pStyle w:val="0"/>
            </w:pPr>
            <w:r>
              <w:rPr>
                <w:sz w:val="20"/>
              </w:rPr>
              <w:t xml:space="preserve">леводопа + бенсеразид</w:t>
            </w:r>
          </w:p>
        </w:tc>
        <w:tc>
          <w:tcPr>
            <w:tcW w:w="2599" w:type="dxa"/>
            <w:vAlign w:val="center"/>
          </w:tcPr>
          <w:p>
            <w:pPr>
              <w:pStyle w:val="0"/>
            </w:pPr>
            <w:r>
              <w:rPr>
                <w:sz w:val="20"/>
              </w:rPr>
              <w:t xml:space="preserve">капсулы;</w:t>
            </w:r>
          </w:p>
          <w:p>
            <w:pPr>
              <w:pStyle w:val="0"/>
            </w:pPr>
            <w:r>
              <w:rPr>
                <w:sz w:val="20"/>
              </w:rPr>
              <w:t xml:space="preserve">капсулы с модифицированным высвобождением;</w:t>
            </w:r>
          </w:p>
          <w:p>
            <w:pPr>
              <w:pStyle w:val="0"/>
            </w:pPr>
            <w:r>
              <w:rPr>
                <w:sz w:val="20"/>
              </w:rPr>
              <w:t xml:space="preserve">таблетки;</w:t>
            </w:r>
          </w:p>
          <w:p>
            <w:pPr>
              <w:pStyle w:val="0"/>
            </w:pPr>
            <w:r>
              <w:rPr>
                <w:sz w:val="20"/>
              </w:rPr>
              <w:t xml:space="preserve">таблетки диспергируемые</w:t>
            </w:r>
          </w:p>
        </w:tc>
      </w:tr>
      <w:tr>
        <w:tc>
          <w:tcPr>
            <w:vMerge w:val="continue"/>
          </w:tcPr>
          <w:p/>
        </w:tc>
        <w:tc>
          <w:tcPr>
            <w:vMerge w:val="continue"/>
          </w:tcPr>
          <w:p/>
        </w:tc>
        <w:tc>
          <w:tcPr>
            <w:tcW w:w="2665" w:type="dxa"/>
            <w:vAlign w:val="center"/>
          </w:tcPr>
          <w:p>
            <w:pPr>
              <w:pStyle w:val="0"/>
            </w:pPr>
            <w:r>
              <w:rPr>
                <w:sz w:val="20"/>
              </w:rPr>
              <w:t xml:space="preserve">леводопа + карбидопа</w:t>
            </w:r>
          </w:p>
        </w:tc>
        <w:tc>
          <w:tcPr>
            <w:tcW w:w="2599" w:type="dxa"/>
            <w:vAlign w:val="center"/>
          </w:tcPr>
          <w:p>
            <w:pPr>
              <w:pStyle w:val="0"/>
            </w:pPr>
            <w:r>
              <w:rPr>
                <w:sz w:val="20"/>
              </w:rPr>
              <w:t xml:space="preserve">таблетки</w:t>
            </w:r>
          </w:p>
        </w:tc>
      </w:tr>
      <w:tr>
        <w:tc>
          <w:tcPr>
            <w:tcW w:w="904" w:type="dxa"/>
            <w:vAlign w:val="center"/>
          </w:tcPr>
          <w:p>
            <w:pPr>
              <w:pStyle w:val="0"/>
            </w:pPr>
            <w:r>
              <w:rPr>
                <w:sz w:val="20"/>
              </w:rPr>
              <w:t xml:space="preserve">N04BB</w:t>
            </w:r>
          </w:p>
        </w:tc>
        <w:tc>
          <w:tcPr>
            <w:tcW w:w="2891" w:type="dxa"/>
            <w:vAlign w:val="center"/>
          </w:tcPr>
          <w:p>
            <w:pPr>
              <w:pStyle w:val="0"/>
            </w:pPr>
            <w:r>
              <w:rPr>
                <w:sz w:val="20"/>
              </w:rPr>
              <w:t xml:space="preserve">производные адамантана</w:t>
            </w:r>
          </w:p>
        </w:tc>
        <w:tc>
          <w:tcPr>
            <w:tcW w:w="2665" w:type="dxa"/>
            <w:vAlign w:val="center"/>
          </w:tcPr>
          <w:p>
            <w:pPr>
              <w:pStyle w:val="0"/>
            </w:pPr>
            <w:r>
              <w:rPr>
                <w:sz w:val="20"/>
              </w:rPr>
              <w:t xml:space="preserve">амантадин</w:t>
            </w:r>
          </w:p>
        </w:tc>
        <w:tc>
          <w:tcPr>
            <w:tcW w:w="2599" w:type="dxa"/>
            <w:vAlign w:val="center"/>
          </w:tcPr>
          <w:p>
            <w:pPr>
              <w:pStyle w:val="0"/>
            </w:pPr>
            <w:r>
              <w:rPr>
                <w:sz w:val="20"/>
              </w:rPr>
              <w:t xml:space="preserve">раствор для инфузий;</w:t>
            </w:r>
          </w:p>
          <w:p>
            <w:pPr>
              <w:pStyle w:val="0"/>
            </w:pPr>
            <w:r>
              <w:rPr>
                <w:sz w:val="20"/>
              </w:rPr>
              <w:t xml:space="preserve">таблетки, покрытые пленочной оболочкой</w:t>
            </w:r>
          </w:p>
        </w:tc>
      </w:tr>
      <w:tr>
        <w:tc>
          <w:tcPr>
            <w:tcW w:w="904" w:type="dxa"/>
            <w:vAlign w:val="center"/>
            <w:vMerge w:val="restart"/>
          </w:tcPr>
          <w:p>
            <w:pPr>
              <w:pStyle w:val="0"/>
            </w:pPr>
            <w:r>
              <w:rPr>
                <w:sz w:val="20"/>
              </w:rPr>
              <w:t xml:space="preserve">N04BC</w:t>
            </w:r>
          </w:p>
        </w:tc>
        <w:tc>
          <w:tcPr>
            <w:tcW w:w="2891" w:type="dxa"/>
            <w:vAlign w:val="center"/>
            <w:vMerge w:val="restart"/>
          </w:tcPr>
          <w:p>
            <w:pPr>
              <w:pStyle w:val="0"/>
            </w:pPr>
            <w:r>
              <w:rPr>
                <w:sz w:val="20"/>
              </w:rPr>
              <w:t xml:space="preserve">агонисты дофаминовых рецепторов</w:t>
            </w:r>
          </w:p>
        </w:tc>
        <w:tc>
          <w:tcPr>
            <w:tcW w:w="2665" w:type="dxa"/>
            <w:vAlign w:val="center"/>
          </w:tcPr>
          <w:p>
            <w:pPr>
              <w:pStyle w:val="0"/>
            </w:pPr>
            <w:r>
              <w:rPr>
                <w:sz w:val="20"/>
              </w:rPr>
              <w:t xml:space="preserve">пирибедил</w:t>
            </w:r>
          </w:p>
        </w:tc>
        <w:tc>
          <w:tcPr>
            <w:tcW w:w="2599" w:type="dxa"/>
            <w:vAlign w:val="center"/>
          </w:tcPr>
          <w:p>
            <w:pPr>
              <w:pStyle w:val="0"/>
            </w:pPr>
            <w:r>
              <w:rPr>
                <w:sz w:val="20"/>
              </w:rPr>
              <w:t xml:space="preserve">таблетки с контролируемым высвобождением, покрытые оболочкой;</w:t>
            </w:r>
          </w:p>
          <w:p>
            <w:pPr>
              <w:pStyle w:val="0"/>
            </w:pPr>
            <w:r>
              <w:rPr>
                <w:sz w:val="20"/>
              </w:rPr>
              <w:t xml:space="preserve">таблетки с контролируемым высвобождением,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прамипексол</w:t>
            </w:r>
          </w:p>
        </w:tc>
        <w:tc>
          <w:tcPr>
            <w:tcW w:w="2599" w:type="dxa"/>
            <w:vAlign w:val="center"/>
          </w:tcPr>
          <w:p>
            <w:pPr>
              <w:pStyle w:val="0"/>
            </w:pPr>
            <w:r>
              <w:rPr>
                <w:sz w:val="20"/>
              </w:rPr>
              <w:t xml:space="preserve">таблетки;</w:t>
            </w:r>
          </w:p>
          <w:p>
            <w:pPr>
              <w:pStyle w:val="0"/>
            </w:pPr>
            <w:r>
              <w:rPr>
                <w:sz w:val="20"/>
              </w:rPr>
              <w:t xml:space="preserve">таблетки пролонгированного действия</w:t>
            </w:r>
          </w:p>
        </w:tc>
      </w:tr>
      <w:tr>
        <w:tc>
          <w:tcPr>
            <w:tcW w:w="904" w:type="dxa"/>
            <w:vAlign w:val="center"/>
          </w:tcPr>
          <w:p>
            <w:pPr>
              <w:pStyle w:val="0"/>
            </w:pPr>
            <w:r>
              <w:rPr>
                <w:sz w:val="20"/>
              </w:rPr>
              <w:t xml:space="preserve">N05</w:t>
            </w:r>
          </w:p>
        </w:tc>
        <w:tc>
          <w:tcPr>
            <w:tcW w:w="2891" w:type="dxa"/>
            <w:vAlign w:val="center"/>
          </w:tcPr>
          <w:p>
            <w:pPr>
              <w:pStyle w:val="0"/>
            </w:pPr>
            <w:r>
              <w:rPr>
                <w:sz w:val="20"/>
              </w:rPr>
              <w:t xml:space="preserve">психолептики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N05A</w:t>
            </w:r>
          </w:p>
        </w:tc>
        <w:tc>
          <w:tcPr>
            <w:tcW w:w="2891" w:type="dxa"/>
            <w:vAlign w:val="center"/>
          </w:tcPr>
          <w:p>
            <w:pPr>
              <w:pStyle w:val="0"/>
            </w:pPr>
            <w:r>
              <w:rPr>
                <w:sz w:val="20"/>
              </w:rPr>
              <w:t xml:space="preserve">антипсихотические средства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N05AA</w:t>
            </w:r>
          </w:p>
        </w:tc>
        <w:tc>
          <w:tcPr>
            <w:tcW w:w="2891" w:type="dxa"/>
            <w:vAlign w:val="center"/>
            <w:vMerge w:val="restart"/>
          </w:tcPr>
          <w:p>
            <w:pPr>
              <w:pStyle w:val="0"/>
            </w:pPr>
            <w:r>
              <w:rPr>
                <w:sz w:val="20"/>
              </w:rPr>
              <w:t xml:space="preserve">алифатические производные фенотиазина</w:t>
            </w:r>
          </w:p>
        </w:tc>
        <w:tc>
          <w:tcPr>
            <w:tcW w:w="2665" w:type="dxa"/>
            <w:vAlign w:val="center"/>
          </w:tcPr>
          <w:p>
            <w:pPr>
              <w:pStyle w:val="0"/>
            </w:pPr>
            <w:r>
              <w:rPr>
                <w:sz w:val="20"/>
              </w:rPr>
              <w:t xml:space="preserve">левомепромазин</w:t>
            </w:r>
          </w:p>
        </w:tc>
        <w:tc>
          <w:tcPr>
            <w:tcW w:w="2599" w:type="dxa"/>
            <w:vAlign w:val="center"/>
          </w:tcPr>
          <w:p>
            <w:pPr>
              <w:pStyle w:val="0"/>
            </w:pPr>
            <w:r>
              <w:rPr>
                <w:sz w:val="20"/>
              </w:rPr>
              <w:t xml:space="preserve">раствор для инфузий и внутримышечного введения;</w:t>
            </w:r>
          </w:p>
          <w:p>
            <w:pPr>
              <w:pStyle w:val="0"/>
            </w:pPr>
            <w:r>
              <w:rPr>
                <w:sz w:val="20"/>
              </w:rPr>
              <w:t xml:space="preserve">таблетки, покрытые оболочкой</w:t>
            </w:r>
          </w:p>
        </w:tc>
      </w:tr>
      <w:tr>
        <w:tc>
          <w:tcPr>
            <w:vMerge w:val="continue"/>
          </w:tcPr>
          <w:p/>
        </w:tc>
        <w:tc>
          <w:tcPr>
            <w:vMerge w:val="continue"/>
          </w:tcPr>
          <w:p/>
        </w:tc>
        <w:tc>
          <w:tcPr>
            <w:tcW w:w="2665" w:type="dxa"/>
            <w:vAlign w:val="center"/>
          </w:tcPr>
          <w:p>
            <w:pPr>
              <w:pStyle w:val="0"/>
            </w:pPr>
            <w:r>
              <w:rPr>
                <w:sz w:val="20"/>
              </w:rPr>
              <w:t xml:space="preserve">хлорпромазин</w:t>
            </w:r>
          </w:p>
        </w:tc>
        <w:tc>
          <w:tcPr>
            <w:tcW w:w="2599" w:type="dxa"/>
            <w:vAlign w:val="center"/>
          </w:tcPr>
          <w:p>
            <w:pPr>
              <w:pStyle w:val="0"/>
            </w:pPr>
            <w:r>
              <w:rPr>
                <w:sz w:val="20"/>
              </w:rPr>
              <w:t xml:space="preserve">драже;</w:t>
            </w:r>
          </w:p>
          <w:p>
            <w:pPr>
              <w:pStyle w:val="0"/>
            </w:pPr>
            <w:r>
              <w:rPr>
                <w:sz w:val="20"/>
              </w:rPr>
              <w:t xml:space="preserve">раствор для внутривенного и внутримышечного введения;</w:t>
            </w:r>
          </w:p>
          <w:p>
            <w:pPr>
              <w:pStyle w:val="0"/>
            </w:pPr>
            <w:r>
              <w:rPr>
                <w:sz w:val="20"/>
              </w:rPr>
              <w:t xml:space="preserve">таблетки, покрытые пленочной оболочкой</w:t>
            </w:r>
          </w:p>
        </w:tc>
      </w:tr>
      <w:tr>
        <w:tc>
          <w:tcPr>
            <w:tcW w:w="904" w:type="dxa"/>
            <w:vAlign w:val="center"/>
            <w:vMerge w:val="restart"/>
          </w:tcPr>
          <w:p>
            <w:pPr>
              <w:pStyle w:val="0"/>
            </w:pPr>
            <w:r>
              <w:rPr>
                <w:sz w:val="20"/>
              </w:rPr>
              <w:t xml:space="preserve">N05AB</w:t>
            </w:r>
          </w:p>
        </w:tc>
        <w:tc>
          <w:tcPr>
            <w:tcW w:w="2891" w:type="dxa"/>
            <w:vAlign w:val="center"/>
            <w:vMerge w:val="restart"/>
          </w:tcPr>
          <w:p>
            <w:pPr>
              <w:pStyle w:val="0"/>
            </w:pPr>
            <w:r>
              <w:rPr>
                <w:sz w:val="20"/>
              </w:rPr>
              <w:t xml:space="preserve">пиперазиновые производные фенотиазина</w:t>
            </w:r>
          </w:p>
        </w:tc>
        <w:tc>
          <w:tcPr>
            <w:tcW w:w="2665" w:type="dxa"/>
            <w:vAlign w:val="center"/>
          </w:tcPr>
          <w:p>
            <w:pPr>
              <w:pStyle w:val="0"/>
            </w:pPr>
            <w:r>
              <w:rPr>
                <w:sz w:val="20"/>
              </w:rPr>
              <w:t xml:space="preserve">перфеназин</w:t>
            </w:r>
          </w:p>
        </w:tc>
        <w:tc>
          <w:tcPr>
            <w:tcW w:w="2599" w:type="dxa"/>
            <w:vAlign w:val="center"/>
          </w:tcPr>
          <w:p>
            <w:pPr>
              <w:pStyle w:val="0"/>
            </w:pPr>
            <w:r>
              <w:rPr>
                <w:sz w:val="20"/>
              </w:rPr>
              <w:t xml:space="preserve">таблетки, покрытые оболочкой</w:t>
            </w:r>
          </w:p>
        </w:tc>
      </w:tr>
      <w:tr>
        <w:tc>
          <w:tcPr>
            <w:vMerge w:val="continue"/>
          </w:tcPr>
          <w:p/>
        </w:tc>
        <w:tc>
          <w:tcPr>
            <w:vMerge w:val="continue"/>
          </w:tcPr>
          <w:p/>
        </w:tc>
        <w:tc>
          <w:tcPr>
            <w:tcW w:w="2665" w:type="dxa"/>
            <w:vAlign w:val="center"/>
          </w:tcPr>
          <w:p>
            <w:pPr>
              <w:pStyle w:val="0"/>
            </w:pPr>
            <w:r>
              <w:rPr>
                <w:sz w:val="20"/>
              </w:rPr>
              <w:t xml:space="preserve">трифлуоперазин</w:t>
            </w:r>
          </w:p>
        </w:tc>
        <w:tc>
          <w:tcPr>
            <w:tcW w:w="2599" w:type="dxa"/>
            <w:vAlign w:val="center"/>
          </w:tcPr>
          <w:p>
            <w:pPr>
              <w:pStyle w:val="0"/>
            </w:pPr>
            <w:r>
              <w:rPr>
                <w:sz w:val="20"/>
              </w:rPr>
              <w:t xml:space="preserve">раствор для внутримышечного введения;</w:t>
            </w:r>
          </w:p>
          <w:p>
            <w:pPr>
              <w:pStyle w:val="0"/>
            </w:pPr>
            <w:r>
              <w:rPr>
                <w:sz w:val="20"/>
              </w:rPr>
              <w:t xml:space="preserve">таблетки, покрытые оболочкой</w:t>
            </w:r>
          </w:p>
        </w:tc>
      </w:tr>
      <w:tr>
        <w:tc>
          <w:tcPr>
            <w:vMerge w:val="continue"/>
          </w:tcPr>
          <w:p/>
        </w:tc>
        <w:tc>
          <w:tcPr>
            <w:vMerge w:val="continue"/>
          </w:tcPr>
          <w:p/>
        </w:tc>
        <w:tc>
          <w:tcPr>
            <w:tcW w:w="2665" w:type="dxa"/>
            <w:vAlign w:val="center"/>
          </w:tcPr>
          <w:p>
            <w:pPr>
              <w:pStyle w:val="0"/>
            </w:pPr>
            <w:r>
              <w:rPr>
                <w:sz w:val="20"/>
              </w:rPr>
              <w:t xml:space="preserve">флуфеназин</w:t>
            </w:r>
          </w:p>
        </w:tc>
        <w:tc>
          <w:tcPr>
            <w:tcW w:w="2599" w:type="dxa"/>
            <w:vAlign w:val="center"/>
          </w:tcPr>
          <w:p>
            <w:pPr>
              <w:pStyle w:val="0"/>
            </w:pPr>
            <w:r>
              <w:rPr>
                <w:sz w:val="20"/>
              </w:rPr>
              <w:t xml:space="preserve">раствор для внутримышечного введения (масляный)</w:t>
            </w:r>
          </w:p>
        </w:tc>
      </w:tr>
      <w:tr>
        <w:tc>
          <w:tcPr>
            <w:tcW w:w="904" w:type="dxa"/>
            <w:vAlign w:val="center"/>
            <w:vMerge w:val="restart"/>
          </w:tcPr>
          <w:p>
            <w:pPr>
              <w:pStyle w:val="0"/>
            </w:pPr>
            <w:r>
              <w:rPr>
                <w:sz w:val="20"/>
              </w:rPr>
              <w:t xml:space="preserve">N05AC</w:t>
            </w:r>
          </w:p>
        </w:tc>
        <w:tc>
          <w:tcPr>
            <w:tcW w:w="2891" w:type="dxa"/>
            <w:vAlign w:val="center"/>
            <w:vMerge w:val="restart"/>
          </w:tcPr>
          <w:p>
            <w:pPr>
              <w:pStyle w:val="0"/>
            </w:pPr>
            <w:r>
              <w:rPr>
                <w:sz w:val="20"/>
              </w:rPr>
              <w:t xml:space="preserve">пиперидиновые производные фенотиазина</w:t>
            </w:r>
          </w:p>
        </w:tc>
        <w:tc>
          <w:tcPr>
            <w:tcW w:w="2665" w:type="dxa"/>
            <w:vAlign w:val="center"/>
          </w:tcPr>
          <w:p>
            <w:pPr>
              <w:pStyle w:val="0"/>
            </w:pPr>
            <w:r>
              <w:rPr>
                <w:sz w:val="20"/>
              </w:rPr>
              <w:t xml:space="preserve">перициазин</w:t>
            </w:r>
          </w:p>
        </w:tc>
        <w:tc>
          <w:tcPr>
            <w:tcW w:w="2599" w:type="dxa"/>
            <w:vAlign w:val="center"/>
          </w:tcPr>
          <w:p>
            <w:pPr>
              <w:pStyle w:val="0"/>
            </w:pPr>
            <w:r>
              <w:rPr>
                <w:sz w:val="20"/>
              </w:rPr>
              <w:t xml:space="preserve">капсулы;</w:t>
            </w:r>
          </w:p>
          <w:p>
            <w:pPr>
              <w:pStyle w:val="0"/>
            </w:pPr>
            <w:r>
              <w:rPr>
                <w:sz w:val="20"/>
              </w:rPr>
              <w:t xml:space="preserve">раствор для приема внутрь</w:t>
            </w:r>
          </w:p>
        </w:tc>
      </w:tr>
      <w:tr>
        <w:tc>
          <w:tcPr>
            <w:vMerge w:val="continue"/>
          </w:tcPr>
          <w:p/>
        </w:tc>
        <w:tc>
          <w:tcPr>
            <w:vMerge w:val="continue"/>
          </w:tcPr>
          <w:p/>
        </w:tc>
        <w:tc>
          <w:tcPr>
            <w:tcW w:w="2665" w:type="dxa"/>
            <w:vAlign w:val="center"/>
          </w:tcPr>
          <w:p>
            <w:pPr>
              <w:pStyle w:val="0"/>
            </w:pPr>
            <w:r>
              <w:rPr>
                <w:sz w:val="20"/>
              </w:rPr>
              <w:t xml:space="preserve">тиоридазин</w:t>
            </w:r>
          </w:p>
        </w:tc>
        <w:tc>
          <w:tcPr>
            <w:tcW w:w="2599" w:type="dxa"/>
            <w:vAlign w:val="center"/>
          </w:tcPr>
          <w:p>
            <w:pPr>
              <w:pStyle w:val="0"/>
            </w:pPr>
            <w:r>
              <w:rPr>
                <w:sz w:val="20"/>
              </w:rPr>
              <w:t xml:space="preserve">таблетки, покрытые оболочкой;</w:t>
            </w:r>
          </w:p>
          <w:p>
            <w:pPr>
              <w:pStyle w:val="0"/>
            </w:pPr>
            <w:r>
              <w:rPr>
                <w:sz w:val="20"/>
              </w:rPr>
              <w:t xml:space="preserve">таблетки, покрытые пленочной оболочкой</w:t>
            </w:r>
          </w:p>
        </w:tc>
      </w:tr>
      <w:tr>
        <w:tc>
          <w:tcPr>
            <w:tcW w:w="904" w:type="dxa"/>
            <w:vAlign w:val="center"/>
            <w:vMerge w:val="restart"/>
          </w:tcPr>
          <w:p>
            <w:pPr>
              <w:pStyle w:val="0"/>
            </w:pPr>
            <w:r>
              <w:rPr>
                <w:sz w:val="20"/>
              </w:rPr>
              <w:t xml:space="preserve">N05AD</w:t>
            </w:r>
          </w:p>
        </w:tc>
        <w:tc>
          <w:tcPr>
            <w:tcW w:w="2891" w:type="dxa"/>
            <w:vAlign w:val="center"/>
            <w:vMerge w:val="restart"/>
          </w:tcPr>
          <w:p>
            <w:pPr>
              <w:pStyle w:val="0"/>
            </w:pPr>
            <w:r>
              <w:rPr>
                <w:sz w:val="20"/>
              </w:rPr>
              <w:t xml:space="preserve">производные бутирофенона</w:t>
            </w:r>
          </w:p>
        </w:tc>
        <w:tc>
          <w:tcPr>
            <w:tcW w:w="2665" w:type="dxa"/>
            <w:vAlign w:val="center"/>
          </w:tcPr>
          <w:p>
            <w:pPr>
              <w:pStyle w:val="0"/>
            </w:pPr>
            <w:r>
              <w:rPr>
                <w:sz w:val="20"/>
              </w:rPr>
              <w:t xml:space="preserve">галоперидол</w:t>
            </w:r>
          </w:p>
        </w:tc>
        <w:tc>
          <w:tcPr>
            <w:tcW w:w="2599" w:type="dxa"/>
            <w:vAlign w:val="center"/>
          </w:tcPr>
          <w:p>
            <w:pPr>
              <w:pStyle w:val="0"/>
            </w:pPr>
            <w:r>
              <w:rPr>
                <w:sz w:val="20"/>
              </w:rPr>
              <w:t xml:space="preserve">капли для приема внутрь;</w:t>
            </w:r>
          </w:p>
          <w:p>
            <w:pPr>
              <w:pStyle w:val="0"/>
            </w:pPr>
            <w:r>
              <w:rPr>
                <w:sz w:val="20"/>
              </w:rPr>
              <w:t xml:space="preserve">раствор для внутривенного и внутримышечного введения;</w:t>
            </w:r>
          </w:p>
          <w:p>
            <w:pPr>
              <w:pStyle w:val="0"/>
            </w:pPr>
            <w:r>
              <w:rPr>
                <w:sz w:val="20"/>
              </w:rPr>
              <w:t xml:space="preserve">раствор для внутримышечного введения;</w:t>
            </w:r>
          </w:p>
          <w:p>
            <w:pPr>
              <w:pStyle w:val="0"/>
            </w:pPr>
            <w:r>
              <w:rPr>
                <w:sz w:val="20"/>
              </w:rPr>
              <w:t xml:space="preserve">раствор для внутримышечного введения (масляный);</w:t>
            </w:r>
          </w:p>
          <w:p>
            <w:pPr>
              <w:pStyle w:val="0"/>
            </w:pPr>
            <w:r>
              <w:rPr>
                <w:sz w:val="20"/>
              </w:rPr>
              <w:t xml:space="preserve">таблетки</w:t>
            </w:r>
          </w:p>
        </w:tc>
      </w:tr>
      <w:tr>
        <w:tc>
          <w:tcPr>
            <w:vMerge w:val="continue"/>
          </w:tcPr>
          <w:p/>
        </w:tc>
        <w:tc>
          <w:tcPr>
            <w:vMerge w:val="continue"/>
          </w:tcPr>
          <w:p/>
        </w:tc>
        <w:tc>
          <w:tcPr>
            <w:tcW w:w="2665" w:type="dxa"/>
            <w:vAlign w:val="center"/>
          </w:tcPr>
          <w:p>
            <w:pPr>
              <w:pStyle w:val="0"/>
            </w:pPr>
            <w:r>
              <w:rPr>
                <w:sz w:val="20"/>
              </w:rPr>
              <w:t xml:space="preserve">дроперидол</w:t>
            </w:r>
          </w:p>
        </w:tc>
        <w:tc>
          <w:tcPr>
            <w:tcW w:w="2599" w:type="dxa"/>
            <w:vAlign w:val="center"/>
          </w:tcPr>
          <w:p>
            <w:pPr>
              <w:pStyle w:val="0"/>
            </w:pPr>
            <w:r>
              <w:rPr>
                <w:sz w:val="20"/>
              </w:rPr>
              <w:t xml:space="preserve">раствор для внутривенного и внутримышечного введения;</w:t>
            </w:r>
          </w:p>
          <w:p>
            <w:pPr>
              <w:pStyle w:val="0"/>
            </w:pPr>
            <w:r>
              <w:rPr>
                <w:sz w:val="20"/>
              </w:rPr>
              <w:t xml:space="preserve">раствор для инъекций</w:t>
            </w:r>
          </w:p>
        </w:tc>
      </w:tr>
      <w:tr>
        <w:tc>
          <w:tcPr>
            <w:tcW w:w="904" w:type="dxa"/>
            <w:vAlign w:val="center"/>
            <w:vMerge w:val="restart"/>
          </w:tcPr>
          <w:p>
            <w:pPr>
              <w:pStyle w:val="0"/>
            </w:pPr>
            <w:r>
              <w:rPr>
                <w:sz w:val="20"/>
              </w:rPr>
              <w:t xml:space="preserve">N05AE</w:t>
            </w:r>
          </w:p>
        </w:tc>
        <w:tc>
          <w:tcPr>
            <w:tcW w:w="2891" w:type="dxa"/>
            <w:vAlign w:val="center"/>
            <w:vMerge w:val="restart"/>
          </w:tcPr>
          <w:p>
            <w:pPr>
              <w:pStyle w:val="0"/>
            </w:pPr>
            <w:r>
              <w:rPr>
                <w:sz w:val="20"/>
              </w:rPr>
              <w:t xml:space="preserve">производные индола</w:t>
            </w:r>
          </w:p>
        </w:tc>
        <w:tc>
          <w:tcPr>
            <w:tcW w:w="2665" w:type="dxa"/>
            <w:vAlign w:val="center"/>
          </w:tcPr>
          <w:p>
            <w:pPr>
              <w:pStyle w:val="0"/>
            </w:pPr>
            <w:r>
              <w:rPr>
                <w:sz w:val="20"/>
              </w:rPr>
              <w:t xml:space="preserve">луразидон</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сертиндол</w:t>
            </w:r>
          </w:p>
        </w:tc>
        <w:tc>
          <w:tcPr>
            <w:tcW w:w="2599" w:type="dxa"/>
            <w:vAlign w:val="center"/>
          </w:tcPr>
          <w:p>
            <w:pPr>
              <w:pStyle w:val="0"/>
            </w:pPr>
            <w:r>
              <w:rPr>
                <w:sz w:val="20"/>
              </w:rPr>
              <w:t xml:space="preserve">таблетки, покрытые оболочкой</w:t>
            </w:r>
          </w:p>
        </w:tc>
      </w:tr>
      <w:tr>
        <w:tc>
          <w:tcPr>
            <w:tcW w:w="904" w:type="dxa"/>
            <w:vAlign w:val="center"/>
            <w:vMerge w:val="restart"/>
          </w:tcPr>
          <w:p>
            <w:pPr>
              <w:pStyle w:val="0"/>
            </w:pPr>
            <w:r>
              <w:rPr>
                <w:sz w:val="20"/>
              </w:rPr>
              <w:t xml:space="preserve">N05AF</w:t>
            </w:r>
          </w:p>
        </w:tc>
        <w:tc>
          <w:tcPr>
            <w:tcW w:w="2891" w:type="dxa"/>
            <w:vAlign w:val="center"/>
            <w:vMerge w:val="restart"/>
          </w:tcPr>
          <w:p>
            <w:pPr>
              <w:pStyle w:val="0"/>
            </w:pPr>
            <w:r>
              <w:rPr>
                <w:sz w:val="20"/>
              </w:rPr>
              <w:t xml:space="preserve">производные тиоксантена</w:t>
            </w:r>
          </w:p>
        </w:tc>
        <w:tc>
          <w:tcPr>
            <w:tcW w:w="2665" w:type="dxa"/>
            <w:vAlign w:val="center"/>
          </w:tcPr>
          <w:p>
            <w:pPr>
              <w:pStyle w:val="0"/>
            </w:pPr>
            <w:r>
              <w:rPr>
                <w:sz w:val="20"/>
              </w:rPr>
              <w:t xml:space="preserve">зуклопентиксол</w:t>
            </w:r>
          </w:p>
        </w:tc>
        <w:tc>
          <w:tcPr>
            <w:tcW w:w="2599" w:type="dxa"/>
            <w:vAlign w:val="center"/>
          </w:tcPr>
          <w:p>
            <w:pPr>
              <w:pStyle w:val="0"/>
            </w:pPr>
            <w:r>
              <w:rPr>
                <w:sz w:val="20"/>
              </w:rPr>
              <w:t xml:space="preserve">раствор для внутримышечного введения (масляный);</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флупентиксол</w:t>
            </w:r>
          </w:p>
        </w:tc>
        <w:tc>
          <w:tcPr>
            <w:tcW w:w="2599" w:type="dxa"/>
            <w:vAlign w:val="center"/>
          </w:tcPr>
          <w:p>
            <w:pPr>
              <w:pStyle w:val="0"/>
            </w:pPr>
            <w:r>
              <w:rPr>
                <w:sz w:val="20"/>
              </w:rPr>
              <w:t xml:space="preserve">раствор для внутримышечного введения (масляный);</w:t>
            </w:r>
          </w:p>
          <w:p>
            <w:pPr>
              <w:pStyle w:val="0"/>
            </w:pPr>
            <w:r>
              <w:rPr>
                <w:sz w:val="20"/>
              </w:rPr>
              <w:t xml:space="preserve">таблетки, покрытые оболочкой</w:t>
            </w:r>
          </w:p>
        </w:tc>
      </w:tr>
      <w:tr>
        <w:tc>
          <w:tcPr>
            <w:vMerge w:val="continue"/>
          </w:tcPr>
          <w:p/>
        </w:tc>
        <w:tc>
          <w:tcPr>
            <w:vMerge w:val="continue"/>
          </w:tcPr>
          <w:p/>
        </w:tc>
        <w:tc>
          <w:tcPr>
            <w:tcW w:w="2665" w:type="dxa"/>
            <w:vAlign w:val="center"/>
          </w:tcPr>
          <w:p>
            <w:pPr>
              <w:pStyle w:val="0"/>
            </w:pPr>
            <w:r>
              <w:rPr>
                <w:sz w:val="20"/>
              </w:rPr>
              <w:t xml:space="preserve">хлорпротиксен</w:t>
            </w:r>
          </w:p>
        </w:tc>
        <w:tc>
          <w:tcPr>
            <w:tcW w:w="2599" w:type="dxa"/>
            <w:vAlign w:val="center"/>
          </w:tcPr>
          <w:p>
            <w:pPr>
              <w:pStyle w:val="0"/>
            </w:pPr>
            <w:r>
              <w:rPr>
                <w:sz w:val="20"/>
              </w:rPr>
              <w:t xml:space="preserve">таблетки, покрытые пленочной оболочкой</w:t>
            </w:r>
          </w:p>
        </w:tc>
      </w:tr>
      <w:tr>
        <w:tc>
          <w:tcPr>
            <w:tcW w:w="904" w:type="dxa"/>
            <w:vAlign w:val="center"/>
            <w:vMerge w:val="restart"/>
          </w:tcPr>
          <w:p>
            <w:pPr>
              <w:pStyle w:val="0"/>
            </w:pPr>
            <w:r>
              <w:rPr>
                <w:sz w:val="20"/>
              </w:rPr>
              <w:t xml:space="preserve">N05AH</w:t>
            </w:r>
          </w:p>
        </w:tc>
        <w:tc>
          <w:tcPr>
            <w:tcW w:w="2891" w:type="dxa"/>
            <w:vAlign w:val="center"/>
            <w:vMerge w:val="restart"/>
          </w:tcPr>
          <w:p>
            <w:pPr>
              <w:pStyle w:val="0"/>
            </w:pPr>
            <w:r>
              <w:rPr>
                <w:sz w:val="20"/>
              </w:rPr>
              <w:t xml:space="preserve">диазепины, оксазепины, тиазепины и оксепины</w:t>
            </w:r>
          </w:p>
        </w:tc>
        <w:tc>
          <w:tcPr>
            <w:tcW w:w="2665" w:type="dxa"/>
            <w:vAlign w:val="center"/>
          </w:tcPr>
          <w:p>
            <w:pPr>
              <w:pStyle w:val="0"/>
            </w:pPr>
            <w:r>
              <w:rPr>
                <w:sz w:val="20"/>
              </w:rPr>
              <w:t xml:space="preserve">кветиапин</w:t>
            </w:r>
          </w:p>
        </w:tc>
        <w:tc>
          <w:tcPr>
            <w:tcW w:w="2599" w:type="dxa"/>
            <w:vAlign w:val="center"/>
          </w:tcPr>
          <w:p>
            <w:pPr>
              <w:pStyle w:val="0"/>
            </w:pPr>
            <w:r>
              <w:rPr>
                <w:sz w:val="20"/>
              </w:rPr>
              <w:t xml:space="preserve">таблетки, покрытые пленочной оболочкой;</w:t>
            </w:r>
          </w:p>
          <w:p>
            <w:pPr>
              <w:pStyle w:val="0"/>
            </w:pPr>
            <w:r>
              <w:rPr>
                <w:sz w:val="20"/>
              </w:rPr>
              <w:t xml:space="preserve">таблетки пролонгированного действия,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оланзапин</w:t>
            </w:r>
          </w:p>
        </w:tc>
        <w:tc>
          <w:tcPr>
            <w:tcW w:w="2599" w:type="dxa"/>
            <w:vAlign w:val="center"/>
          </w:tcPr>
          <w:p>
            <w:pPr>
              <w:pStyle w:val="0"/>
            </w:pPr>
            <w:r>
              <w:rPr>
                <w:sz w:val="20"/>
              </w:rPr>
              <w:t xml:space="preserve">таблетки;</w:t>
            </w:r>
          </w:p>
          <w:p>
            <w:pPr>
              <w:pStyle w:val="0"/>
            </w:pPr>
            <w:r>
              <w:rPr>
                <w:sz w:val="20"/>
              </w:rPr>
              <w:t xml:space="preserve">таблетки, диспергируемые в полости рта;</w:t>
            </w:r>
          </w:p>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N05AL</w:t>
            </w:r>
          </w:p>
        </w:tc>
        <w:tc>
          <w:tcPr>
            <w:tcW w:w="2891" w:type="dxa"/>
            <w:vAlign w:val="center"/>
          </w:tcPr>
          <w:p>
            <w:pPr>
              <w:pStyle w:val="0"/>
            </w:pPr>
            <w:r>
              <w:rPr>
                <w:sz w:val="20"/>
              </w:rPr>
              <w:t xml:space="preserve">бензамиды</w:t>
            </w:r>
          </w:p>
        </w:tc>
        <w:tc>
          <w:tcPr>
            <w:tcW w:w="2665" w:type="dxa"/>
            <w:vAlign w:val="center"/>
          </w:tcPr>
          <w:p>
            <w:pPr>
              <w:pStyle w:val="0"/>
            </w:pPr>
            <w:r>
              <w:rPr>
                <w:sz w:val="20"/>
              </w:rPr>
              <w:t xml:space="preserve">сульпирид</w:t>
            </w:r>
          </w:p>
        </w:tc>
        <w:tc>
          <w:tcPr>
            <w:tcW w:w="2599" w:type="dxa"/>
            <w:vAlign w:val="center"/>
          </w:tcPr>
          <w:p>
            <w:pPr>
              <w:pStyle w:val="0"/>
            </w:pPr>
            <w:r>
              <w:rPr>
                <w:sz w:val="20"/>
              </w:rPr>
              <w:t xml:space="preserve">капсулы;</w:t>
            </w:r>
          </w:p>
          <w:p>
            <w:pPr>
              <w:pStyle w:val="0"/>
            </w:pPr>
            <w:r>
              <w:rPr>
                <w:sz w:val="20"/>
              </w:rPr>
              <w:t xml:space="preserve">раствор для внутримышечного введения;</w:t>
            </w:r>
          </w:p>
          <w:p>
            <w:pPr>
              <w:pStyle w:val="0"/>
            </w:pPr>
            <w:r>
              <w:rPr>
                <w:sz w:val="20"/>
              </w:rPr>
              <w:t xml:space="preserve">раствор для приема внутрь;</w:t>
            </w:r>
          </w:p>
          <w:p>
            <w:pPr>
              <w:pStyle w:val="0"/>
            </w:pPr>
            <w:r>
              <w:rPr>
                <w:sz w:val="20"/>
              </w:rPr>
              <w:t xml:space="preserve">таблетки;</w:t>
            </w:r>
          </w:p>
          <w:p>
            <w:pPr>
              <w:pStyle w:val="0"/>
            </w:pPr>
            <w:r>
              <w:rPr>
                <w:sz w:val="20"/>
              </w:rPr>
              <w:t xml:space="preserve">таблетки, покрытые пленочной оболочкой</w:t>
            </w:r>
          </w:p>
        </w:tc>
      </w:tr>
      <w:tr>
        <w:tc>
          <w:tcPr>
            <w:tcW w:w="904" w:type="dxa"/>
            <w:vAlign w:val="center"/>
            <w:vMerge w:val="restart"/>
          </w:tcPr>
          <w:p>
            <w:pPr>
              <w:pStyle w:val="0"/>
            </w:pPr>
            <w:r>
              <w:rPr>
                <w:sz w:val="20"/>
              </w:rPr>
              <w:t xml:space="preserve">N05AX</w:t>
            </w:r>
          </w:p>
        </w:tc>
        <w:tc>
          <w:tcPr>
            <w:tcW w:w="2891" w:type="dxa"/>
            <w:vAlign w:val="center"/>
            <w:vMerge w:val="restart"/>
          </w:tcPr>
          <w:p>
            <w:pPr>
              <w:pStyle w:val="0"/>
            </w:pPr>
            <w:r>
              <w:rPr>
                <w:sz w:val="20"/>
              </w:rPr>
              <w:t xml:space="preserve">другие антипсихотические средства</w:t>
            </w:r>
          </w:p>
        </w:tc>
        <w:tc>
          <w:tcPr>
            <w:tcW w:w="2665" w:type="dxa"/>
            <w:vAlign w:val="center"/>
          </w:tcPr>
          <w:p>
            <w:pPr>
              <w:pStyle w:val="0"/>
            </w:pPr>
            <w:r>
              <w:rPr>
                <w:sz w:val="20"/>
              </w:rPr>
              <w:t xml:space="preserve">карипразин</w:t>
            </w:r>
          </w:p>
        </w:tc>
        <w:tc>
          <w:tcPr>
            <w:tcW w:w="2599" w:type="dxa"/>
            <w:vAlign w:val="center"/>
          </w:tcPr>
          <w:p>
            <w:pPr>
              <w:pStyle w:val="0"/>
            </w:pPr>
            <w:r>
              <w:rPr>
                <w:sz w:val="20"/>
              </w:rPr>
              <w:t xml:space="preserve">капсулы</w:t>
            </w:r>
          </w:p>
        </w:tc>
      </w:tr>
      <w:tr>
        <w:tc>
          <w:tcPr>
            <w:vMerge w:val="continue"/>
          </w:tcPr>
          <w:p/>
        </w:tc>
        <w:tc>
          <w:tcPr>
            <w:vMerge w:val="continue"/>
          </w:tcPr>
          <w:p/>
        </w:tc>
        <w:tc>
          <w:tcPr>
            <w:tcW w:w="2665" w:type="dxa"/>
            <w:vAlign w:val="center"/>
          </w:tcPr>
          <w:p>
            <w:pPr>
              <w:pStyle w:val="0"/>
            </w:pPr>
            <w:r>
              <w:rPr>
                <w:sz w:val="20"/>
              </w:rPr>
              <w:t xml:space="preserve">палиперидон</w:t>
            </w:r>
          </w:p>
        </w:tc>
        <w:tc>
          <w:tcPr>
            <w:tcW w:w="2599" w:type="dxa"/>
            <w:vAlign w:val="center"/>
          </w:tcPr>
          <w:p>
            <w:pPr>
              <w:pStyle w:val="0"/>
            </w:pPr>
            <w:r>
              <w:rPr>
                <w:sz w:val="20"/>
              </w:rPr>
              <w:t xml:space="preserve">суспензия для внутримышечного введения пролонгированного действия;</w:t>
            </w:r>
          </w:p>
          <w:p>
            <w:pPr>
              <w:pStyle w:val="0"/>
            </w:pPr>
            <w:r>
              <w:rPr>
                <w:sz w:val="20"/>
              </w:rPr>
              <w:t xml:space="preserve">таблетки пролонгированного действия, покрытые оболочкой</w:t>
            </w:r>
          </w:p>
        </w:tc>
      </w:tr>
      <w:tr>
        <w:tc>
          <w:tcPr>
            <w:vMerge w:val="continue"/>
          </w:tcPr>
          <w:p/>
        </w:tc>
        <w:tc>
          <w:tcPr>
            <w:vMerge w:val="continue"/>
          </w:tcPr>
          <w:p/>
        </w:tc>
        <w:tc>
          <w:tcPr>
            <w:tcW w:w="2665" w:type="dxa"/>
            <w:vAlign w:val="center"/>
          </w:tcPr>
          <w:p>
            <w:pPr>
              <w:pStyle w:val="0"/>
            </w:pPr>
            <w:r>
              <w:rPr>
                <w:sz w:val="20"/>
              </w:rPr>
              <w:t xml:space="preserve">рисперидон</w:t>
            </w:r>
          </w:p>
        </w:tc>
        <w:tc>
          <w:tcPr>
            <w:tcW w:w="2599" w:type="dxa"/>
            <w:vAlign w:val="center"/>
          </w:tcPr>
          <w:p>
            <w:pPr>
              <w:pStyle w:val="0"/>
            </w:pPr>
            <w:r>
              <w:rPr>
                <w:sz w:val="20"/>
              </w:rPr>
              <w:t xml:space="preserve">порошок для приготовления суспензии для внутримышечного введения пролонгированного действия;</w:t>
            </w:r>
          </w:p>
          <w:p>
            <w:pPr>
              <w:pStyle w:val="0"/>
            </w:pPr>
            <w:r>
              <w:rPr>
                <w:sz w:val="20"/>
              </w:rPr>
              <w:t xml:space="preserve">раствор для приема внутрь;</w:t>
            </w:r>
          </w:p>
          <w:p>
            <w:pPr>
              <w:pStyle w:val="0"/>
            </w:pPr>
            <w:r>
              <w:rPr>
                <w:sz w:val="20"/>
              </w:rPr>
              <w:t xml:space="preserve">таблетки, диспергируемые в полости рта;</w:t>
            </w:r>
          </w:p>
          <w:p>
            <w:pPr>
              <w:pStyle w:val="0"/>
            </w:pPr>
            <w:r>
              <w:rPr>
                <w:sz w:val="20"/>
              </w:rPr>
              <w:t xml:space="preserve">таблетки для рассасывания;</w:t>
            </w:r>
          </w:p>
          <w:p>
            <w:pPr>
              <w:pStyle w:val="0"/>
            </w:pPr>
            <w:r>
              <w:rPr>
                <w:sz w:val="20"/>
              </w:rPr>
              <w:t xml:space="preserve">таблетки, покрытые оболочкой;</w:t>
            </w:r>
          </w:p>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N05B</w:t>
            </w:r>
          </w:p>
        </w:tc>
        <w:tc>
          <w:tcPr>
            <w:tcW w:w="2891" w:type="dxa"/>
            <w:vAlign w:val="center"/>
          </w:tcPr>
          <w:p>
            <w:pPr>
              <w:pStyle w:val="0"/>
            </w:pPr>
            <w:r>
              <w:rPr>
                <w:sz w:val="20"/>
              </w:rPr>
              <w:t xml:space="preserve">анксиолитики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N05BA</w:t>
            </w:r>
          </w:p>
        </w:tc>
        <w:tc>
          <w:tcPr>
            <w:tcW w:w="2891" w:type="dxa"/>
            <w:vAlign w:val="center"/>
            <w:vMerge w:val="restart"/>
          </w:tcPr>
          <w:p>
            <w:pPr>
              <w:pStyle w:val="0"/>
            </w:pPr>
            <w:r>
              <w:rPr>
                <w:sz w:val="20"/>
              </w:rPr>
              <w:t xml:space="preserve">производные бензодиазепина</w:t>
            </w:r>
          </w:p>
        </w:tc>
        <w:tc>
          <w:tcPr>
            <w:tcW w:w="2665" w:type="dxa"/>
            <w:vAlign w:val="center"/>
          </w:tcPr>
          <w:p>
            <w:pPr>
              <w:pStyle w:val="0"/>
            </w:pPr>
            <w:r>
              <w:rPr>
                <w:sz w:val="20"/>
              </w:rPr>
              <w:t xml:space="preserve">бромдигидрохлорфенилбензодиазепин</w:t>
            </w:r>
          </w:p>
        </w:tc>
        <w:tc>
          <w:tcPr>
            <w:tcW w:w="2599" w:type="dxa"/>
            <w:vAlign w:val="center"/>
          </w:tcPr>
          <w:p>
            <w:pPr>
              <w:pStyle w:val="0"/>
            </w:pPr>
            <w:r>
              <w:rPr>
                <w:sz w:val="20"/>
              </w:rPr>
              <w:t xml:space="preserve">раствор для внутривенного и внутримышечного введения;</w:t>
            </w:r>
          </w:p>
          <w:p>
            <w:pPr>
              <w:pStyle w:val="0"/>
            </w:pPr>
            <w:r>
              <w:rPr>
                <w:sz w:val="20"/>
              </w:rPr>
              <w:t xml:space="preserve">таблетки</w:t>
            </w:r>
          </w:p>
        </w:tc>
      </w:tr>
      <w:tr>
        <w:tc>
          <w:tcPr>
            <w:vMerge w:val="continue"/>
          </w:tcPr>
          <w:p/>
        </w:tc>
        <w:tc>
          <w:tcPr>
            <w:vMerge w:val="continue"/>
          </w:tcPr>
          <w:p/>
        </w:tc>
        <w:tc>
          <w:tcPr>
            <w:tcW w:w="2665" w:type="dxa"/>
            <w:vAlign w:val="center"/>
          </w:tcPr>
          <w:p>
            <w:pPr>
              <w:pStyle w:val="0"/>
            </w:pPr>
            <w:r>
              <w:rPr>
                <w:sz w:val="20"/>
              </w:rPr>
              <w:t xml:space="preserve">диазепам</w:t>
            </w:r>
          </w:p>
        </w:tc>
        <w:tc>
          <w:tcPr>
            <w:tcW w:w="2599" w:type="dxa"/>
            <w:vAlign w:val="center"/>
          </w:tcPr>
          <w:p>
            <w:pPr>
              <w:pStyle w:val="0"/>
            </w:pPr>
            <w:r>
              <w:rPr>
                <w:sz w:val="20"/>
              </w:rPr>
              <w:t xml:space="preserve">раствор для внутривенного и внутримышечного введения;</w:t>
            </w:r>
          </w:p>
          <w:p>
            <w:pPr>
              <w:pStyle w:val="0"/>
            </w:pPr>
            <w:r>
              <w:rPr>
                <w:sz w:val="20"/>
              </w:rPr>
              <w:t xml:space="preserve">таблетки;</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лоразепам</w:t>
            </w:r>
          </w:p>
        </w:tc>
        <w:tc>
          <w:tcPr>
            <w:tcW w:w="2599" w:type="dxa"/>
            <w:vAlign w:val="center"/>
          </w:tcPr>
          <w:p>
            <w:pPr>
              <w:pStyle w:val="0"/>
            </w:pPr>
            <w:r>
              <w:rPr>
                <w:sz w:val="20"/>
              </w:rPr>
              <w:t xml:space="preserve">таблетки, покрытые оболочкой</w:t>
            </w:r>
          </w:p>
        </w:tc>
      </w:tr>
      <w:tr>
        <w:tc>
          <w:tcPr>
            <w:vMerge w:val="continue"/>
          </w:tcPr>
          <w:p/>
        </w:tc>
        <w:tc>
          <w:tcPr>
            <w:vMerge w:val="continue"/>
          </w:tcPr>
          <w:p/>
        </w:tc>
        <w:tc>
          <w:tcPr>
            <w:tcW w:w="2665" w:type="dxa"/>
            <w:vAlign w:val="center"/>
          </w:tcPr>
          <w:p>
            <w:pPr>
              <w:pStyle w:val="0"/>
            </w:pPr>
            <w:r>
              <w:rPr>
                <w:sz w:val="20"/>
              </w:rPr>
              <w:t xml:space="preserve">оксазепам</w:t>
            </w:r>
          </w:p>
        </w:tc>
        <w:tc>
          <w:tcPr>
            <w:tcW w:w="2599" w:type="dxa"/>
            <w:vAlign w:val="center"/>
          </w:tcPr>
          <w:p>
            <w:pPr>
              <w:pStyle w:val="0"/>
            </w:pPr>
            <w:r>
              <w:rPr>
                <w:sz w:val="20"/>
              </w:rPr>
              <w:t xml:space="preserve">таблетки;</w:t>
            </w:r>
          </w:p>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N05BB</w:t>
            </w:r>
          </w:p>
        </w:tc>
        <w:tc>
          <w:tcPr>
            <w:tcW w:w="2891" w:type="dxa"/>
            <w:vAlign w:val="center"/>
          </w:tcPr>
          <w:p>
            <w:pPr>
              <w:pStyle w:val="0"/>
            </w:pPr>
            <w:r>
              <w:rPr>
                <w:sz w:val="20"/>
              </w:rPr>
              <w:t xml:space="preserve">производные дифенилметана</w:t>
            </w:r>
          </w:p>
        </w:tc>
        <w:tc>
          <w:tcPr>
            <w:tcW w:w="2665" w:type="dxa"/>
            <w:vAlign w:val="center"/>
          </w:tcPr>
          <w:p>
            <w:pPr>
              <w:pStyle w:val="0"/>
            </w:pPr>
            <w:r>
              <w:rPr>
                <w:sz w:val="20"/>
              </w:rPr>
              <w:t xml:space="preserve">гидроксизин</w:t>
            </w:r>
          </w:p>
        </w:tc>
        <w:tc>
          <w:tcPr>
            <w:tcW w:w="2599" w:type="dxa"/>
            <w:vAlign w:val="center"/>
          </w:tcPr>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N05C</w:t>
            </w:r>
          </w:p>
        </w:tc>
        <w:tc>
          <w:tcPr>
            <w:tcW w:w="2891" w:type="dxa"/>
            <w:vAlign w:val="center"/>
          </w:tcPr>
          <w:p>
            <w:pPr>
              <w:pStyle w:val="0"/>
            </w:pPr>
            <w:r>
              <w:rPr>
                <w:sz w:val="20"/>
              </w:rPr>
              <w:t xml:space="preserve">снотворные и седативные средства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N05CD</w:t>
            </w:r>
          </w:p>
        </w:tc>
        <w:tc>
          <w:tcPr>
            <w:tcW w:w="2891" w:type="dxa"/>
            <w:vAlign w:val="center"/>
            <w:vMerge w:val="restart"/>
          </w:tcPr>
          <w:p>
            <w:pPr>
              <w:pStyle w:val="0"/>
            </w:pPr>
            <w:r>
              <w:rPr>
                <w:sz w:val="20"/>
              </w:rPr>
              <w:t xml:space="preserve">производные бензодиазепина</w:t>
            </w:r>
          </w:p>
        </w:tc>
        <w:tc>
          <w:tcPr>
            <w:tcW w:w="2665" w:type="dxa"/>
            <w:vAlign w:val="center"/>
          </w:tcPr>
          <w:p>
            <w:pPr>
              <w:pStyle w:val="0"/>
            </w:pPr>
            <w:r>
              <w:rPr>
                <w:sz w:val="20"/>
              </w:rPr>
              <w:t xml:space="preserve">мидазолам</w:t>
            </w:r>
          </w:p>
        </w:tc>
        <w:tc>
          <w:tcPr>
            <w:tcW w:w="2599" w:type="dxa"/>
            <w:vAlign w:val="center"/>
          </w:tcPr>
          <w:p>
            <w:pPr>
              <w:pStyle w:val="0"/>
            </w:pPr>
            <w:r>
              <w:rPr>
                <w:sz w:val="20"/>
              </w:rPr>
              <w:t xml:space="preserve">раствор для внутривенного и внутримышечного введения</w:t>
            </w:r>
          </w:p>
        </w:tc>
      </w:tr>
      <w:tr>
        <w:tc>
          <w:tcPr>
            <w:vMerge w:val="continue"/>
          </w:tcPr>
          <w:p/>
        </w:tc>
        <w:tc>
          <w:tcPr>
            <w:vMerge w:val="continue"/>
          </w:tcPr>
          <w:p/>
        </w:tc>
        <w:tc>
          <w:tcPr>
            <w:tcW w:w="2665" w:type="dxa"/>
            <w:vAlign w:val="center"/>
          </w:tcPr>
          <w:p>
            <w:pPr>
              <w:pStyle w:val="0"/>
            </w:pPr>
            <w:r>
              <w:rPr>
                <w:sz w:val="20"/>
              </w:rPr>
              <w:t xml:space="preserve">нитразепам</w:t>
            </w:r>
          </w:p>
        </w:tc>
        <w:tc>
          <w:tcPr>
            <w:tcW w:w="2599" w:type="dxa"/>
            <w:vAlign w:val="center"/>
          </w:tcPr>
          <w:p>
            <w:pPr>
              <w:pStyle w:val="0"/>
            </w:pPr>
            <w:r>
              <w:rPr>
                <w:sz w:val="20"/>
              </w:rPr>
              <w:t xml:space="preserve">таблетки</w:t>
            </w:r>
          </w:p>
        </w:tc>
      </w:tr>
      <w:tr>
        <w:tc>
          <w:tcPr>
            <w:tcW w:w="904" w:type="dxa"/>
            <w:vAlign w:val="center"/>
          </w:tcPr>
          <w:p>
            <w:pPr>
              <w:pStyle w:val="0"/>
            </w:pPr>
            <w:r>
              <w:rPr>
                <w:sz w:val="20"/>
              </w:rPr>
              <w:t xml:space="preserve">N05CF</w:t>
            </w:r>
          </w:p>
        </w:tc>
        <w:tc>
          <w:tcPr>
            <w:tcW w:w="2891" w:type="dxa"/>
            <w:vAlign w:val="center"/>
          </w:tcPr>
          <w:p>
            <w:pPr>
              <w:pStyle w:val="0"/>
            </w:pPr>
            <w:r>
              <w:rPr>
                <w:sz w:val="20"/>
              </w:rPr>
              <w:t xml:space="preserve">бензодиазепиноподобные средства</w:t>
            </w:r>
          </w:p>
        </w:tc>
        <w:tc>
          <w:tcPr>
            <w:tcW w:w="2665" w:type="dxa"/>
            <w:vAlign w:val="center"/>
          </w:tcPr>
          <w:p>
            <w:pPr>
              <w:pStyle w:val="0"/>
            </w:pPr>
            <w:r>
              <w:rPr>
                <w:sz w:val="20"/>
              </w:rPr>
              <w:t xml:space="preserve">зопиклон</w:t>
            </w:r>
          </w:p>
        </w:tc>
        <w:tc>
          <w:tcPr>
            <w:tcW w:w="2599" w:type="dxa"/>
            <w:vAlign w:val="center"/>
          </w:tcPr>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N06</w:t>
            </w:r>
          </w:p>
        </w:tc>
        <w:tc>
          <w:tcPr>
            <w:tcW w:w="2891" w:type="dxa"/>
            <w:vAlign w:val="center"/>
          </w:tcPr>
          <w:p>
            <w:pPr>
              <w:pStyle w:val="0"/>
            </w:pPr>
            <w:r>
              <w:rPr>
                <w:sz w:val="20"/>
              </w:rPr>
              <w:t xml:space="preserve">психоаналептики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N06A</w:t>
            </w:r>
          </w:p>
        </w:tc>
        <w:tc>
          <w:tcPr>
            <w:tcW w:w="2891" w:type="dxa"/>
            <w:vAlign w:val="center"/>
          </w:tcPr>
          <w:p>
            <w:pPr>
              <w:pStyle w:val="0"/>
            </w:pPr>
            <w:r>
              <w:rPr>
                <w:sz w:val="20"/>
              </w:rPr>
              <w:t xml:space="preserve">антидепрессанты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N06AA</w:t>
            </w:r>
          </w:p>
        </w:tc>
        <w:tc>
          <w:tcPr>
            <w:tcW w:w="2891" w:type="dxa"/>
            <w:vAlign w:val="center"/>
            <w:vMerge w:val="restart"/>
          </w:tcPr>
          <w:p>
            <w:pPr>
              <w:pStyle w:val="0"/>
            </w:pPr>
            <w:r>
              <w:rPr>
                <w:sz w:val="20"/>
              </w:rPr>
              <w:t xml:space="preserve">неселективные ингибиторы обратного захвата моноаминов</w:t>
            </w:r>
          </w:p>
        </w:tc>
        <w:tc>
          <w:tcPr>
            <w:tcW w:w="2665" w:type="dxa"/>
            <w:vAlign w:val="center"/>
          </w:tcPr>
          <w:p>
            <w:pPr>
              <w:pStyle w:val="0"/>
            </w:pPr>
            <w:r>
              <w:rPr>
                <w:sz w:val="20"/>
              </w:rPr>
              <w:t xml:space="preserve">амитриптилин</w:t>
            </w:r>
          </w:p>
        </w:tc>
        <w:tc>
          <w:tcPr>
            <w:tcW w:w="2599" w:type="dxa"/>
            <w:vAlign w:val="center"/>
          </w:tcPr>
          <w:p>
            <w:pPr>
              <w:pStyle w:val="0"/>
            </w:pPr>
            <w:r>
              <w:rPr>
                <w:sz w:val="20"/>
              </w:rPr>
              <w:t xml:space="preserve">раствор для внутривенного и внутримышечного введения;</w:t>
            </w:r>
          </w:p>
          <w:p>
            <w:pPr>
              <w:pStyle w:val="0"/>
            </w:pPr>
            <w:r>
              <w:rPr>
                <w:sz w:val="20"/>
              </w:rPr>
              <w:t xml:space="preserve">раствор для внутримышечного введения;</w:t>
            </w:r>
          </w:p>
          <w:p>
            <w:pPr>
              <w:pStyle w:val="0"/>
            </w:pPr>
            <w:r>
              <w:rPr>
                <w:sz w:val="20"/>
              </w:rPr>
              <w:t xml:space="preserve">таблетки;</w:t>
            </w:r>
          </w:p>
          <w:p>
            <w:pPr>
              <w:pStyle w:val="0"/>
            </w:pPr>
            <w:r>
              <w:rPr>
                <w:sz w:val="20"/>
              </w:rPr>
              <w:t xml:space="preserve">таблетки, покрытые оболочкой;</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имипрамин</w:t>
            </w:r>
          </w:p>
        </w:tc>
        <w:tc>
          <w:tcPr>
            <w:tcW w:w="2599" w:type="dxa"/>
            <w:vAlign w:val="center"/>
          </w:tcPr>
          <w:p>
            <w:pPr>
              <w:pStyle w:val="0"/>
            </w:pPr>
            <w:r>
              <w:rPr>
                <w:sz w:val="20"/>
              </w:rPr>
              <w:t xml:space="preserve">драже;</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кломипрамин</w:t>
            </w:r>
          </w:p>
        </w:tc>
        <w:tc>
          <w:tcPr>
            <w:tcW w:w="2599" w:type="dxa"/>
            <w:vAlign w:val="center"/>
          </w:tcPr>
          <w:p>
            <w:pPr>
              <w:pStyle w:val="0"/>
            </w:pPr>
            <w:r>
              <w:rPr>
                <w:sz w:val="20"/>
              </w:rPr>
              <w:t xml:space="preserve">раствор для внутривенного и внутримышечного введения;</w:t>
            </w:r>
          </w:p>
          <w:p>
            <w:pPr>
              <w:pStyle w:val="0"/>
            </w:pPr>
            <w:r>
              <w:rPr>
                <w:sz w:val="20"/>
              </w:rPr>
              <w:t xml:space="preserve">таблетки, покрытые оболочкой;</w:t>
            </w:r>
          </w:p>
          <w:p>
            <w:pPr>
              <w:pStyle w:val="0"/>
            </w:pPr>
            <w:r>
              <w:rPr>
                <w:sz w:val="20"/>
              </w:rPr>
              <w:t xml:space="preserve">таблетки, покрытые пленочной оболочкой;</w:t>
            </w:r>
          </w:p>
          <w:p>
            <w:pPr>
              <w:pStyle w:val="0"/>
            </w:pPr>
            <w:r>
              <w:rPr>
                <w:sz w:val="20"/>
              </w:rPr>
              <w:t xml:space="preserve">таблетки пролонгированного действия, покрытые пленочной оболочкой</w:t>
            </w:r>
          </w:p>
        </w:tc>
      </w:tr>
      <w:tr>
        <w:tc>
          <w:tcPr>
            <w:tcW w:w="904" w:type="dxa"/>
            <w:vAlign w:val="center"/>
            <w:vMerge w:val="restart"/>
          </w:tcPr>
          <w:p>
            <w:pPr>
              <w:pStyle w:val="0"/>
            </w:pPr>
            <w:r>
              <w:rPr>
                <w:sz w:val="20"/>
              </w:rPr>
              <w:t xml:space="preserve">N06AB</w:t>
            </w:r>
          </w:p>
        </w:tc>
        <w:tc>
          <w:tcPr>
            <w:tcW w:w="2891" w:type="dxa"/>
            <w:vAlign w:val="center"/>
            <w:vMerge w:val="restart"/>
          </w:tcPr>
          <w:p>
            <w:pPr>
              <w:pStyle w:val="0"/>
            </w:pPr>
            <w:r>
              <w:rPr>
                <w:sz w:val="20"/>
              </w:rPr>
              <w:t xml:space="preserve">селективные ингибиторы обратного захвата серотонина</w:t>
            </w:r>
          </w:p>
        </w:tc>
        <w:tc>
          <w:tcPr>
            <w:tcW w:w="2665" w:type="dxa"/>
            <w:vAlign w:val="center"/>
          </w:tcPr>
          <w:p>
            <w:pPr>
              <w:pStyle w:val="0"/>
            </w:pPr>
            <w:r>
              <w:rPr>
                <w:sz w:val="20"/>
              </w:rPr>
              <w:t xml:space="preserve">пароксетин</w:t>
            </w:r>
          </w:p>
        </w:tc>
        <w:tc>
          <w:tcPr>
            <w:tcW w:w="2599" w:type="dxa"/>
            <w:vAlign w:val="center"/>
          </w:tcPr>
          <w:p>
            <w:pPr>
              <w:pStyle w:val="0"/>
            </w:pPr>
            <w:r>
              <w:rPr>
                <w:sz w:val="20"/>
              </w:rPr>
              <w:t xml:space="preserve">капли для приема внутрь;</w:t>
            </w:r>
          </w:p>
          <w:p>
            <w:pPr>
              <w:pStyle w:val="0"/>
            </w:pPr>
            <w:r>
              <w:rPr>
                <w:sz w:val="20"/>
              </w:rPr>
              <w:t xml:space="preserve">таблетки, покрытые оболочкой;</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сертралин</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флуоксетин</w:t>
            </w:r>
          </w:p>
        </w:tc>
        <w:tc>
          <w:tcPr>
            <w:tcW w:w="2599" w:type="dxa"/>
            <w:vAlign w:val="center"/>
          </w:tcPr>
          <w:p>
            <w:pPr>
              <w:pStyle w:val="0"/>
            </w:pPr>
            <w:r>
              <w:rPr>
                <w:sz w:val="20"/>
              </w:rPr>
              <w:t xml:space="preserve">капсулы</w:t>
            </w:r>
          </w:p>
        </w:tc>
      </w:tr>
      <w:tr>
        <w:tc>
          <w:tcPr>
            <w:tcW w:w="904" w:type="dxa"/>
            <w:vAlign w:val="center"/>
            <w:vMerge w:val="restart"/>
          </w:tcPr>
          <w:p>
            <w:pPr>
              <w:pStyle w:val="0"/>
            </w:pPr>
            <w:r>
              <w:rPr>
                <w:sz w:val="20"/>
              </w:rPr>
              <w:t xml:space="preserve">N06AX</w:t>
            </w:r>
          </w:p>
        </w:tc>
        <w:tc>
          <w:tcPr>
            <w:tcW w:w="2891" w:type="dxa"/>
            <w:vAlign w:val="center"/>
            <w:vMerge w:val="restart"/>
          </w:tcPr>
          <w:p>
            <w:pPr>
              <w:pStyle w:val="0"/>
            </w:pPr>
            <w:r>
              <w:rPr>
                <w:sz w:val="20"/>
              </w:rPr>
              <w:t xml:space="preserve">другие антидепрессанты</w:t>
            </w:r>
          </w:p>
        </w:tc>
        <w:tc>
          <w:tcPr>
            <w:tcW w:w="2665" w:type="dxa"/>
            <w:vAlign w:val="center"/>
          </w:tcPr>
          <w:p>
            <w:pPr>
              <w:pStyle w:val="0"/>
            </w:pPr>
            <w:r>
              <w:rPr>
                <w:sz w:val="20"/>
              </w:rPr>
              <w:t xml:space="preserve">агомелатин</w:t>
            </w:r>
          </w:p>
        </w:tc>
        <w:tc>
          <w:tcPr>
            <w:tcW w:w="2599" w:type="dxa"/>
            <w:vAlign w:val="center"/>
          </w:tcPr>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пипофезин</w:t>
            </w:r>
          </w:p>
        </w:tc>
        <w:tc>
          <w:tcPr>
            <w:tcW w:w="2599" w:type="dxa"/>
            <w:vAlign w:val="center"/>
          </w:tcPr>
          <w:p>
            <w:pPr>
              <w:pStyle w:val="0"/>
            </w:pPr>
            <w:r>
              <w:rPr>
                <w:sz w:val="20"/>
              </w:rPr>
              <w:t xml:space="preserve">таблетки;</w:t>
            </w:r>
          </w:p>
          <w:p>
            <w:pPr>
              <w:pStyle w:val="0"/>
            </w:pPr>
            <w:r>
              <w:rPr>
                <w:sz w:val="20"/>
              </w:rPr>
              <w:t xml:space="preserve">таблетки с модифицированным высвобождением</w:t>
            </w:r>
          </w:p>
        </w:tc>
      </w:tr>
      <w:tr>
        <w:tc>
          <w:tcPr>
            <w:vMerge w:val="continue"/>
          </w:tcPr>
          <w:p/>
        </w:tc>
        <w:tc>
          <w:tcPr>
            <w:vMerge w:val="continue"/>
          </w:tcPr>
          <w:p/>
        </w:tc>
        <w:tc>
          <w:tcPr>
            <w:tcW w:w="2665" w:type="dxa"/>
            <w:vAlign w:val="center"/>
          </w:tcPr>
          <w:p>
            <w:pPr>
              <w:pStyle w:val="0"/>
            </w:pPr>
            <w:r>
              <w:rPr>
                <w:sz w:val="20"/>
              </w:rPr>
              <w:t xml:space="preserve">пирлиндол</w:t>
            </w:r>
          </w:p>
        </w:tc>
        <w:tc>
          <w:tcPr>
            <w:tcW w:w="2599" w:type="dxa"/>
            <w:vAlign w:val="center"/>
          </w:tcPr>
          <w:p>
            <w:pPr>
              <w:pStyle w:val="0"/>
            </w:pPr>
            <w:r>
              <w:rPr>
                <w:sz w:val="20"/>
              </w:rPr>
              <w:t xml:space="preserve">таблетки</w:t>
            </w:r>
          </w:p>
        </w:tc>
      </w:tr>
      <w:tr>
        <w:tc>
          <w:tcPr>
            <w:tcW w:w="904" w:type="dxa"/>
            <w:vAlign w:val="center"/>
          </w:tcPr>
          <w:p>
            <w:pPr>
              <w:pStyle w:val="0"/>
            </w:pPr>
            <w:r>
              <w:rPr>
                <w:sz w:val="20"/>
              </w:rPr>
              <w:t xml:space="preserve">N06B</w:t>
            </w:r>
          </w:p>
        </w:tc>
        <w:tc>
          <w:tcPr>
            <w:tcW w:w="2891" w:type="dxa"/>
            <w:vAlign w:val="center"/>
          </w:tcPr>
          <w:p>
            <w:pPr>
              <w:pStyle w:val="0"/>
            </w:pPr>
            <w:r>
              <w:rPr>
                <w:sz w:val="20"/>
              </w:rPr>
              <w:t xml:space="preserve">психостимуляторы, средства, применяемые при синдроме дефицита внимания с гиперактивностью, и ноотропные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N06BC</w:t>
            </w:r>
          </w:p>
        </w:tc>
        <w:tc>
          <w:tcPr>
            <w:tcW w:w="2891" w:type="dxa"/>
            <w:vAlign w:val="center"/>
          </w:tcPr>
          <w:p>
            <w:pPr>
              <w:pStyle w:val="0"/>
            </w:pPr>
            <w:r>
              <w:rPr>
                <w:sz w:val="20"/>
              </w:rPr>
              <w:t xml:space="preserve">производные ксантина</w:t>
            </w:r>
          </w:p>
        </w:tc>
        <w:tc>
          <w:tcPr>
            <w:tcW w:w="2665" w:type="dxa"/>
            <w:vAlign w:val="center"/>
          </w:tcPr>
          <w:p>
            <w:pPr>
              <w:pStyle w:val="0"/>
            </w:pPr>
            <w:r>
              <w:rPr>
                <w:sz w:val="20"/>
              </w:rPr>
              <w:t xml:space="preserve">кофеин</w:t>
            </w:r>
          </w:p>
        </w:tc>
        <w:tc>
          <w:tcPr>
            <w:tcW w:w="2599" w:type="dxa"/>
            <w:vAlign w:val="center"/>
          </w:tcPr>
          <w:p>
            <w:pPr>
              <w:pStyle w:val="0"/>
            </w:pPr>
            <w:r>
              <w:rPr>
                <w:sz w:val="20"/>
              </w:rPr>
              <w:t xml:space="preserve">раствор для подкожного введения;</w:t>
            </w:r>
          </w:p>
          <w:p>
            <w:pPr>
              <w:pStyle w:val="0"/>
            </w:pPr>
            <w:r>
              <w:rPr>
                <w:sz w:val="20"/>
              </w:rPr>
              <w:t xml:space="preserve">раствор для подкожного и субконъюнктивального введения</w:t>
            </w:r>
          </w:p>
        </w:tc>
      </w:tr>
      <w:tr>
        <w:tc>
          <w:tcPr>
            <w:tcW w:w="904" w:type="dxa"/>
            <w:vAlign w:val="center"/>
            <w:vMerge w:val="restart"/>
          </w:tcPr>
          <w:p>
            <w:pPr>
              <w:pStyle w:val="0"/>
            </w:pPr>
            <w:r>
              <w:rPr>
                <w:sz w:val="20"/>
              </w:rPr>
              <w:t xml:space="preserve">N06BX</w:t>
            </w:r>
          </w:p>
        </w:tc>
        <w:tc>
          <w:tcPr>
            <w:tcW w:w="2891" w:type="dxa"/>
            <w:vAlign w:val="center"/>
            <w:vMerge w:val="restart"/>
          </w:tcPr>
          <w:p>
            <w:pPr>
              <w:pStyle w:val="0"/>
            </w:pPr>
            <w:r>
              <w:rPr>
                <w:sz w:val="20"/>
              </w:rPr>
              <w:t xml:space="preserve">другие психостимуляторы и ноотропные препараты</w:t>
            </w:r>
          </w:p>
        </w:tc>
        <w:tc>
          <w:tcPr>
            <w:tcW w:w="2665" w:type="dxa"/>
            <w:vAlign w:val="center"/>
          </w:tcPr>
          <w:p>
            <w:pPr>
              <w:pStyle w:val="0"/>
            </w:pPr>
            <w:r>
              <w:rPr>
                <w:sz w:val="20"/>
              </w:rPr>
              <w:t xml:space="preserve">винпоцетин</w:t>
            </w:r>
          </w:p>
        </w:tc>
        <w:tc>
          <w:tcPr>
            <w:tcW w:w="2599" w:type="dxa"/>
            <w:vAlign w:val="center"/>
          </w:tcPr>
          <w:p>
            <w:pPr>
              <w:pStyle w:val="0"/>
            </w:pPr>
            <w:r>
              <w:rPr>
                <w:sz w:val="20"/>
              </w:rPr>
              <w:t xml:space="preserve">концентрат для приготовления раствора для инфузий;</w:t>
            </w:r>
          </w:p>
          <w:p>
            <w:pPr>
              <w:pStyle w:val="0"/>
            </w:pPr>
            <w:r>
              <w:rPr>
                <w:sz w:val="20"/>
              </w:rPr>
              <w:t xml:space="preserve">раствор для внутривенного введения;</w:t>
            </w:r>
          </w:p>
          <w:p>
            <w:pPr>
              <w:pStyle w:val="0"/>
            </w:pPr>
            <w:r>
              <w:rPr>
                <w:sz w:val="20"/>
              </w:rPr>
              <w:t xml:space="preserve">раствор для инъекций;</w:t>
            </w:r>
          </w:p>
          <w:p>
            <w:pPr>
              <w:pStyle w:val="0"/>
            </w:pPr>
            <w:r>
              <w:rPr>
                <w:sz w:val="20"/>
              </w:rPr>
              <w:t xml:space="preserve">таблетки;</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глицин</w:t>
            </w:r>
          </w:p>
        </w:tc>
        <w:tc>
          <w:tcPr>
            <w:tcW w:w="2599" w:type="dxa"/>
            <w:vAlign w:val="center"/>
          </w:tcPr>
          <w:p>
            <w:pPr>
              <w:pStyle w:val="0"/>
            </w:pPr>
            <w:r>
              <w:rPr>
                <w:sz w:val="20"/>
              </w:rPr>
              <w:t xml:space="preserve">таблетки защечные;</w:t>
            </w:r>
          </w:p>
          <w:p>
            <w:pPr>
              <w:pStyle w:val="0"/>
            </w:pPr>
            <w:r>
              <w:rPr>
                <w:sz w:val="20"/>
              </w:rPr>
              <w:t xml:space="preserve">таблетки подъязычные</w:t>
            </w:r>
          </w:p>
        </w:tc>
      </w:tr>
      <w:tr>
        <w:tc>
          <w:tcPr>
            <w:vMerge w:val="continue"/>
          </w:tcPr>
          <w:p/>
        </w:tc>
        <w:tc>
          <w:tcPr>
            <w:vMerge w:val="continue"/>
          </w:tcPr>
          <w:p/>
        </w:tc>
        <w:tc>
          <w:tcPr>
            <w:tcW w:w="2665" w:type="dxa"/>
            <w:vAlign w:val="center"/>
          </w:tcPr>
          <w:p>
            <w:pPr>
              <w:pStyle w:val="0"/>
            </w:pPr>
            <w:r>
              <w:rPr>
                <w:sz w:val="20"/>
              </w:rPr>
              <w:t xml:space="preserve">метионил-глутамил-гистидил-фенилаланил-пролил-глицил-пролин</w:t>
            </w:r>
          </w:p>
        </w:tc>
        <w:tc>
          <w:tcPr>
            <w:tcW w:w="2599" w:type="dxa"/>
            <w:vAlign w:val="center"/>
          </w:tcPr>
          <w:p>
            <w:pPr>
              <w:pStyle w:val="0"/>
            </w:pPr>
            <w:r>
              <w:rPr>
                <w:sz w:val="20"/>
              </w:rPr>
              <w:t xml:space="preserve">капли назальные</w:t>
            </w:r>
          </w:p>
        </w:tc>
      </w:tr>
      <w:tr>
        <w:tc>
          <w:tcPr>
            <w:vMerge w:val="continue"/>
          </w:tcPr>
          <w:p/>
        </w:tc>
        <w:tc>
          <w:tcPr>
            <w:vMerge w:val="continue"/>
          </w:tcPr>
          <w:p/>
        </w:tc>
        <w:tc>
          <w:tcPr>
            <w:tcW w:w="2665" w:type="dxa"/>
            <w:vAlign w:val="center"/>
          </w:tcPr>
          <w:p>
            <w:pPr>
              <w:pStyle w:val="0"/>
            </w:pPr>
            <w:r>
              <w:rPr>
                <w:sz w:val="20"/>
              </w:rPr>
              <w:t xml:space="preserve">пирацетам</w:t>
            </w:r>
          </w:p>
        </w:tc>
        <w:tc>
          <w:tcPr>
            <w:tcW w:w="2599" w:type="dxa"/>
            <w:vAlign w:val="center"/>
          </w:tcPr>
          <w:p>
            <w:pPr>
              <w:pStyle w:val="0"/>
            </w:pPr>
            <w:r>
              <w:rPr>
                <w:sz w:val="20"/>
              </w:rPr>
              <w:t xml:space="preserve">капсулы;</w:t>
            </w:r>
          </w:p>
          <w:p>
            <w:pPr>
              <w:pStyle w:val="0"/>
            </w:pPr>
            <w:r>
              <w:rPr>
                <w:sz w:val="20"/>
              </w:rPr>
              <w:t xml:space="preserve">раствор для внутривенного и внутримышечного введения;</w:t>
            </w:r>
          </w:p>
          <w:p>
            <w:pPr>
              <w:pStyle w:val="0"/>
            </w:pPr>
            <w:r>
              <w:rPr>
                <w:sz w:val="20"/>
              </w:rPr>
              <w:t xml:space="preserve">раствор для инфузий;</w:t>
            </w:r>
          </w:p>
          <w:p>
            <w:pPr>
              <w:pStyle w:val="0"/>
            </w:pPr>
            <w:r>
              <w:rPr>
                <w:sz w:val="20"/>
              </w:rPr>
              <w:t xml:space="preserve">раствор для приема внутрь;</w:t>
            </w:r>
          </w:p>
          <w:p>
            <w:pPr>
              <w:pStyle w:val="0"/>
            </w:pPr>
            <w:r>
              <w:rPr>
                <w:sz w:val="20"/>
              </w:rPr>
              <w:t xml:space="preserve">таблетки, покрытые оболочкой;</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полипептиды коры головного мозга скота</w:t>
            </w:r>
          </w:p>
        </w:tc>
        <w:tc>
          <w:tcPr>
            <w:tcW w:w="2599" w:type="dxa"/>
            <w:vAlign w:val="center"/>
          </w:tcPr>
          <w:p>
            <w:pPr>
              <w:pStyle w:val="0"/>
            </w:pPr>
            <w:r>
              <w:rPr>
                <w:sz w:val="20"/>
              </w:rPr>
              <w:t xml:space="preserve">лиофилизат для приготовления раствора для внутримышечного введения</w:t>
            </w:r>
          </w:p>
        </w:tc>
      </w:tr>
      <w:tr>
        <w:tc>
          <w:tcPr>
            <w:vMerge w:val="continue"/>
          </w:tcPr>
          <w:p/>
        </w:tc>
        <w:tc>
          <w:tcPr>
            <w:vMerge w:val="continue"/>
          </w:tcPr>
          <w:p/>
        </w:tc>
        <w:tc>
          <w:tcPr>
            <w:tcW w:w="2665" w:type="dxa"/>
            <w:vAlign w:val="center"/>
          </w:tcPr>
          <w:p>
            <w:pPr>
              <w:pStyle w:val="0"/>
            </w:pPr>
            <w:r>
              <w:rPr>
                <w:sz w:val="20"/>
              </w:rPr>
              <w:t xml:space="preserve">фонтурацетам</w:t>
            </w:r>
          </w:p>
        </w:tc>
        <w:tc>
          <w:tcPr>
            <w:tcW w:w="2599" w:type="dxa"/>
            <w:vAlign w:val="center"/>
          </w:tcPr>
          <w:p>
            <w:pPr>
              <w:pStyle w:val="0"/>
            </w:pPr>
            <w:r>
              <w:rPr>
                <w:sz w:val="20"/>
              </w:rPr>
              <w:t xml:space="preserve">таблетки;</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церебролизин</w:t>
            </w:r>
          </w:p>
        </w:tc>
        <w:tc>
          <w:tcPr>
            <w:tcW w:w="2599" w:type="dxa"/>
            <w:vAlign w:val="center"/>
          </w:tcPr>
          <w:p>
            <w:pPr>
              <w:pStyle w:val="0"/>
            </w:pPr>
            <w:r>
              <w:rPr>
                <w:sz w:val="20"/>
              </w:rPr>
              <w:t xml:space="preserve">раствор для инъекций</w:t>
            </w:r>
          </w:p>
        </w:tc>
      </w:tr>
      <w:tr>
        <w:tc>
          <w:tcPr>
            <w:vMerge w:val="continue"/>
          </w:tcPr>
          <w:p/>
        </w:tc>
        <w:tc>
          <w:tcPr>
            <w:vMerge w:val="continue"/>
          </w:tcPr>
          <w:p/>
        </w:tc>
        <w:tc>
          <w:tcPr>
            <w:tcW w:w="2665" w:type="dxa"/>
            <w:vAlign w:val="center"/>
          </w:tcPr>
          <w:p>
            <w:pPr>
              <w:pStyle w:val="0"/>
            </w:pPr>
            <w:r>
              <w:rPr>
                <w:sz w:val="20"/>
              </w:rPr>
              <w:t xml:space="preserve">цитиколин</w:t>
            </w:r>
          </w:p>
        </w:tc>
        <w:tc>
          <w:tcPr>
            <w:tcW w:w="2599" w:type="dxa"/>
            <w:vAlign w:val="center"/>
          </w:tcPr>
          <w:p>
            <w:pPr>
              <w:pStyle w:val="0"/>
            </w:pPr>
            <w:r>
              <w:rPr>
                <w:sz w:val="20"/>
              </w:rPr>
              <w:t xml:space="preserve">раствор для внутривенного и внутримышечного введения</w:t>
            </w:r>
          </w:p>
        </w:tc>
      </w:tr>
      <w:tr>
        <w:tc>
          <w:tcPr>
            <w:tcW w:w="904" w:type="dxa"/>
            <w:vAlign w:val="center"/>
          </w:tcPr>
          <w:p>
            <w:pPr>
              <w:pStyle w:val="0"/>
            </w:pPr>
            <w:r>
              <w:rPr>
                <w:sz w:val="20"/>
              </w:rPr>
              <w:t xml:space="preserve">N06D</w:t>
            </w:r>
          </w:p>
        </w:tc>
        <w:tc>
          <w:tcPr>
            <w:tcW w:w="2891" w:type="dxa"/>
            <w:vAlign w:val="center"/>
          </w:tcPr>
          <w:p>
            <w:pPr>
              <w:pStyle w:val="0"/>
            </w:pPr>
            <w:r>
              <w:rPr>
                <w:sz w:val="20"/>
              </w:rPr>
              <w:t xml:space="preserve">препараты для лечения деменции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N06DA</w:t>
            </w:r>
          </w:p>
        </w:tc>
        <w:tc>
          <w:tcPr>
            <w:tcW w:w="2891" w:type="dxa"/>
            <w:vAlign w:val="center"/>
            <w:vMerge w:val="restart"/>
          </w:tcPr>
          <w:p>
            <w:pPr>
              <w:pStyle w:val="0"/>
            </w:pPr>
            <w:r>
              <w:rPr>
                <w:sz w:val="20"/>
              </w:rPr>
              <w:t xml:space="preserve">антихолинэстеразные средства</w:t>
            </w:r>
          </w:p>
        </w:tc>
        <w:tc>
          <w:tcPr>
            <w:tcW w:w="2665" w:type="dxa"/>
            <w:vAlign w:val="center"/>
          </w:tcPr>
          <w:p>
            <w:pPr>
              <w:pStyle w:val="0"/>
            </w:pPr>
            <w:r>
              <w:rPr>
                <w:sz w:val="20"/>
              </w:rPr>
              <w:t xml:space="preserve">галантамин</w:t>
            </w:r>
          </w:p>
        </w:tc>
        <w:tc>
          <w:tcPr>
            <w:tcW w:w="2599" w:type="dxa"/>
            <w:vAlign w:val="center"/>
          </w:tcPr>
          <w:p>
            <w:pPr>
              <w:pStyle w:val="0"/>
            </w:pPr>
            <w:r>
              <w:rPr>
                <w:sz w:val="20"/>
              </w:rPr>
              <w:t xml:space="preserve">капсулы пролонгированного действия;</w:t>
            </w:r>
          </w:p>
          <w:p>
            <w:pPr>
              <w:pStyle w:val="0"/>
            </w:pPr>
            <w:r>
              <w:rPr>
                <w:sz w:val="20"/>
              </w:rPr>
              <w:t xml:space="preserve">таблетки;</w:t>
            </w:r>
          </w:p>
          <w:p>
            <w:pPr>
              <w:pStyle w:val="0"/>
            </w:pPr>
            <w:r>
              <w:rPr>
                <w:sz w:val="20"/>
              </w:rPr>
              <w:t xml:space="preserve">таблетки, покрытые пленочной оболочкой</w:t>
            </w:r>
          </w:p>
        </w:tc>
      </w:tr>
      <w:tr>
        <w:tc>
          <w:tcPr>
            <w:vMerge w:val="continue"/>
          </w:tcPr>
          <w:p/>
        </w:tc>
        <w:tc>
          <w:tcPr>
            <w:vMerge w:val="continue"/>
          </w:tcPr>
          <w:p/>
        </w:tc>
        <w:tc>
          <w:tcPr>
            <w:tcW w:w="2665" w:type="dxa"/>
            <w:vAlign w:val="center"/>
          </w:tcPr>
          <w:p>
            <w:pPr>
              <w:pStyle w:val="0"/>
            </w:pPr>
            <w:r>
              <w:rPr>
                <w:sz w:val="20"/>
              </w:rPr>
              <w:t xml:space="preserve">ривастигмин</w:t>
            </w:r>
          </w:p>
        </w:tc>
        <w:tc>
          <w:tcPr>
            <w:tcW w:w="2599" w:type="dxa"/>
            <w:vAlign w:val="center"/>
          </w:tcPr>
          <w:p>
            <w:pPr>
              <w:pStyle w:val="0"/>
            </w:pPr>
            <w:r>
              <w:rPr>
                <w:sz w:val="20"/>
              </w:rPr>
              <w:t xml:space="preserve">капсулы;</w:t>
            </w:r>
          </w:p>
          <w:p>
            <w:pPr>
              <w:pStyle w:val="0"/>
            </w:pPr>
            <w:r>
              <w:rPr>
                <w:sz w:val="20"/>
              </w:rPr>
              <w:t xml:space="preserve">трансдермальная терапевтическая система;</w:t>
            </w:r>
          </w:p>
          <w:p>
            <w:pPr>
              <w:pStyle w:val="0"/>
            </w:pPr>
            <w:r>
              <w:rPr>
                <w:sz w:val="20"/>
              </w:rPr>
              <w:t xml:space="preserve">раствор для приема внутрь</w:t>
            </w:r>
          </w:p>
        </w:tc>
      </w:tr>
      <w:tr>
        <w:tc>
          <w:tcPr>
            <w:tcW w:w="904" w:type="dxa"/>
            <w:vAlign w:val="center"/>
          </w:tcPr>
          <w:p>
            <w:pPr>
              <w:pStyle w:val="0"/>
            </w:pPr>
            <w:r>
              <w:rPr>
                <w:sz w:val="20"/>
              </w:rPr>
              <w:t xml:space="preserve">N06DX</w:t>
            </w:r>
          </w:p>
        </w:tc>
        <w:tc>
          <w:tcPr>
            <w:tcW w:w="2891" w:type="dxa"/>
            <w:vAlign w:val="center"/>
          </w:tcPr>
          <w:p>
            <w:pPr>
              <w:pStyle w:val="0"/>
            </w:pPr>
            <w:r>
              <w:rPr>
                <w:sz w:val="20"/>
              </w:rPr>
              <w:t xml:space="preserve">другие препараты для лечения деменции</w:t>
            </w:r>
          </w:p>
        </w:tc>
        <w:tc>
          <w:tcPr>
            <w:tcW w:w="2665" w:type="dxa"/>
            <w:vAlign w:val="center"/>
          </w:tcPr>
          <w:p>
            <w:pPr>
              <w:pStyle w:val="0"/>
            </w:pPr>
            <w:r>
              <w:rPr>
                <w:sz w:val="20"/>
              </w:rPr>
              <w:t xml:space="preserve">мемантин</w:t>
            </w:r>
          </w:p>
        </w:tc>
        <w:tc>
          <w:tcPr>
            <w:tcW w:w="2599" w:type="dxa"/>
            <w:vAlign w:val="center"/>
          </w:tcPr>
          <w:p>
            <w:pPr>
              <w:pStyle w:val="0"/>
            </w:pPr>
            <w:r>
              <w:rPr>
                <w:sz w:val="20"/>
              </w:rPr>
              <w:t xml:space="preserve">капли для приема внутрь;</w:t>
            </w:r>
          </w:p>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N07</w:t>
            </w:r>
          </w:p>
        </w:tc>
        <w:tc>
          <w:tcPr>
            <w:tcW w:w="2891" w:type="dxa"/>
            <w:vAlign w:val="center"/>
          </w:tcPr>
          <w:p>
            <w:pPr>
              <w:pStyle w:val="0"/>
            </w:pPr>
            <w:r>
              <w:rPr>
                <w:sz w:val="20"/>
              </w:rPr>
              <w:t xml:space="preserve">другие препараты для лечения заболеваний нервной системы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N07A</w:t>
            </w:r>
          </w:p>
        </w:tc>
        <w:tc>
          <w:tcPr>
            <w:tcW w:w="2891" w:type="dxa"/>
            <w:vAlign w:val="center"/>
          </w:tcPr>
          <w:p>
            <w:pPr>
              <w:pStyle w:val="0"/>
            </w:pPr>
            <w:r>
              <w:rPr>
                <w:sz w:val="20"/>
              </w:rPr>
              <w:t xml:space="preserve">парасимпатомиметики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N07AA</w:t>
            </w:r>
          </w:p>
        </w:tc>
        <w:tc>
          <w:tcPr>
            <w:tcW w:w="2891" w:type="dxa"/>
            <w:vAlign w:val="center"/>
            <w:vMerge w:val="restart"/>
          </w:tcPr>
          <w:p>
            <w:pPr>
              <w:pStyle w:val="0"/>
            </w:pPr>
            <w:r>
              <w:rPr>
                <w:sz w:val="20"/>
              </w:rPr>
              <w:t xml:space="preserve">антихолинэстеразные средства</w:t>
            </w:r>
          </w:p>
        </w:tc>
        <w:tc>
          <w:tcPr>
            <w:tcW w:w="2665" w:type="dxa"/>
            <w:vAlign w:val="center"/>
          </w:tcPr>
          <w:p>
            <w:pPr>
              <w:pStyle w:val="0"/>
            </w:pPr>
            <w:r>
              <w:rPr>
                <w:sz w:val="20"/>
              </w:rPr>
              <w:t xml:space="preserve">неостигмина метилсульфат</w:t>
            </w:r>
          </w:p>
        </w:tc>
        <w:tc>
          <w:tcPr>
            <w:tcW w:w="2599" w:type="dxa"/>
            <w:vAlign w:val="center"/>
          </w:tcPr>
          <w:p>
            <w:pPr>
              <w:pStyle w:val="0"/>
            </w:pPr>
            <w:r>
              <w:rPr>
                <w:sz w:val="20"/>
              </w:rPr>
              <w:t xml:space="preserve">раствор для внутривенного и подкожного введения;</w:t>
            </w:r>
          </w:p>
          <w:p>
            <w:pPr>
              <w:pStyle w:val="0"/>
            </w:pPr>
            <w:r>
              <w:rPr>
                <w:sz w:val="20"/>
              </w:rPr>
              <w:t xml:space="preserve">раствор для инъекций;</w:t>
            </w:r>
          </w:p>
          <w:p>
            <w:pPr>
              <w:pStyle w:val="0"/>
            </w:pPr>
            <w:r>
              <w:rPr>
                <w:sz w:val="20"/>
              </w:rPr>
              <w:t xml:space="preserve">таблетки</w:t>
            </w:r>
          </w:p>
        </w:tc>
      </w:tr>
      <w:tr>
        <w:tc>
          <w:tcPr>
            <w:vMerge w:val="continue"/>
          </w:tcPr>
          <w:p/>
        </w:tc>
        <w:tc>
          <w:tcPr>
            <w:vMerge w:val="continue"/>
          </w:tcPr>
          <w:p/>
        </w:tc>
        <w:tc>
          <w:tcPr>
            <w:tcW w:w="2665" w:type="dxa"/>
            <w:vAlign w:val="center"/>
          </w:tcPr>
          <w:p>
            <w:pPr>
              <w:pStyle w:val="0"/>
            </w:pPr>
            <w:r>
              <w:rPr>
                <w:sz w:val="20"/>
              </w:rPr>
              <w:t xml:space="preserve">пиридостигмина бромид</w:t>
            </w:r>
          </w:p>
        </w:tc>
        <w:tc>
          <w:tcPr>
            <w:tcW w:w="2599" w:type="dxa"/>
            <w:vAlign w:val="center"/>
          </w:tcPr>
          <w:p>
            <w:pPr>
              <w:pStyle w:val="0"/>
            </w:pPr>
            <w:r>
              <w:rPr>
                <w:sz w:val="20"/>
              </w:rPr>
              <w:t xml:space="preserve">таблетки</w:t>
            </w:r>
          </w:p>
        </w:tc>
      </w:tr>
      <w:tr>
        <w:tc>
          <w:tcPr>
            <w:tcW w:w="904" w:type="dxa"/>
            <w:vAlign w:val="center"/>
          </w:tcPr>
          <w:p>
            <w:pPr>
              <w:pStyle w:val="0"/>
            </w:pPr>
            <w:r>
              <w:rPr>
                <w:sz w:val="20"/>
              </w:rPr>
              <w:t xml:space="preserve">N07AX</w:t>
            </w:r>
          </w:p>
        </w:tc>
        <w:tc>
          <w:tcPr>
            <w:tcW w:w="2891" w:type="dxa"/>
            <w:vAlign w:val="center"/>
          </w:tcPr>
          <w:p>
            <w:pPr>
              <w:pStyle w:val="0"/>
            </w:pPr>
            <w:r>
              <w:rPr>
                <w:sz w:val="20"/>
              </w:rPr>
              <w:t xml:space="preserve">прочие парасимпатомиметики</w:t>
            </w:r>
          </w:p>
        </w:tc>
        <w:tc>
          <w:tcPr>
            <w:tcW w:w="2665" w:type="dxa"/>
            <w:vAlign w:val="center"/>
          </w:tcPr>
          <w:p>
            <w:pPr>
              <w:pStyle w:val="0"/>
            </w:pPr>
            <w:r>
              <w:rPr>
                <w:sz w:val="20"/>
              </w:rPr>
              <w:t xml:space="preserve">холина альфосцерат</w:t>
            </w:r>
          </w:p>
        </w:tc>
        <w:tc>
          <w:tcPr>
            <w:tcW w:w="2599" w:type="dxa"/>
            <w:vAlign w:val="center"/>
          </w:tcPr>
          <w:p>
            <w:pPr>
              <w:pStyle w:val="0"/>
            </w:pPr>
            <w:r>
              <w:rPr>
                <w:sz w:val="20"/>
              </w:rPr>
              <w:t xml:space="preserve">капсулы;</w:t>
            </w:r>
          </w:p>
          <w:p>
            <w:pPr>
              <w:pStyle w:val="0"/>
            </w:pPr>
            <w:r>
              <w:rPr>
                <w:sz w:val="20"/>
              </w:rPr>
              <w:t xml:space="preserve">раствор для внутривенного и внутримышечного введения;</w:t>
            </w:r>
          </w:p>
          <w:p>
            <w:pPr>
              <w:pStyle w:val="0"/>
            </w:pPr>
            <w:r>
              <w:rPr>
                <w:sz w:val="20"/>
              </w:rPr>
              <w:t xml:space="preserve">раствор для инфузий и внутримышечного введения;</w:t>
            </w:r>
          </w:p>
          <w:p>
            <w:pPr>
              <w:pStyle w:val="0"/>
            </w:pPr>
            <w:r>
              <w:rPr>
                <w:sz w:val="20"/>
              </w:rPr>
              <w:t xml:space="preserve">раствор для приема внутрь</w:t>
            </w:r>
          </w:p>
        </w:tc>
      </w:tr>
      <w:tr>
        <w:tc>
          <w:tcPr>
            <w:tcW w:w="904" w:type="dxa"/>
            <w:vAlign w:val="center"/>
          </w:tcPr>
          <w:p>
            <w:pPr>
              <w:pStyle w:val="0"/>
            </w:pPr>
            <w:r>
              <w:rPr>
                <w:sz w:val="20"/>
              </w:rPr>
              <w:t xml:space="preserve">N07B</w:t>
            </w:r>
          </w:p>
        </w:tc>
        <w:tc>
          <w:tcPr>
            <w:tcW w:w="2891" w:type="dxa"/>
            <w:vAlign w:val="center"/>
          </w:tcPr>
          <w:p>
            <w:pPr>
              <w:pStyle w:val="0"/>
            </w:pPr>
            <w:r>
              <w:rPr>
                <w:sz w:val="20"/>
              </w:rPr>
              <w:t xml:space="preserve">препараты, применяемые при зависимостях</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N07BB</w:t>
            </w:r>
          </w:p>
        </w:tc>
        <w:tc>
          <w:tcPr>
            <w:tcW w:w="2891" w:type="dxa"/>
            <w:vAlign w:val="center"/>
          </w:tcPr>
          <w:p>
            <w:pPr>
              <w:pStyle w:val="0"/>
            </w:pPr>
            <w:r>
              <w:rPr>
                <w:sz w:val="20"/>
              </w:rPr>
              <w:t xml:space="preserve">препараты, применяемые при алкогольной зависимости</w:t>
            </w:r>
          </w:p>
        </w:tc>
        <w:tc>
          <w:tcPr>
            <w:tcW w:w="2665" w:type="dxa"/>
            <w:vAlign w:val="center"/>
          </w:tcPr>
          <w:p>
            <w:pPr>
              <w:pStyle w:val="0"/>
            </w:pPr>
            <w:r>
              <w:rPr>
                <w:sz w:val="20"/>
              </w:rPr>
              <w:t xml:space="preserve">налтрексон</w:t>
            </w:r>
          </w:p>
        </w:tc>
        <w:tc>
          <w:tcPr>
            <w:tcW w:w="2599" w:type="dxa"/>
            <w:vAlign w:val="center"/>
          </w:tcPr>
          <w:p>
            <w:pPr>
              <w:pStyle w:val="0"/>
            </w:pPr>
            <w:r>
              <w:rPr>
                <w:sz w:val="20"/>
              </w:rPr>
              <w:t xml:space="preserve">капсулы;</w:t>
            </w:r>
          </w:p>
          <w:p>
            <w:pPr>
              <w:pStyle w:val="0"/>
            </w:pPr>
            <w:r>
              <w:rPr>
                <w:sz w:val="20"/>
              </w:rPr>
              <w:t xml:space="preserve">порошок для приготовления суспензии для внутримышечного введения пролонгированного действия;</w:t>
            </w:r>
          </w:p>
          <w:p>
            <w:pPr>
              <w:pStyle w:val="0"/>
            </w:pPr>
            <w:r>
              <w:rPr>
                <w:sz w:val="20"/>
              </w:rPr>
              <w:t xml:space="preserve">таблетки;</w:t>
            </w:r>
          </w:p>
          <w:p>
            <w:pPr>
              <w:pStyle w:val="0"/>
            </w:pPr>
            <w:r>
              <w:rPr>
                <w:sz w:val="20"/>
              </w:rPr>
              <w:t xml:space="preserve">таблетки, покрытые оболочкой</w:t>
            </w:r>
          </w:p>
        </w:tc>
      </w:tr>
      <w:tr>
        <w:tc>
          <w:tcPr>
            <w:tcW w:w="904" w:type="dxa"/>
            <w:vAlign w:val="center"/>
          </w:tcPr>
          <w:p>
            <w:pPr>
              <w:pStyle w:val="0"/>
            </w:pPr>
            <w:r>
              <w:rPr>
                <w:sz w:val="20"/>
              </w:rPr>
              <w:t xml:space="preserve">N07C</w:t>
            </w:r>
          </w:p>
        </w:tc>
        <w:tc>
          <w:tcPr>
            <w:tcW w:w="2891" w:type="dxa"/>
            <w:vAlign w:val="center"/>
          </w:tcPr>
          <w:p>
            <w:pPr>
              <w:pStyle w:val="0"/>
            </w:pPr>
            <w:r>
              <w:rPr>
                <w:sz w:val="20"/>
              </w:rPr>
              <w:t xml:space="preserve">препараты для устранения головокружения</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N07CA</w:t>
            </w:r>
          </w:p>
        </w:tc>
        <w:tc>
          <w:tcPr>
            <w:tcW w:w="2891" w:type="dxa"/>
            <w:vAlign w:val="center"/>
          </w:tcPr>
          <w:p>
            <w:pPr>
              <w:pStyle w:val="0"/>
            </w:pPr>
            <w:r>
              <w:rPr>
                <w:sz w:val="20"/>
              </w:rPr>
              <w:t xml:space="preserve">препараты для устранения головокружения</w:t>
            </w:r>
          </w:p>
        </w:tc>
        <w:tc>
          <w:tcPr>
            <w:tcW w:w="2665" w:type="dxa"/>
            <w:vAlign w:val="center"/>
          </w:tcPr>
          <w:p>
            <w:pPr>
              <w:pStyle w:val="0"/>
            </w:pPr>
            <w:r>
              <w:rPr>
                <w:sz w:val="20"/>
              </w:rPr>
              <w:t xml:space="preserve">бетагистин</w:t>
            </w:r>
          </w:p>
        </w:tc>
        <w:tc>
          <w:tcPr>
            <w:tcW w:w="2599" w:type="dxa"/>
            <w:vAlign w:val="center"/>
          </w:tcPr>
          <w:p>
            <w:pPr>
              <w:pStyle w:val="0"/>
            </w:pPr>
            <w:r>
              <w:rPr>
                <w:sz w:val="20"/>
              </w:rPr>
              <w:t xml:space="preserve">капли для приема внутрь;</w:t>
            </w:r>
          </w:p>
          <w:p>
            <w:pPr>
              <w:pStyle w:val="0"/>
            </w:pPr>
            <w:r>
              <w:rPr>
                <w:sz w:val="20"/>
              </w:rPr>
              <w:t xml:space="preserve">капсулы;</w:t>
            </w:r>
          </w:p>
          <w:p>
            <w:pPr>
              <w:pStyle w:val="0"/>
            </w:pPr>
            <w:r>
              <w:rPr>
                <w:sz w:val="20"/>
              </w:rPr>
              <w:t xml:space="preserve">таблетки</w:t>
            </w:r>
          </w:p>
        </w:tc>
      </w:tr>
      <w:tr>
        <w:tc>
          <w:tcPr>
            <w:tcW w:w="904" w:type="dxa"/>
            <w:vAlign w:val="center"/>
          </w:tcPr>
          <w:p>
            <w:pPr>
              <w:pStyle w:val="0"/>
            </w:pPr>
            <w:r>
              <w:rPr>
                <w:sz w:val="20"/>
              </w:rPr>
              <w:t xml:space="preserve">N07X</w:t>
            </w:r>
          </w:p>
        </w:tc>
        <w:tc>
          <w:tcPr>
            <w:tcW w:w="2891" w:type="dxa"/>
            <w:vAlign w:val="center"/>
          </w:tcPr>
          <w:p>
            <w:pPr>
              <w:pStyle w:val="0"/>
            </w:pPr>
            <w:r>
              <w:rPr>
                <w:sz w:val="20"/>
              </w:rPr>
              <w:t xml:space="preserve">другие препараты для лечения заболеваний нервной системы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N07XX</w:t>
            </w:r>
          </w:p>
        </w:tc>
        <w:tc>
          <w:tcPr>
            <w:tcW w:w="2891" w:type="dxa"/>
            <w:vAlign w:val="center"/>
            <w:vMerge w:val="restart"/>
          </w:tcPr>
          <w:p>
            <w:pPr>
              <w:pStyle w:val="0"/>
            </w:pPr>
            <w:r>
              <w:rPr>
                <w:sz w:val="20"/>
              </w:rPr>
              <w:t xml:space="preserve">прочие препараты для лечения заболеваний нервной системы</w:t>
            </w:r>
          </w:p>
        </w:tc>
        <w:tc>
          <w:tcPr>
            <w:tcW w:w="2665" w:type="dxa"/>
            <w:vAlign w:val="center"/>
          </w:tcPr>
          <w:p>
            <w:pPr>
              <w:pStyle w:val="0"/>
            </w:pPr>
            <w:r>
              <w:rPr>
                <w:sz w:val="20"/>
              </w:rPr>
              <w:t xml:space="preserve">инозин + никотинамид + рибофлавин + янтарная кислота</w:t>
            </w:r>
          </w:p>
        </w:tc>
        <w:tc>
          <w:tcPr>
            <w:tcW w:w="2599" w:type="dxa"/>
            <w:vAlign w:val="center"/>
          </w:tcPr>
          <w:p>
            <w:pPr>
              <w:pStyle w:val="0"/>
            </w:pPr>
            <w:r>
              <w:rPr>
                <w:sz w:val="20"/>
              </w:rPr>
              <w:t xml:space="preserve">раствор для внутривенного введения;</w:t>
            </w:r>
          </w:p>
          <w:p>
            <w:pPr>
              <w:pStyle w:val="0"/>
            </w:pPr>
            <w:r>
              <w:rPr>
                <w:sz w:val="20"/>
              </w:rPr>
              <w:t xml:space="preserve">таблетки, покрытые кишечнорастворимой оболочкой</w:t>
            </w:r>
          </w:p>
        </w:tc>
      </w:tr>
      <w:tr>
        <w:tc>
          <w:tcPr>
            <w:vMerge w:val="continue"/>
          </w:tcPr>
          <w:p/>
        </w:tc>
        <w:tc>
          <w:tcPr>
            <w:vMerge w:val="continue"/>
          </w:tcPr>
          <w:p/>
        </w:tc>
        <w:tc>
          <w:tcPr>
            <w:tcW w:w="2665" w:type="dxa"/>
            <w:vAlign w:val="center"/>
          </w:tcPr>
          <w:p>
            <w:pPr>
              <w:pStyle w:val="0"/>
            </w:pPr>
            <w:r>
              <w:rPr>
                <w:sz w:val="20"/>
              </w:rPr>
              <w:t xml:space="preserve">тетрабеназин</w:t>
            </w:r>
          </w:p>
        </w:tc>
        <w:tc>
          <w:tcPr>
            <w:tcW w:w="2599" w:type="dxa"/>
            <w:vAlign w:val="center"/>
          </w:tcPr>
          <w:p>
            <w:pPr>
              <w:pStyle w:val="0"/>
            </w:pPr>
            <w:r>
              <w:rPr>
                <w:sz w:val="20"/>
              </w:rPr>
              <w:t xml:space="preserve">таблетки</w:t>
            </w:r>
          </w:p>
        </w:tc>
      </w:tr>
      <w:tr>
        <w:tc>
          <w:tcPr>
            <w:vMerge w:val="continue"/>
          </w:tcPr>
          <w:p/>
        </w:tc>
        <w:tc>
          <w:tcPr>
            <w:vMerge w:val="continue"/>
          </w:tcPr>
          <w:p/>
        </w:tc>
        <w:tc>
          <w:tcPr>
            <w:tcW w:w="2665" w:type="dxa"/>
            <w:vAlign w:val="center"/>
          </w:tcPr>
          <w:p>
            <w:pPr>
              <w:pStyle w:val="0"/>
            </w:pPr>
            <w:r>
              <w:rPr>
                <w:sz w:val="20"/>
              </w:rPr>
              <w:t xml:space="preserve">этилметилгидроксипиридина сукцинат</w:t>
            </w:r>
          </w:p>
        </w:tc>
        <w:tc>
          <w:tcPr>
            <w:tcW w:w="2599" w:type="dxa"/>
            <w:vAlign w:val="center"/>
          </w:tcPr>
          <w:p>
            <w:pPr>
              <w:pStyle w:val="0"/>
            </w:pPr>
            <w:r>
              <w:rPr>
                <w:sz w:val="20"/>
              </w:rPr>
              <w:t xml:space="preserve">капсулы;</w:t>
            </w:r>
          </w:p>
          <w:p>
            <w:pPr>
              <w:pStyle w:val="0"/>
            </w:pPr>
            <w:r>
              <w:rPr>
                <w:sz w:val="20"/>
              </w:rPr>
              <w:t xml:space="preserve">раствор для внутривенного и внутримышечного введения;</w:t>
            </w:r>
          </w:p>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P</w:t>
            </w:r>
          </w:p>
        </w:tc>
        <w:tc>
          <w:tcPr>
            <w:tcW w:w="2891" w:type="dxa"/>
            <w:vAlign w:val="center"/>
          </w:tcPr>
          <w:p>
            <w:pPr>
              <w:pStyle w:val="0"/>
            </w:pPr>
            <w:r>
              <w:rPr>
                <w:sz w:val="20"/>
              </w:rPr>
              <w:t xml:space="preserve">противопаразитарные препараты, инсектициды и репелленты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P01</w:t>
            </w:r>
          </w:p>
        </w:tc>
        <w:tc>
          <w:tcPr>
            <w:tcW w:w="2891" w:type="dxa"/>
            <w:vAlign w:val="center"/>
          </w:tcPr>
          <w:p>
            <w:pPr>
              <w:pStyle w:val="0"/>
            </w:pPr>
            <w:r>
              <w:rPr>
                <w:sz w:val="20"/>
              </w:rPr>
              <w:t xml:space="preserve">противопротозойные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P01B</w:t>
            </w:r>
          </w:p>
        </w:tc>
        <w:tc>
          <w:tcPr>
            <w:tcW w:w="2891" w:type="dxa"/>
            <w:vAlign w:val="center"/>
          </w:tcPr>
          <w:p>
            <w:pPr>
              <w:pStyle w:val="0"/>
            </w:pPr>
            <w:r>
              <w:rPr>
                <w:sz w:val="20"/>
              </w:rPr>
              <w:t xml:space="preserve">противомалярийные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P01BA</w:t>
            </w:r>
          </w:p>
        </w:tc>
        <w:tc>
          <w:tcPr>
            <w:tcW w:w="2891" w:type="dxa"/>
            <w:vAlign w:val="center"/>
          </w:tcPr>
          <w:p>
            <w:pPr>
              <w:pStyle w:val="0"/>
            </w:pPr>
            <w:r>
              <w:rPr>
                <w:sz w:val="20"/>
              </w:rPr>
              <w:t xml:space="preserve">аминохинолины</w:t>
            </w:r>
          </w:p>
        </w:tc>
        <w:tc>
          <w:tcPr>
            <w:tcW w:w="2665" w:type="dxa"/>
            <w:vAlign w:val="center"/>
          </w:tcPr>
          <w:p>
            <w:pPr>
              <w:pStyle w:val="0"/>
            </w:pPr>
            <w:r>
              <w:rPr>
                <w:sz w:val="20"/>
              </w:rPr>
              <w:t xml:space="preserve">гидроксихлорохин</w:t>
            </w:r>
          </w:p>
        </w:tc>
        <w:tc>
          <w:tcPr>
            <w:tcW w:w="2599" w:type="dxa"/>
            <w:vAlign w:val="center"/>
          </w:tcPr>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P01BC</w:t>
            </w:r>
          </w:p>
        </w:tc>
        <w:tc>
          <w:tcPr>
            <w:tcW w:w="2891" w:type="dxa"/>
            <w:vAlign w:val="center"/>
          </w:tcPr>
          <w:p>
            <w:pPr>
              <w:pStyle w:val="0"/>
            </w:pPr>
            <w:r>
              <w:rPr>
                <w:sz w:val="20"/>
              </w:rPr>
              <w:t xml:space="preserve">метанолхинолины</w:t>
            </w:r>
          </w:p>
        </w:tc>
        <w:tc>
          <w:tcPr>
            <w:tcW w:w="2665" w:type="dxa"/>
            <w:vAlign w:val="center"/>
          </w:tcPr>
          <w:p>
            <w:pPr>
              <w:pStyle w:val="0"/>
            </w:pPr>
            <w:r>
              <w:rPr>
                <w:sz w:val="20"/>
              </w:rPr>
              <w:t xml:space="preserve">мефлохин</w:t>
            </w:r>
          </w:p>
        </w:tc>
        <w:tc>
          <w:tcPr>
            <w:tcW w:w="2599" w:type="dxa"/>
            <w:vAlign w:val="center"/>
          </w:tcPr>
          <w:p>
            <w:pPr>
              <w:pStyle w:val="0"/>
            </w:pPr>
            <w:r>
              <w:rPr>
                <w:sz w:val="20"/>
              </w:rPr>
              <w:t xml:space="preserve">таблетки</w:t>
            </w:r>
          </w:p>
        </w:tc>
      </w:tr>
      <w:tr>
        <w:tc>
          <w:tcPr>
            <w:tcW w:w="904" w:type="dxa"/>
            <w:vAlign w:val="center"/>
          </w:tcPr>
          <w:p>
            <w:pPr>
              <w:pStyle w:val="0"/>
            </w:pPr>
            <w:r>
              <w:rPr>
                <w:sz w:val="20"/>
              </w:rPr>
              <w:t xml:space="preserve">P02</w:t>
            </w:r>
          </w:p>
        </w:tc>
        <w:tc>
          <w:tcPr>
            <w:tcW w:w="2891" w:type="dxa"/>
            <w:vAlign w:val="center"/>
          </w:tcPr>
          <w:p>
            <w:pPr>
              <w:pStyle w:val="0"/>
            </w:pPr>
            <w:r>
              <w:rPr>
                <w:sz w:val="20"/>
              </w:rPr>
              <w:t xml:space="preserve">противогельминтные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P02B</w:t>
            </w:r>
          </w:p>
        </w:tc>
        <w:tc>
          <w:tcPr>
            <w:tcW w:w="2891" w:type="dxa"/>
            <w:vAlign w:val="center"/>
          </w:tcPr>
          <w:p>
            <w:pPr>
              <w:pStyle w:val="0"/>
            </w:pPr>
            <w:r>
              <w:rPr>
                <w:sz w:val="20"/>
              </w:rPr>
              <w:t xml:space="preserve">препараты для лечения трематодоза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P02BA</w:t>
            </w:r>
          </w:p>
        </w:tc>
        <w:tc>
          <w:tcPr>
            <w:tcW w:w="2891" w:type="dxa"/>
            <w:vAlign w:val="center"/>
          </w:tcPr>
          <w:p>
            <w:pPr>
              <w:pStyle w:val="0"/>
            </w:pPr>
            <w:r>
              <w:rPr>
                <w:sz w:val="20"/>
              </w:rPr>
              <w:t xml:space="preserve">производные хинолина и родственные соединения</w:t>
            </w:r>
          </w:p>
        </w:tc>
        <w:tc>
          <w:tcPr>
            <w:tcW w:w="2665" w:type="dxa"/>
            <w:vAlign w:val="center"/>
          </w:tcPr>
          <w:p>
            <w:pPr>
              <w:pStyle w:val="0"/>
            </w:pPr>
            <w:r>
              <w:rPr>
                <w:sz w:val="20"/>
              </w:rPr>
              <w:t xml:space="preserve">празиквантел</w:t>
            </w:r>
          </w:p>
        </w:tc>
        <w:tc>
          <w:tcPr>
            <w:tcW w:w="2599" w:type="dxa"/>
            <w:vAlign w:val="center"/>
          </w:tcPr>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P02C</w:t>
            </w:r>
          </w:p>
        </w:tc>
        <w:tc>
          <w:tcPr>
            <w:tcW w:w="2891" w:type="dxa"/>
            <w:vAlign w:val="center"/>
          </w:tcPr>
          <w:p>
            <w:pPr>
              <w:pStyle w:val="0"/>
            </w:pPr>
            <w:r>
              <w:rPr>
                <w:sz w:val="20"/>
              </w:rPr>
              <w:t xml:space="preserve">препараты для лечения нематодоза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P02CA</w:t>
            </w:r>
          </w:p>
        </w:tc>
        <w:tc>
          <w:tcPr>
            <w:tcW w:w="2891" w:type="dxa"/>
            <w:vAlign w:val="center"/>
          </w:tcPr>
          <w:p>
            <w:pPr>
              <w:pStyle w:val="0"/>
            </w:pPr>
            <w:r>
              <w:rPr>
                <w:sz w:val="20"/>
              </w:rPr>
              <w:t xml:space="preserve">производные бензимидазола</w:t>
            </w:r>
          </w:p>
        </w:tc>
        <w:tc>
          <w:tcPr>
            <w:tcW w:w="2665" w:type="dxa"/>
            <w:vAlign w:val="center"/>
          </w:tcPr>
          <w:p>
            <w:pPr>
              <w:pStyle w:val="0"/>
            </w:pPr>
            <w:r>
              <w:rPr>
                <w:sz w:val="20"/>
              </w:rPr>
              <w:t xml:space="preserve">мебендазол</w:t>
            </w:r>
          </w:p>
        </w:tc>
        <w:tc>
          <w:tcPr>
            <w:tcW w:w="2599" w:type="dxa"/>
            <w:vAlign w:val="center"/>
          </w:tcPr>
          <w:p>
            <w:pPr>
              <w:pStyle w:val="0"/>
            </w:pPr>
            <w:r>
              <w:rPr>
                <w:sz w:val="20"/>
              </w:rPr>
              <w:t xml:space="preserve">таблетки</w:t>
            </w:r>
          </w:p>
        </w:tc>
      </w:tr>
      <w:tr>
        <w:tc>
          <w:tcPr>
            <w:tcW w:w="904" w:type="dxa"/>
            <w:vAlign w:val="center"/>
          </w:tcPr>
          <w:p>
            <w:pPr>
              <w:pStyle w:val="0"/>
            </w:pPr>
            <w:r>
              <w:rPr>
                <w:sz w:val="20"/>
              </w:rPr>
              <w:t xml:space="preserve">P02CC</w:t>
            </w:r>
          </w:p>
        </w:tc>
        <w:tc>
          <w:tcPr>
            <w:tcW w:w="2891" w:type="dxa"/>
            <w:vAlign w:val="center"/>
          </w:tcPr>
          <w:p>
            <w:pPr>
              <w:pStyle w:val="0"/>
            </w:pPr>
            <w:r>
              <w:rPr>
                <w:sz w:val="20"/>
              </w:rPr>
              <w:t xml:space="preserve">производные тетрагидропиримидина</w:t>
            </w:r>
          </w:p>
        </w:tc>
        <w:tc>
          <w:tcPr>
            <w:tcW w:w="2665" w:type="dxa"/>
            <w:vAlign w:val="center"/>
          </w:tcPr>
          <w:p>
            <w:pPr>
              <w:pStyle w:val="0"/>
            </w:pPr>
            <w:r>
              <w:rPr>
                <w:sz w:val="20"/>
              </w:rPr>
              <w:t xml:space="preserve">пирантел</w:t>
            </w:r>
          </w:p>
        </w:tc>
        <w:tc>
          <w:tcPr>
            <w:tcW w:w="2599" w:type="dxa"/>
            <w:vAlign w:val="center"/>
          </w:tcPr>
          <w:p>
            <w:pPr>
              <w:pStyle w:val="0"/>
            </w:pPr>
            <w:r>
              <w:rPr>
                <w:sz w:val="20"/>
              </w:rPr>
              <w:t xml:space="preserve">суспензия для приема внутрь;</w:t>
            </w:r>
          </w:p>
          <w:p>
            <w:pPr>
              <w:pStyle w:val="0"/>
            </w:pPr>
            <w:r>
              <w:rPr>
                <w:sz w:val="20"/>
              </w:rPr>
              <w:t xml:space="preserve">таблетки;</w:t>
            </w:r>
          </w:p>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P02CE</w:t>
            </w:r>
          </w:p>
        </w:tc>
        <w:tc>
          <w:tcPr>
            <w:tcW w:w="2891" w:type="dxa"/>
            <w:vAlign w:val="center"/>
          </w:tcPr>
          <w:p>
            <w:pPr>
              <w:pStyle w:val="0"/>
            </w:pPr>
            <w:r>
              <w:rPr>
                <w:sz w:val="20"/>
              </w:rPr>
              <w:t xml:space="preserve">производные имидазотиазола</w:t>
            </w:r>
          </w:p>
        </w:tc>
        <w:tc>
          <w:tcPr>
            <w:tcW w:w="2665" w:type="dxa"/>
            <w:vAlign w:val="center"/>
          </w:tcPr>
          <w:p>
            <w:pPr>
              <w:pStyle w:val="0"/>
            </w:pPr>
            <w:r>
              <w:rPr>
                <w:sz w:val="20"/>
              </w:rPr>
              <w:t xml:space="preserve">левамизол</w:t>
            </w:r>
          </w:p>
        </w:tc>
        <w:tc>
          <w:tcPr>
            <w:tcW w:w="2599" w:type="dxa"/>
            <w:vAlign w:val="center"/>
          </w:tcPr>
          <w:p>
            <w:pPr>
              <w:pStyle w:val="0"/>
            </w:pPr>
            <w:r>
              <w:rPr>
                <w:sz w:val="20"/>
              </w:rPr>
              <w:t xml:space="preserve">таблетки</w:t>
            </w:r>
          </w:p>
        </w:tc>
      </w:tr>
      <w:tr>
        <w:tc>
          <w:tcPr>
            <w:tcW w:w="904" w:type="dxa"/>
            <w:vAlign w:val="center"/>
          </w:tcPr>
          <w:p>
            <w:pPr>
              <w:pStyle w:val="0"/>
            </w:pPr>
            <w:r>
              <w:rPr>
                <w:sz w:val="20"/>
              </w:rPr>
              <w:t xml:space="preserve">P03</w:t>
            </w:r>
          </w:p>
        </w:tc>
        <w:tc>
          <w:tcPr>
            <w:tcW w:w="2891" w:type="dxa"/>
            <w:vAlign w:val="center"/>
          </w:tcPr>
          <w:p>
            <w:pPr>
              <w:pStyle w:val="0"/>
            </w:pPr>
            <w:r>
              <w:rPr>
                <w:sz w:val="20"/>
              </w:rPr>
              <w:t xml:space="preserve">препараты для уничтожения эктопаразитов (в т.ч. чесоточного клеща), инсектициды и репелленты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P03A</w:t>
            </w:r>
          </w:p>
        </w:tc>
        <w:tc>
          <w:tcPr>
            <w:tcW w:w="2891" w:type="dxa"/>
            <w:vAlign w:val="center"/>
          </w:tcPr>
          <w:p>
            <w:pPr>
              <w:pStyle w:val="0"/>
            </w:pPr>
            <w:r>
              <w:rPr>
                <w:sz w:val="20"/>
              </w:rPr>
              <w:t xml:space="preserve">препараты для уничтожения эктопаразитов (в т.ч. чесоточного клеща)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P03AX</w:t>
            </w:r>
          </w:p>
        </w:tc>
        <w:tc>
          <w:tcPr>
            <w:tcW w:w="2891" w:type="dxa"/>
            <w:vAlign w:val="center"/>
          </w:tcPr>
          <w:p>
            <w:pPr>
              <w:pStyle w:val="0"/>
            </w:pPr>
            <w:r>
              <w:rPr>
                <w:sz w:val="20"/>
              </w:rPr>
              <w:t xml:space="preserve">прочие препараты для уничтожения эктопаразитов (в т.ч. чесоточного клеща)</w:t>
            </w:r>
          </w:p>
        </w:tc>
        <w:tc>
          <w:tcPr>
            <w:tcW w:w="2665" w:type="dxa"/>
            <w:vAlign w:val="center"/>
          </w:tcPr>
          <w:p>
            <w:pPr>
              <w:pStyle w:val="0"/>
            </w:pPr>
            <w:r>
              <w:rPr>
                <w:sz w:val="20"/>
              </w:rPr>
              <w:t xml:space="preserve">бензилбензоат</w:t>
            </w:r>
          </w:p>
        </w:tc>
        <w:tc>
          <w:tcPr>
            <w:tcW w:w="2599" w:type="dxa"/>
            <w:vAlign w:val="center"/>
          </w:tcPr>
          <w:p>
            <w:pPr>
              <w:pStyle w:val="0"/>
            </w:pPr>
            <w:r>
              <w:rPr>
                <w:sz w:val="20"/>
              </w:rPr>
              <w:t xml:space="preserve">мазь для наружного применения;</w:t>
            </w:r>
          </w:p>
          <w:p>
            <w:pPr>
              <w:pStyle w:val="0"/>
            </w:pPr>
            <w:r>
              <w:rPr>
                <w:sz w:val="20"/>
              </w:rPr>
              <w:t xml:space="preserve">эмульсия для наружного применения</w:t>
            </w:r>
          </w:p>
        </w:tc>
      </w:tr>
      <w:tr>
        <w:tc>
          <w:tcPr>
            <w:tcW w:w="904" w:type="dxa"/>
            <w:vAlign w:val="center"/>
          </w:tcPr>
          <w:p>
            <w:pPr>
              <w:pStyle w:val="0"/>
            </w:pPr>
            <w:r>
              <w:rPr>
                <w:sz w:val="20"/>
              </w:rPr>
              <w:t xml:space="preserve">R</w:t>
            </w:r>
          </w:p>
        </w:tc>
        <w:tc>
          <w:tcPr>
            <w:tcW w:w="2891" w:type="dxa"/>
            <w:vAlign w:val="center"/>
          </w:tcPr>
          <w:p>
            <w:pPr>
              <w:pStyle w:val="0"/>
            </w:pPr>
            <w:r>
              <w:rPr>
                <w:sz w:val="20"/>
              </w:rPr>
              <w:t xml:space="preserve">дыхательная система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R01</w:t>
            </w:r>
          </w:p>
        </w:tc>
        <w:tc>
          <w:tcPr>
            <w:tcW w:w="2891" w:type="dxa"/>
            <w:vAlign w:val="center"/>
          </w:tcPr>
          <w:p>
            <w:pPr>
              <w:pStyle w:val="0"/>
            </w:pPr>
            <w:r>
              <w:rPr>
                <w:sz w:val="20"/>
              </w:rPr>
              <w:t xml:space="preserve">назальные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R01A</w:t>
            </w:r>
          </w:p>
        </w:tc>
        <w:tc>
          <w:tcPr>
            <w:tcW w:w="2891" w:type="dxa"/>
            <w:vAlign w:val="center"/>
          </w:tcPr>
          <w:p>
            <w:pPr>
              <w:pStyle w:val="0"/>
            </w:pPr>
            <w:r>
              <w:rPr>
                <w:sz w:val="20"/>
              </w:rPr>
              <w:t xml:space="preserve">деконгестанты и другие препараты для местного применения</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R01AA</w:t>
            </w:r>
          </w:p>
        </w:tc>
        <w:tc>
          <w:tcPr>
            <w:tcW w:w="2891" w:type="dxa"/>
            <w:vAlign w:val="center"/>
          </w:tcPr>
          <w:p>
            <w:pPr>
              <w:pStyle w:val="0"/>
            </w:pPr>
            <w:r>
              <w:rPr>
                <w:sz w:val="20"/>
              </w:rPr>
              <w:t xml:space="preserve">адреномиметики</w:t>
            </w:r>
          </w:p>
        </w:tc>
        <w:tc>
          <w:tcPr>
            <w:tcW w:w="2665" w:type="dxa"/>
            <w:vAlign w:val="center"/>
          </w:tcPr>
          <w:p>
            <w:pPr>
              <w:pStyle w:val="0"/>
            </w:pPr>
            <w:r>
              <w:rPr>
                <w:sz w:val="20"/>
              </w:rPr>
              <w:t xml:space="preserve">ксилометазолин</w:t>
            </w:r>
          </w:p>
        </w:tc>
        <w:tc>
          <w:tcPr>
            <w:tcW w:w="2599" w:type="dxa"/>
            <w:vAlign w:val="center"/>
          </w:tcPr>
          <w:p>
            <w:pPr>
              <w:pStyle w:val="0"/>
            </w:pPr>
            <w:r>
              <w:rPr>
                <w:sz w:val="20"/>
              </w:rPr>
              <w:t xml:space="preserve">гель назальный;</w:t>
            </w:r>
          </w:p>
          <w:p>
            <w:pPr>
              <w:pStyle w:val="0"/>
            </w:pPr>
            <w:r>
              <w:rPr>
                <w:sz w:val="20"/>
              </w:rPr>
              <w:t xml:space="preserve">капли назальные;</w:t>
            </w:r>
          </w:p>
          <w:p>
            <w:pPr>
              <w:pStyle w:val="0"/>
            </w:pPr>
            <w:r>
              <w:rPr>
                <w:sz w:val="20"/>
              </w:rPr>
              <w:t xml:space="preserve">капли назальные (для детей);</w:t>
            </w:r>
          </w:p>
          <w:p>
            <w:pPr>
              <w:pStyle w:val="0"/>
            </w:pPr>
            <w:r>
              <w:rPr>
                <w:sz w:val="20"/>
              </w:rPr>
              <w:t xml:space="preserve">спрей назальный;</w:t>
            </w:r>
          </w:p>
          <w:p>
            <w:pPr>
              <w:pStyle w:val="0"/>
            </w:pPr>
            <w:r>
              <w:rPr>
                <w:sz w:val="20"/>
              </w:rPr>
              <w:t xml:space="preserve">спрей назальный дозированный;</w:t>
            </w:r>
          </w:p>
          <w:p>
            <w:pPr>
              <w:pStyle w:val="0"/>
            </w:pPr>
            <w:r>
              <w:rPr>
                <w:sz w:val="20"/>
              </w:rPr>
              <w:t xml:space="preserve">спрей назальный дозированный (для детей)</w:t>
            </w:r>
          </w:p>
        </w:tc>
      </w:tr>
      <w:tr>
        <w:tc>
          <w:tcPr>
            <w:tcW w:w="904" w:type="dxa"/>
            <w:vAlign w:val="center"/>
          </w:tcPr>
          <w:p>
            <w:pPr>
              <w:pStyle w:val="0"/>
            </w:pPr>
            <w:r>
              <w:rPr>
                <w:sz w:val="20"/>
              </w:rPr>
              <w:t xml:space="preserve">R02</w:t>
            </w:r>
          </w:p>
        </w:tc>
        <w:tc>
          <w:tcPr>
            <w:tcW w:w="2891" w:type="dxa"/>
            <w:vAlign w:val="center"/>
          </w:tcPr>
          <w:p>
            <w:pPr>
              <w:pStyle w:val="0"/>
            </w:pPr>
            <w:r>
              <w:rPr>
                <w:sz w:val="20"/>
              </w:rPr>
              <w:t xml:space="preserve">препараты для лечения заболеваний горла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R02A</w:t>
            </w:r>
          </w:p>
        </w:tc>
        <w:tc>
          <w:tcPr>
            <w:tcW w:w="2891" w:type="dxa"/>
            <w:vAlign w:val="center"/>
          </w:tcPr>
          <w:p>
            <w:pPr>
              <w:pStyle w:val="0"/>
            </w:pPr>
            <w:r>
              <w:rPr>
                <w:sz w:val="20"/>
              </w:rPr>
              <w:t xml:space="preserve">препараты для лечения заболеваний горла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R02AA</w:t>
            </w:r>
          </w:p>
        </w:tc>
        <w:tc>
          <w:tcPr>
            <w:tcW w:w="2891" w:type="dxa"/>
            <w:vAlign w:val="center"/>
          </w:tcPr>
          <w:p>
            <w:pPr>
              <w:pStyle w:val="0"/>
            </w:pPr>
            <w:r>
              <w:rPr>
                <w:sz w:val="20"/>
              </w:rPr>
              <w:t xml:space="preserve">антисептические препараты</w:t>
            </w:r>
          </w:p>
        </w:tc>
        <w:tc>
          <w:tcPr>
            <w:tcW w:w="2665" w:type="dxa"/>
            <w:vAlign w:val="center"/>
          </w:tcPr>
          <w:p>
            <w:pPr>
              <w:pStyle w:val="0"/>
            </w:pPr>
            <w:r>
              <w:rPr>
                <w:sz w:val="20"/>
              </w:rPr>
              <w:t xml:space="preserve">йод + калия йодид + глицерол</w:t>
            </w:r>
          </w:p>
        </w:tc>
        <w:tc>
          <w:tcPr>
            <w:tcW w:w="2599" w:type="dxa"/>
            <w:vAlign w:val="center"/>
          </w:tcPr>
          <w:p>
            <w:pPr>
              <w:pStyle w:val="0"/>
            </w:pPr>
            <w:r>
              <w:rPr>
                <w:sz w:val="20"/>
              </w:rPr>
              <w:t xml:space="preserve">раствор для местного применения;</w:t>
            </w:r>
          </w:p>
          <w:p>
            <w:pPr>
              <w:pStyle w:val="0"/>
            </w:pPr>
            <w:r>
              <w:rPr>
                <w:sz w:val="20"/>
              </w:rPr>
              <w:t xml:space="preserve">спрей для местного применения</w:t>
            </w:r>
          </w:p>
        </w:tc>
      </w:tr>
      <w:tr>
        <w:tc>
          <w:tcPr>
            <w:tcW w:w="904" w:type="dxa"/>
            <w:vAlign w:val="center"/>
          </w:tcPr>
          <w:p>
            <w:pPr>
              <w:pStyle w:val="0"/>
            </w:pPr>
            <w:r>
              <w:rPr>
                <w:sz w:val="20"/>
              </w:rPr>
              <w:t xml:space="preserve">R03</w:t>
            </w:r>
          </w:p>
        </w:tc>
        <w:tc>
          <w:tcPr>
            <w:tcW w:w="2891" w:type="dxa"/>
            <w:vAlign w:val="center"/>
          </w:tcPr>
          <w:p>
            <w:pPr>
              <w:pStyle w:val="0"/>
            </w:pPr>
            <w:r>
              <w:rPr>
                <w:sz w:val="20"/>
              </w:rPr>
              <w:t xml:space="preserve">препараты для лечения обструктивных заболеваний дыхательных путей</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R03A</w:t>
            </w:r>
          </w:p>
        </w:tc>
        <w:tc>
          <w:tcPr>
            <w:tcW w:w="2891" w:type="dxa"/>
            <w:vAlign w:val="center"/>
          </w:tcPr>
          <w:p>
            <w:pPr>
              <w:pStyle w:val="0"/>
            </w:pPr>
            <w:r>
              <w:rPr>
                <w:sz w:val="20"/>
              </w:rPr>
              <w:t xml:space="preserve">адренергические средства для ингаляционного введения</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R03AC</w:t>
            </w:r>
          </w:p>
        </w:tc>
        <w:tc>
          <w:tcPr>
            <w:tcW w:w="2891" w:type="dxa"/>
            <w:vAlign w:val="center"/>
            <w:vMerge w:val="restart"/>
          </w:tcPr>
          <w:p>
            <w:pPr>
              <w:pStyle w:val="0"/>
            </w:pPr>
            <w:r>
              <w:rPr>
                <w:sz w:val="20"/>
              </w:rPr>
              <w:t xml:space="preserve">селективные бета 2-адреномиметики</w:t>
            </w:r>
          </w:p>
        </w:tc>
        <w:tc>
          <w:tcPr>
            <w:tcW w:w="2665" w:type="dxa"/>
            <w:vAlign w:val="center"/>
          </w:tcPr>
          <w:p>
            <w:pPr>
              <w:pStyle w:val="0"/>
            </w:pPr>
            <w:r>
              <w:rPr>
                <w:sz w:val="20"/>
              </w:rPr>
              <w:t xml:space="preserve">индакатерол</w:t>
            </w:r>
          </w:p>
        </w:tc>
        <w:tc>
          <w:tcPr>
            <w:tcW w:w="2599" w:type="dxa"/>
            <w:vAlign w:val="center"/>
          </w:tcPr>
          <w:p>
            <w:pPr>
              <w:pStyle w:val="0"/>
            </w:pPr>
            <w:r>
              <w:rPr>
                <w:sz w:val="20"/>
              </w:rPr>
              <w:t xml:space="preserve">капсулы с порошком для ингаляций</w:t>
            </w:r>
          </w:p>
        </w:tc>
      </w:tr>
      <w:tr>
        <w:tc>
          <w:tcPr>
            <w:vMerge w:val="continue"/>
          </w:tcPr>
          <w:p/>
        </w:tc>
        <w:tc>
          <w:tcPr>
            <w:vMerge w:val="continue"/>
          </w:tcPr>
          <w:p/>
        </w:tc>
        <w:tc>
          <w:tcPr>
            <w:tcW w:w="2665" w:type="dxa"/>
            <w:vAlign w:val="center"/>
          </w:tcPr>
          <w:p>
            <w:pPr>
              <w:pStyle w:val="0"/>
            </w:pPr>
            <w:r>
              <w:rPr>
                <w:sz w:val="20"/>
              </w:rPr>
              <w:t xml:space="preserve">сальбутамол</w:t>
            </w:r>
          </w:p>
        </w:tc>
        <w:tc>
          <w:tcPr>
            <w:tcW w:w="2599" w:type="dxa"/>
            <w:vAlign w:val="center"/>
          </w:tcPr>
          <w:p>
            <w:pPr>
              <w:pStyle w:val="0"/>
            </w:pPr>
            <w:r>
              <w:rPr>
                <w:sz w:val="20"/>
              </w:rPr>
              <w:t xml:space="preserve">аэрозоль для ингаляций дозированный;</w:t>
            </w:r>
          </w:p>
          <w:p>
            <w:pPr>
              <w:pStyle w:val="0"/>
            </w:pPr>
            <w:r>
              <w:rPr>
                <w:sz w:val="20"/>
              </w:rPr>
              <w:t xml:space="preserve">аэрозоль для ингаляций дозированный, активируемый вдохом;</w:t>
            </w:r>
          </w:p>
          <w:p>
            <w:pPr>
              <w:pStyle w:val="0"/>
            </w:pPr>
            <w:r>
              <w:rPr>
                <w:sz w:val="20"/>
              </w:rPr>
              <w:t xml:space="preserve">капсулы с порошком для ингаляций;</w:t>
            </w:r>
          </w:p>
          <w:p>
            <w:pPr>
              <w:pStyle w:val="0"/>
            </w:pPr>
            <w:r>
              <w:rPr>
                <w:sz w:val="20"/>
              </w:rPr>
              <w:t xml:space="preserve">порошок для ингаляций дозированный;</w:t>
            </w:r>
          </w:p>
          <w:p>
            <w:pPr>
              <w:pStyle w:val="0"/>
            </w:pPr>
            <w:r>
              <w:rPr>
                <w:sz w:val="20"/>
              </w:rPr>
              <w:t xml:space="preserve">раствор для ингаляций;</w:t>
            </w:r>
          </w:p>
          <w:p>
            <w:pPr>
              <w:pStyle w:val="0"/>
            </w:pPr>
            <w:r>
              <w:rPr>
                <w:sz w:val="20"/>
              </w:rPr>
              <w:t xml:space="preserve">таблетки пролонгированного действия, покрытые оболочкой</w:t>
            </w:r>
          </w:p>
        </w:tc>
      </w:tr>
      <w:tr>
        <w:tc>
          <w:tcPr>
            <w:vMerge w:val="continue"/>
          </w:tcPr>
          <w:p/>
        </w:tc>
        <w:tc>
          <w:tcPr>
            <w:vMerge w:val="continue"/>
          </w:tcPr>
          <w:p/>
        </w:tc>
        <w:tc>
          <w:tcPr>
            <w:tcW w:w="2665" w:type="dxa"/>
            <w:vAlign w:val="center"/>
          </w:tcPr>
          <w:p>
            <w:pPr>
              <w:pStyle w:val="0"/>
            </w:pPr>
            <w:r>
              <w:rPr>
                <w:sz w:val="20"/>
              </w:rPr>
              <w:t xml:space="preserve">формотерол</w:t>
            </w:r>
          </w:p>
        </w:tc>
        <w:tc>
          <w:tcPr>
            <w:tcW w:w="2599" w:type="dxa"/>
            <w:vAlign w:val="center"/>
          </w:tcPr>
          <w:p>
            <w:pPr>
              <w:pStyle w:val="0"/>
            </w:pPr>
            <w:r>
              <w:rPr>
                <w:sz w:val="20"/>
              </w:rPr>
              <w:t xml:space="preserve">аэрозоль для ингаляций дозированный;</w:t>
            </w:r>
          </w:p>
          <w:p>
            <w:pPr>
              <w:pStyle w:val="0"/>
            </w:pPr>
            <w:r>
              <w:rPr>
                <w:sz w:val="20"/>
              </w:rPr>
              <w:t xml:space="preserve">капсулы с порошком для ингаляций;</w:t>
            </w:r>
          </w:p>
          <w:p>
            <w:pPr>
              <w:pStyle w:val="0"/>
            </w:pPr>
            <w:r>
              <w:rPr>
                <w:sz w:val="20"/>
              </w:rPr>
              <w:t xml:space="preserve">порошок для ингаляций дозированный</w:t>
            </w:r>
          </w:p>
        </w:tc>
      </w:tr>
      <w:tr>
        <w:tc>
          <w:tcPr>
            <w:tcW w:w="904" w:type="dxa"/>
            <w:vAlign w:val="center"/>
            <w:vMerge w:val="restart"/>
          </w:tcPr>
          <w:p>
            <w:pPr>
              <w:pStyle w:val="0"/>
            </w:pPr>
            <w:r>
              <w:rPr>
                <w:sz w:val="20"/>
              </w:rPr>
              <w:t xml:space="preserve">R03AK</w:t>
            </w:r>
          </w:p>
        </w:tc>
        <w:tc>
          <w:tcPr>
            <w:tcW w:w="2891" w:type="dxa"/>
            <w:vAlign w:val="center"/>
            <w:vMerge w:val="restart"/>
          </w:tcPr>
          <w:p>
            <w:pPr>
              <w:pStyle w:val="0"/>
            </w:pPr>
            <w:r>
              <w:rPr>
                <w:sz w:val="20"/>
              </w:rPr>
              <w:t xml:space="preserve">адренергические средства в комбинации с глюкокортикоидами или другими препаратами, кроме антихолинергических средств</w:t>
            </w:r>
          </w:p>
        </w:tc>
        <w:tc>
          <w:tcPr>
            <w:tcW w:w="2665" w:type="dxa"/>
            <w:vAlign w:val="center"/>
          </w:tcPr>
          <w:p>
            <w:pPr>
              <w:pStyle w:val="0"/>
            </w:pPr>
            <w:r>
              <w:rPr>
                <w:sz w:val="20"/>
              </w:rPr>
              <w:t xml:space="preserve">беклометазон + формотерол</w:t>
            </w:r>
          </w:p>
        </w:tc>
        <w:tc>
          <w:tcPr>
            <w:tcW w:w="2599" w:type="dxa"/>
            <w:vAlign w:val="center"/>
          </w:tcPr>
          <w:p>
            <w:pPr>
              <w:pStyle w:val="0"/>
            </w:pPr>
            <w:r>
              <w:rPr>
                <w:sz w:val="20"/>
              </w:rPr>
              <w:t xml:space="preserve">аэрозоль для ингаляций дозированный</w:t>
            </w:r>
          </w:p>
        </w:tc>
      </w:tr>
      <w:tr>
        <w:tc>
          <w:tcPr>
            <w:vMerge w:val="continue"/>
          </w:tcPr>
          <w:p/>
        </w:tc>
        <w:tc>
          <w:tcPr>
            <w:vMerge w:val="continue"/>
          </w:tcPr>
          <w:p/>
        </w:tc>
        <w:tc>
          <w:tcPr>
            <w:tcW w:w="2665" w:type="dxa"/>
            <w:vAlign w:val="center"/>
          </w:tcPr>
          <w:p>
            <w:pPr>
              <w:pStyle w:val="0"/>
            </w:pPr>
            <w:r>
              <w:rPr>
                <w:sz w:val="20"/>
              </w:rPr>
              <w:t xml:space="preserve">будесонид + формотерол</w:t>
            </w:r>
          </w:p>
        </w:tc>
        <w:tc>
          <w:tcPr>
            <w:tcW w:w="2599" w:type="dxa"/>
            <w:vAlign w:val="center"/>
          </w:tcPr>
          <w:p>
            <w:pPr>
              <w:pStyle w:val="0"/>
            </w:pPr>
            <w:r>
              <w:rPr>
                <w:sz w:val="20"/>
              </w:rPr>
              <w:t xml:space="preserve">капсул с порошком для ингаляций набор;</w:t>
            </w:r>
          </w:p>
          <w:p>
            <w:pPr>
              <w:pStyle w:val="0"/>
            </w:pPr>
            <w:r>
              <w:rPr>
                <w:sz w:val="20"/>
              </w:rPr>
              <w:t xml:space="preserve">порошок для ингаляций дозированный</w:t>
            </w:r>
          </w:p>
        </w:tc>
      </w:tr>
      <w:tr>
        <w:tc>
          <w:tcPr>
            <w:vMerge w:val="continue"/>
          </w:tcPr>
          <w:p/>
        </w:tc>
        <w:tc>
          <w:tcPr>
            <w:vMerge w:val="continue"/>
          </w:tcPr>
          <w:p/>
        </w:tc>
        <w:tc>
          <w:tcPr>
            <w:tcW w:w="2665" w:type="dxa"/>
            <w:vAlign w:val="center"/>
          </w:tcPr>
          <w:p>
            <w:pPr>
              <w:pStyle w:val="0"/>
            </w:pPr>
            <w:r>
              <w:rPr>
                <w:sz w:val="20"/>
              </w:rPr>
              <w:t xml:space="preserve">вилантерол + флутиказона фуроат</w:t>
            </w:r>
          </w:p>
        </w:tc>
        <w:tc>
          <w:tcPr>
            <w:tcW w:w="2599" w:type="dxa"/>
            <w:vAlign w:val="center"/>
          </w:tcPr>
          <w:p>
            <w:pPr>
              <w:pStyle w:val="0"/>
            </w:pPr>
            <w:r>
              <w:rPr>
                <w:sz w:val="20"/>
              </w:rPr>
              <w:t xml:space="preserve">порошок для ингаляций дозированный</w:t>
            </w:r>
          </w:p>
        </w:tc>
      </w:tr>
      <w:tr>
        <w:tc>
          <w:tcPr>
            <w:vMerge w:val="continue"/>
          </w:tcPr>
          <w:p/>
        </w:tc>
        <w:tc>
          <w:tcPr>
            <w:vMerge w:val="continue"/>
          </w:tcPr>
          <w:p/>
        </w:tc>
        <w:tc>
          <w:tcPr>
            <w:tcW w:w="2665" w:type="dxa"/>
            <w:vAlign w:val="center"/>
          </w:tcPr>
          <w:p>
            <w:pPr>
              <w:pStyle w:val="0"/>
            </w:pPr>
            <w:r>
              <w:rPr>
                <w:sz w:val="20"/>
              </w:rPr>
              <w:t xml:space="preserve">салметерол + флутиказон</w:t>
            </w:r>
          </w:p>
        </w:tc>
        <w:tc>
          <w:tcPr>
            <w:tcW w:w="2599" w:type="dxa"/>
            <w:vAlign w:val="center"/>
          </w:tcPr>
          <w:p>
            <w:pPr>
              <w:pStyle w:val="0"/>
            </w:pPr>
            <w:r>
              <w:rPr>
                <w:sz w:val="20"/>
              </w:rPr>
              <w:t xml:space="preserve">аэрозоль для ингаляций дозированный;</w:t>
            </w:r>
          </w:p>
          <w:p>
            <w:pPr>
              <w:pStyle w:val="0"/>
            </w:pPr>
            <w:r>
              <w:rPr>
                <w:sz w:val="20"/>
              </w:rPr>
              <w:t xml:space="preserve">капсулы с порошком для ингаляций;</w:t>
            </w:r>
          </w:p>
          <w:p>
            <w:pPr>
              <w:pStyle w:val="0"/>
            </w:pPr>
            <w:r>
              <w:rPr>
                <w:sz w:val="20"/>
              </w:rPr>
              <w:t xml:space="preserve">порошок для ингаляций дозированный</w:t>
            </w:r>
          </w:p>
        </w:tc>
      </w:tr>
      <w:tr>
        <w:tc>
          <w:tcPr>
            <w:tcW w:w="904" w:type="dxa"/>
            <w:vAlign w:val="center"/>
            <w:vMerge w:val="restart"/>
          </w:tcPr>
          <w:p>
            <w:pPr>
              <w:pStyle w:val="0"/>
            </w:pPr>
            <w:r>
              <w:rPr>
                <w:sz w:val="20"/>
              </w:rPr>
              <w:t xml:space="preserve">R03AL</w:t>
            </w:r>
          </w:p>
        </w:tc>
        <w:tc>
          <w:tcPr>
            <w:tcW w:w="2891" w:type="dxa"/>
            <w:vAlign w:val="center"/>
            <w:vMerge w:val="restart"/>
          </w:tcPr>
          <w:p>
            <w:pPr>
              <w:pStyle w:val="0"/>
            </w:pPr>
            <w:r>
              <w:rPr>
                <w:sz w:val="20"/>
              </w:rPr>
              <w:t xml:space="preserve">адренергические средства в комбинации с антихолинергическими средствами, включая тройные комбинации с кортикостероидами</w:t>
            </w:r>
          </w:p>
        </w:tc>
        <w:tc>
          <w:tcPr>
            <w:tcW w:w="2665" w:type="dxa"/>
            <w:vAlign w:val="center"/>
          </w:tcPr>
          <w:p>
            <w:pPr>
              <w:pStyle w:val="0"/>
            </w:pPr>
            <w:r>
              <w:rPr>
                <w:sz w:val="20"/>
              </w:rPr>
              <w:t xml:space="preserve">аклидиния бромид + формотерол</w:t>
            </w:r>
          </w:p>
        </w:tc>
        <w:tc>
          <w:tcPr>
            <w:tcW w:w="2599" w:type="dxa"/>
            <w:vAlign w:val="center"/>
          </w:tcPr>
          <w:p>
            <w:pPr>
              <w:pStyle w:val="0"/>
            </w:pPr>
            <w:r>
              <w:rPr>
                <w:sz w:val="20"/>
              </w:rPr>
              <w:t xml:space="preserve">порошок для ингаляций дозированный</w:t>
            </w:r>
          </w:p>
        </w:tc>
      </w:tr>
      <w:tr>
        <w:tc>
          <w:tcPr>
            <w:vMerge w:val="continue"/>
          </w:tcPr>
          <w:p/>
        </w:tc>
        <w:tc>
          <w:tcPr>
            <w:vMerge w:val="continue"/>
          </w:tcPr>
          <w:p/>
        </w:tc>
        <w:tc>
          <w:tcPr>
            <w:tcW w:w="2665" w:type="dxa"/>
            <w:vAlign w:val="center"/>
          </w:tcPr>
          <w:p>
            <w:pPr>
              <w:pStyle w:val="0"/>
            </w:pPr>
            <w:r>
              <w:rPr>
                <w:sz w:val="20"/>
              </w:rPr>
              <w:t xml:space="preserve">вилантерол + умеклидиния бромид</w:t>
            </w:r>
          </w:p>
        </w:tc>
        <w:tc>
          <w:tcPr>
            <w:tcW w:w="2599" w:type="dxa"/>
            <w:vAlign w:val="center"/>
          </w:tcPr>
          <w:p>
            <w:pPr>
              <w:pStyle w:val="0"/>
            </w:pPr>
            <w:r>
              <w:rPr>
                <w:sz w:val="20"/>
              </w:rPr>
              <w:t xml:space="preserve">порошок для ингаляций дозированный</w:t>
            </w:r>
          </w:p>
        </w:tc>
      </w:tr>
      <w:tr>
        <w:tc>
          <w:tcPr>
            <w:vMerge w:val="continue"/>
          </w:tcPr>
          <w:p/>
        </w:tc>
        <w:tc>
          <w:tcPr>
            <w:vMerge w:val="continue"/>
          </w:tcPr>
          <w:p/>
        </w:tc>
        <w:tc>
          <w:tcPr>
            <w:tcW w:w="2665" w:type="dxa"/>
            <w:vAlign w:val="center"/>
          </w:tcPr>
          <w:p>
            <w:pPr>
              <w:pStyle w:val="0"/>
            </w:pPr>
            <w:r>
              <w:rPr>
                <w:sz w:val="20"/>
              </w:rPr>
              <w:t xml:space="preserve">вилантерол + умеклидиния бромид + флутиказона фуроат</w:t>
            </w:r>
          </w:p>
        </w:tc>
        <w:tc>
          <w:tcPr>
            <w:tcW w:w="2599" w:type="dxa"/>
            <w:vAlign w:val="center"/>
          </w:tcPr>
          <w:p>
            <w:pPr>
              <w:pStyle w:val="0"/>
            </w:pPr>
            <w:r>
              <w:rPr>
                <w:sz w:val="20"/>
              </w:rPr>
              <w:t xml:space="preserve">порошок для ингаляций дозированный</w:t>
            </w:r>
          </w:p>
        </w:tc>
      </w:tr>
      <w:tr>
        <w:tc>
          <w:tcPr>
            <w:vMerge w:val="continue"/>
          </w:tcPr>
          <w:p/>
        </w:tc>
        <w:tc>
          <w:tcPr>
            <w:vMerge w:val="continue"/>
          </w:tcPr>
          <w:p/>
        </w:tc>
        <w:tc>
          <w:tcPr>
            <w:tcW w:w="2665" w:type="dxa"/>
            <w:vAlign w:val="center"/>
          </w:tcPr>
          <w:p>
            <w:pPr>
              <w:pStyle w:val="0"/>
            </w:pPr>
            <w:r>
              <w:rPr>
                <w:sz w:val="20"/>
              </w:rPr>
              <w:t xml:space="preserve">гликопиррония бромид + индакатерол</w:t>
            </w:r>
          </w:p>
        </w:tc>
        <w:tc>
          <w:tcPr>
            <w:tcW w:w="2599" w:type="dxa"/>
            <w:vAlign w:val="center"/>
          </w:tcPr>
          <w:p>
            <w:pPr>
              <w:pStyle w:val="0"/>
            </w:pPr>
            <w:r>
              <w:rPr>
                <w:sz w:val="20"/>
              </w:rPr>
              <w:t xml:space="preserve">капсулы с порошком для ингаляций</w:t>
            </w:r>
          </w:p>
        </w:tc>
      </w:tr>
      <w:tr>
        <w:tc>
          <w:tcPr>
            <w:vMerge w:val="continue"/>
          </w:tcPr>
          <w:p/>
        </w:tc>
        <w:tc>
          <w:tcPr>
            <w:vMerge w:val="continue"/>
          </w:tcPr>
          <w:p/>
        </w:tc>
        <w:tc>
          <w:tcPr>
            <w:tcW w:w="2665" w:type="dxa"/>
            <w:vAlign w:val="center"/>
          </w:tcPr>
          <w:p>
            <w:pPr>
              <w:pStyle w:val="0"/>
            </w:pPr>
            <w:r>
              <w:rPr>
                <w:sz w:val="20"/>
              </w:rPr>
              <w:t xml:space="preserve">ипратропия бромид + фенотерол</w:t>
            </w:r>
          </w:p>
        </w:tc>
        <w:tc>
          <w:tcPr>
            <w:tcW w:w="2599" w:type="dxa"/>
            <w:vAlign w:val="center"/>
          </w:tcPr>
          <w:p>
            <w:pPr>
              <w:pStyle w:val="0"/>
            </w:pPr>
            <w:r>
              <w:rPr>
                <w:sz w:val="20"/>
              </w:rPr>
              <w:t xml:space="preserve">аэрозоль для ингаляций дозированный;</w:t>
            </w:r>
          </w:p>
          <w:p>
            <w:pPr>
              <w:pStyle w:val="0"/>
            </w:pPr>
            <w:r>
              <w:rPr>
                <w:sz w:val="20"/>
              </w:rPr>
              <w:t xml:space="preserve">раствор для ингаляций</w:t>
            </w:r>
          </w:p>
        </w:tc>
      </w:tr>
      <w:tr>
        <w:tc>
          <w:tcPr>
            <w:vMerge w:val="continue"/>
          </w:tcPr>
          <w:p/>
        </w:tc>
        <w:tc>
          <w:tcPr>
            <w:vMerge w:val="continue"/>
          </w:tcPr>
          <w:p/>
        </w:tc>
        <w:tc>
          <w:tcPr>
            <w:tcW w:w="2665" w:type="dxa"/>
            <w:vAlign w:val="center"/>
          </w:tcPr>
          <w:p>
            <w:pPr>
              <w:pStyle w:val="0"/>
            </w:pPr>
            <w:r>
              <w:rPr>
                <w:sz w:val="20"/>
              </w:rPr>
              <w:t xml:space="preserve">олодатерол + тиотропия бромид</w:t>
            </w:r>
          </w:p>
        </w:tc>
        <w:tc>
          <w:tcPr>
            <w:tcW w:w="2599" w:type="dxa"/>
            <w:vAlign w:val="center"/>
          </w:tcPr>
          <w:p>
            <w:pPr>
              <w:pStyle w:val="0"/>
            </w:pPr>
            <w:r>
              <w:rPr>
                <w:sz w:val="20"/>
              </w:rPr>
              <w:t xml:space="preserve">раствор для ингаляций дозированный</w:t>
            </w:r>
          </w:p>
        </w:tc>
      </w:tr>
      <w:tr>
        <w:tc>
          <w:tcPr>
            <w:tcW w:w="904" w:type="dxa"/>
            <w:vAlign w:val="center"/>
          </w:tcPr>
          <w:p>
            <w:pPr>
              <w:pStyle w:val="0"/>
            </w:pPr>
            <w:r>
              <w:rPr>
                <w:sz w:val="20"/>
              </w:rPr>
              <w:t xml:space="preserve">R03B</w:t>
            </w:r>
          </w:p>
        </w:tc>
        <w:tc>
          <w:tcPr>
            <w:tcW w:w="2891" w:type="dxa"/>
            <w:vAlign w:val="center"/>
          </w:tcPr>
          <w:p>
            <w:pPr>
              <w:pStyle w:val="0"/>
            </w:pPr>
            <w:r>
              <w:rPr>
                <w:sz w:val="20"/>
              </w:rPr>
              <w:t xml:space="preserve">другие средства для лечения обструктивных заболеваний дыхательных путей для ингаляционного введения</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R03BA</w:t>
            </w:r>
          </w:p>
        </w:tc>
        <w:tc>
          <w:tcPr>
            <w:tcW w:w="2891" w:type="dxa"/>
            <w:vAlign w:val="center"/>
            <w:vMerge w:val="restart"/>
          </w:tcPr>
          <w:p>
            <w:pPr>
              <w:pStyle w:val="0"/>
            </w:pPr>
            <w:r>
              <w:rPr>
                <w:sz w:val="20"/>
              </w:rPr>
              <w:t xml:space="preserve">глюкокортикоиды</w:t>
            </w:r>
          </w:p>
        </w:tc>
        <w:tc>
          <w:tcPr>
            <w:tcW w:w="2665" w:type="dxa"/>
            <w:vAlign w:val="center"/>
          </w:tcPr>
          <w:p>
            <w:pPr>
              <w:pStyle w:val="0"/>
            </w:pPr>
            <w:r>
              <w:rPr>
                <w:sz w:val="20"/>
              </w:rPr>
              <w:t xml:space="preserve">беклометазон</w:t>
            </w:r>
          </w:p>
        </w:tc>
        <w:tc>
          <w:tcPr>
            <w:tcW w:w="2599" w:type="dxa"/>
            <w:vAlign w:val="center"/>
          </w:tcPr>
          <w:p>
            <w:pPr>
              <w:pStyle w:val="0"/>
            </w:pPr>
            <w:r>
              <w:rPr>
                <w:sz w:val="20"/>
              </w:rPr>
              <w:t xml:space="preserve">аэрозоль для ингаляций дозированный;</w:t>
            </w:r>
          </w:p>
          <w:p>
            <w:pPr>
              <w:pStyle w:val="0"/>
            </w:pPr>
            <w:r>
              <w:rPr>
                <w:sz w:val="20"/>
              </w:rPr>
              <w:t xml:space="preserve">аэрозоль для ингаляций дозированный, активируемый вдохом;</w:t>
            </w:r>
          </w:p>
          <w:p>
            <w:pPr>
              <w:pStyle w:val="0"/>
            </w:pPr>
            <w:r>
              <w:rPr>
                <w:sz w:val="20"/>
              </w:rPr>
              <w:t xml:space="preserve">спрей назальный дозированный;</w:t>
            </w:r>
          </w:p>
          <w:p>
            <w:pPr>
              <w:pStyle w:val="0"/>
            </w:pPr>
            <w:r>
              <w:rPr>
                <w:sz w:val="20"/>
              </w:rPr>
              <w:t xml:space="preserve">суспензия для ингаляций</w:t>
            </w:r>
          </w:p>
        </w:tc>
      </w:tr>
      <w:tr>
        <w:tc>
          <w:tcPr>
            <w:vMerge w:val="continue"/>
          </w:tcPr>
          <w:p/>
        </w:tc>
        <w:tc>
          <w:tcPr>
            <w:vMerge w:val="continue"/>
          </w:tcPr>
          <w:p/>
        </w:tc>
        <w:tc>
          <w:tcPr>
            <w:tcW w:w="2665" w:type="dxa"/>
            <w:vAlign w:val="center"/>
          </w:tcPr>
          <w:p>
            <w:pPr>
              <w:pStyle w:val="0"/>
            </w:pPr>
            <w:r>
              <w:rPr>
                <w:sz w:val="20"/>
              </w:rPr>
              <w:t xml:space="preserve">будесонид</w:t>
            </w:r>
          </w:p>
        </w:tc>
        <w:tc>
          <w:tcPr>
            <w:tcW w:w="2599" w:type="dxa"/>
            <w:vAlign w:val="center"/>
          </w:tcPr>
          <w:p>
            <w:pPr>
              <w:pStyle w:val="0"/>
            </w:pPr>
            <w:r>
              <w:rPr>
                <w:sz w:val="20"/>
              </w:rPr>
              <w:t xml:space="preserve">капли назальные;</w:t>
            </w:r>
          </w:p>
          <w:p>
            <w:pPr>
              <w:pStyle w:val="0"/>
            </w:pPr>
            <w:r>
              <w:rPr>
                <w:sz w:val="20"/>
              </w:rPr>
              <w:t xml:space="preserve">капсулы кишечнорастворимые;</w:t>
            </w:r>
          </w:p>
          <w:p>
            <w:pPr>
              <w:pStyle w:val="0"/>
            </w:pPr>
            <w:r>
              <w:rPr>
                <w:sz w:val="20"/>
              </w:rPr>
              <w:t xml:space="preserve">порошок для ингаляций дозированный;</w:t>
            </w:r>
          </w:p>
          <w:p>
            <w:pPr>
              <w:pStyle w:val="0"/>
            </w:pPr>
            <w:r>
              <w:rPr>
                <w:sz w:val="20"/>
              </w:rPr>
              <w:t xml:space="preserve">раствор для ингаляций;</w:t>
            </w:r>
          </w:p>
          <w:p>
            <w:pPr>
              <w:pStyle w:val="0"/>
            </w:pPr>
            <w:r>
              <w:rPr>
                <w:sz w:val="20"/>
              </w:rPr>
              <w:t xml:space="preserve">спрей назальный дозированный;</w:t>
            </w:r>
          </w:p>
          <w:p>
            <w:pPr>
              <w:pStyle w:val="0"/>
            </w:pPr>
            <w:r>
              <w:rPr>
                <w:sz w:val="20"/>
              </w:rPr>
              <w:t xml:space="preserve">суспензия для ингаляций дозированная</w:t>
            </w:r>
          </w:p>
        </w:tc>
      </w:tr>
      <w:tr>
        <w:tc>
          <w:tcPr>
            <w:tcW w:w="904" w:type="dxa"/>
            <w:vAlign w:val="center"/>
            <w:vMerge w:val="restart"/>
          </w:tcPr>
          <w:p>
            <w:pPr>
              <w:pStyle w:val="0"/>
            </w:pPr>
            <w:r>
              <w:rPr>
                <w:sz w:val="20"/>
              </w:rPr>
              <w:t xml:space="preserve">R03BB</w:t>
            </w:r>
          </w:p>
        </w:tc>
        <w:tc>
          <w:tcPr>
            <w:tcW w:w="2891" w:type="dxa"/>
            <w:vAlign w:val="center"/>
            <w:vMerge w:val="restart"/>
          </w:tcPr>
          <w:p>
            <w:pPr>
              <w:pStyle w:val="0"/>
            </w:pPr>
            <w:r>
              <w:rPr>
                <w:sz w:val="20"/>
              </w:rPr>
              <w:t xml:space="preserve">антихолинергические средства</w:t>
            </w:r>
          </w:p>
        </w:tc>
        <w:tc>
          <w:tcPr>
            <w:tcW w:w="2665" w:type="dxa"/>
            <w:vAlign w:val="center"/>
          </w:tcPr>
          <w:p>
            <w:pPr>
              <w:pStyle w:val="0"/>
            </w:pPr>
            <w:r>
              <w:rPr>
                <w:sz w:val="20"/>
              </w:rPr>
              <w:t xml:space="preserve">аклидиния бромид</w:t>
            </w:r>
          </w:p>
        </w:tc>
        <w:tc>
          <w:tcPr>
            <w:tcW w:w="2599" w:type="dxa"/>
            <w:vAlign w:val="center"/>
          </w:tcPr>
          <w:p>
            <w:pPr>
              <w:pStyle w:val="0"/>
            </w:pPr>
            <w:r>
              <w:rPr>
                <w:sz w:val="20"/>
              </w:rPr>
              <w:t xml:space="preserve">порошок для ингаляций дозированный</w:t>
            </w:r>
          </w:p>
        </w:tc>
      </w:tr>
      <w:tr>
        <w:tc>
          <w:tcPr>
            <w:vMerge w:val="continue"/>
          </w:tcPr>
          <w:p/>
        </w:tc>
        <w:tc>
          <w:tcPr>
            <w:vMerge w:val="continue"/>
          </w:tcPr>
          <w:p/>
        </w:tc>
        <w:tc>
          <w:tcPr>
            <w:tcW w:w="2665" w:type="dxa"/>
            <w:vAlign w:val="center"/>
          </w:tcPr>
          <w:p>
            <w:pPr>
              <w:pStyle w:val="0"/>
            </w:pPr>
            <w:r>
              <w:rPr>
                <w:sz w:val="20"/>
              </w:rPr>
              <w:t xml:space="preserve">гликопиррония бромид</w:t>
            </w:r>
          </w:p>
        </w:tc>
        <w:tc>
          <w:tcPr>
            <w:tcW w:w="2599" w:type="dxa"/>
            <w:vAlign w:val="center"/>
          </w:tcPr>
          <w:p>
            <w:pPr>
              <w:pStyle w:val="0"/>
            </w:pPr>
            <w:r>
              <w:rPr>
                <w:sz w:val="20"/>
              </w:rPr>
              <w:t xml:space="preserve">капсулы с порошком для ингаляций</w:t>
            </w:r>
          </w:p>
        </w:tc>
      </w:tr>
      <w:tr>
        <w:tc>
          <w:tcPr>
            <w:vMerge w:val="continue"/>
          </w:tcPr>
          <w:p/>
        </w:tc>
        <w:tc>
          <w:tcPr>
            <w:vMerge w:val="continue"/>
          </w:tcPr>
          <w:p/>
        </w:tc>
        <w:tc>
          <w:tcPr>
            <w:tcW w:w="2665" w:type="dxa"/>
            <w:vAlign w:val="center"/>
          </w:tcPr>
          <w:p>
            <w:pPr>
              <w:pStyle w:val="0"/>
            </w:pPr>
            <w:r>
              <w:rPr>
                <w:sz w:val="20"/>
              </w:rPr>
              <w:t xml:space="preserve">ипратропия бромид</w:t>
            </w:r>
          </w:p>
        </w:tc>
        <w:tc>
          <w:tcPr>
            <w:tcW w:w="2599" w:type="dxa"/>
            <w:vAlign w:val="center"/>
          </w:tcPr>
          <w:p>
            <w:pPr>
              <w:pStyle w:val="0"/>
            </w:pPr>
            <w:r>
              <w:rPr>
                <w:sz w:val="20"/>
              </w:rPr>
              <w:t xml:space="preserve">аэрозоль для ингаляций дозированный;</w:t>
            </w:r>
          </w:p>
          <w:p>
            <w:pPr>
              <w:pStyle w:val="0"/>
            </w:pPr>
            <w:r>
              <w:rPr>
                <w:sz w:val="20"/>
              </w:rPr>
              <w:t xml:space="preserve">раствор для ингаляций</w:t>
            </w:r>
          </w:p>
        </w:tc>
      </w:tr>
      <w:tr>
        <w:tc>
          <w:tcPr>
            <w:vMerge w:val="continue"/>
          </w:tcPr>
          <w:p/>
        </w:tc>
        <w:tc>
          <w:tcPr>
            <w:vMerge w:val="continue"/>
          </w:tcPr>
          <w:p/>
        </w:tc>
        <w:tc>
          <w:tcPr>
            <w:tcW w:w="2665" w:type="dxa"/>
            <w:vAlign w:val="center"/>
          </w:tcPr>
          <w:p>
            <w:pPr>
              <w:pStyle w:val="0"/>
            </w:pPr>
            <w:r>
              <w:rPr>
                <w:sz w:val="20"/>
              </w:rPr>
              <w:t xml:space="preserve">тиотропия бромид</w:t>
            </w:r>
          </w:p>
        </w:tc>
        <w:tc>
          <w:tcPr>
            <w:tcW w:w="2599" w:type="dxa"/>
            <w:vAlign w:val="center"/>
          </w:tcPr>
          <w:p>
            <w:pPr>
              <w:pStyle w:val="0"/>
            </w:pPr>
            <w:r>
              <w:rPr>
                <w:sz w:val="20"/>
              </w:rPr>
              <w:t xml:space="preserve">капсулы с порошком для ингаляций;</w:t>
            </w:r>
          </w:p>
          <w:p>
            <w:pPr>
              <w:pStyle w:val="0"/>
            </w:pPr>
            <w:r>
              <w:rPr>
                <w:sz w:val="20"/>
              </w:rPr>
              <w:t xml:space="preserve">раствор для ингаляций</w:t>
            </w:r>
          </w:p>
        </w:tc>
      </w:tr>
      <w:tr>
        <w:tc>
          <w:tcPr>
            <w:tcW w:w="904" w:type="dxa"/>
            <w:vAlign w:val="center"/>
          </w:tcPr>
          <w:p>
            <w:pPr>
              <w:pStyle w:val="0"/>
            </w:pPr>
            <w:r>
              <w:rPr>
                <w:sz w:val="20"/>
              </w:rPr>
              <w:t xml:space="preserve">R03BC</w:t>
            </w:r>
          </w:p>
        </w:tc>
        <w:tc>
          <w:tcPr>
            <w:tcW w:w="2891" w:type="dxa"/>
            <w:vAlign w:val="center"/>
          </w:tcPr>
          <w:p>
            <w:pPr>
              <w:pStyle w:val="0"/>
            </w:pPr>
            <w:r>
              <w:rPr>
                <w:sz w:val="20"/>
              </w:rPr>
              <w:t xml:space="preserve">противоаллергические средства, кроме глюкокортикоидов</w:t>
            </w:r>
          </w:p>
        </w:tc>
        <w:tc>
          <w:tcPr>
            <w:tcW w:w="2665" w:type="dxa"/>
            <w:vAlign w:val="center"/>
          </w:tcPr>
          <w:p>
            <w:pPr>
              <w:pStyle w:val="0"/>
            </w:pPr>
            <w:r>
              <w:rPr>
                <w:sz w:val="20"/>
              </w:rPr>
              <w:t xml:space="preserve">кромоглициевая кислота</w:t>
            </w:r>
          </w:p>
        </w:tc>
        <w:tc>
          <w:tcPr>
            <w:tcW w:w="2599" w:type="dxa"/>
            <w:vAlign w:val="center"/>
          </w:tcPr>
          <w:p>
            <w:pPr>
              <w:pStyle w:val="0"/>
            </w:pPr>
            <w:r>
              <w:rPr>
                <w:sz w:val="20"/>
              </w:rPr>
              <w:t xml:space="preserve">аэрозоль для ингаляций дозированный;</w:t>
            </w:r>
          </w:p>
          <w:p>
            <w:pPr>
              <w:pStyle w:val="0"/>
            </w:pPr>
            <w:r>
              <w:rPr>
                <w:sz w:val="20"/>
              </w:rPr>
              <w:t xml:space="preserve">капли глазные;</w:t>
            </w:r>
          </w:p>
          <w:p>
            <w:pPr>
              <w:pStyle w:val="0"/>
            </w:pPr>
            <w:r>
              <w:rPr>
                <w:sz w:val="20"/>
              </w:rPr>
              <w:t xml:space="preserve">капсулы;</w:t>
            </w:r>
          </w:p>
          <w:p>
            <w:pPr>
              <w:pStyle w:val="0"/>
            </w:pPr>
            <w:r>
              <w:rPr>
                <w:sz w:val="20"/>
              </w:rPr>
              <w:t xml:space="preserve">спрей назальный;</w:t>
            </w:r>
          </w:p>
          <w:p>
            <w:pPr>
              <w:pStyle w:val="0"/>
            </w:pPr>
            <w:r>
              <w:rPr>
                <w:sz w:val="20"/>
              </w:rPr>
              <w:t xml:space="preserve">спрей назальный дозированный</w:t>
            </w:r>
          </w:p>
        </w:tc>
      </w:tr>
      <w:tr>
        <w:tc>
          <w:tcPr>
            <w:tcW w:w="904" w:type="dxa"/>
            <w:vAlign w:val="center"/>
          </w:tcPr>
          <w:p>
            <w:pPr>
              <w:pStyle w:val="0"/>
            </w:pPr>
            <w:r>
              <w:rPr>
                <w:sz w:val="20"/>
              </w:rPr>
              <w:t xml:space="preserve">R03D</w:t>
            </w:r>
          </w:p>
        </w:tc>
        <w:tc>
          <w:tcPr>
            <w:tcW w:w="2891" w:type="dxa"/>
            <w:vAlign w:val="center"/>
          </w:tcPr>
          <w:p>
            <w:pPr>
              <w:pStyle w:val="0"/>
            </w:pPr>
            <w:r>
              <w:rPr>
                <w:sz w:val="20"/>
              </w:rPr>
              <w:t xml:space="preserve">другие средства системного действия для лечения обструктивных заболеваний дыхательных путей</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R03DA</w:t>
            </w:r>
          </w:p>
        </w:tc>
        <w:tc>
          <w:tcPr>
            <w:tcW w:w="2891" w:type="dxa"/>
            <w:vAlign w:val="center"/>
          </w:tcPr>
          <w:p>
            <w:pPr>
              <w:pStyle w:val="0"/>
            </w:pPr>
            <w:r>
              <w:rPr>
                <w:sz w:val="20"/>
              </w:rPr>
              <w:t xml:space="preserve">ксантины</w:t>
            </w:r>
          </w:p>
        </w:tc>
        <w:tc>
          <w:tcPr>
            <w:tcW w:w="2665" w:type="dxa"/>
            <w:vAlign w:val="center"/>
          </w:tcPr>
          <w:p>
            <w:pPr>
              <w:pStyle w:val="0"/>
            </w:pPr>
            <w:r>
              <w:rPr>
                <w:sz w:val="20"/>
              </w:rPr>
              <w:t xml:space="preserve">аминофиллин</w:t>
            </w:r>
          </w:p>
        </w:tc>
        <w:tc>
          <w:tcPr>
            <w:tcW w:w="2599" w:type="dxa"/>
            <w:vAlign w:val="center"/>
          </w:tcPr>
          <w:p>
            <w:pPr>
              <w:pStyle w:val="0"/>
            </w:pPr>
            <w:r>
              <w:rPr>
                <w:sz w:val="20"/>
              </w:rPr>
              <w:t xml:space="preserve">раствор для внутривенного введения;</w:t>
            </w:r>
          </w:p>
          <w:p>
            <w:pPr>
              <w:pStyle w:val="0"/>
            </w:pPr>
            <w:r>
              <w:rPr>
                <w:sz w:val="20"/>
              </w:rPr>
              <w:t xml:space="preserve">раствор для внутримышечного введения;</w:t>
            </w:r>
          </w:p>
          <w:p>
            <w:pPr>
              <w:pStyle w:val="0"/>
            </w:pPr>
            <w:r>
              <w:rPr>
                <w:sz w:val="20"/>
              </w:rPr>
              <w:t xml:space="preserve">таблетки</w:t>
            </w:r>
          </w:p>
        </w:tc>
      </w:tr>
      <w:tr>
        <w:tc>
          <w:tcPr>
            <w:tcW w:w="904" w:type="dxa"/>
            <w:vAlign w:val="center"/>
            <w:vMerge w:val="restart"/>
          </w:tcPr>
          <w:p>
            <w:pPr>
              <w:pStyle w:val="0"/>
            </w:pPr>
            <w:r>
              <w:rPr>
                <w:sz w:val="20"/>
              </w:rPr>
              <w:t xml:space="preserve">R03DX</w:t>
            </w:r>
          </w:p>
        </w:tc>
        <w:tc>
          <w:tcPr>
            <w:tcW w:w="2891" w:type="dxa"/>
            <w:vAlign w:val="center"/>
            <w:vMerge w:val="restart"/>
          </w:tcPr>
          <w:p>
            <w:pPr>
              <w:pStyle w:val="0"/>
            </w:pPr>
            <w:r>
              <w:rPr>
                <w:sz w:val="20"/>
              </w:rPr>
              <w:t xml:space="preserve">прочие средства системного действия для лечения обструктивных заболеваний дыхательных путей</w:t>
            </w:r>
          </w:p>
        </w:tc>
        <w:tc>
          <w:tcPr>
            <w:tcW w:w="2665" w:type="dxa"/>
            <w:vAlign w:val="center"/>
          </w:tcPr>
          <w:p>
            <w:pPr>
              <w:pStyle w:val="0"/>
            </w:pPr>
            <w:r>
              <w:rPr>
                <w:sz w:val="20"/>
              </w:rPr>
              <w:t xml:space="preserve">бенрализумаб</w:t>
            </w:r>
          </w:p>
        </w:tc>
        <w:tc>
          <w:tcPr>
            <w:tcW w:w="2599" w:type="dxa"/>
            <w:vAlign w:val="center"/>
          </w:tcPr>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меполизумаб</w:t>
            </w:r>
          </w:p>
        </w:tc>
        <w:tc>
          <w:tcPr>
            <w:tcW w:w="2599" w:type="dxa"/>
            <w:vAlign w:val="center"/>
          </w:tcPr>
          <w:p>
            <w:pPr>
              <w:pStyle w:val="0"/>
            </w:pPr>
            <w:r>
              <w:rPr>
                <w:sz w:val="20"/>
              </w:rPr>
              <w:t xml:space="preserve">лиофилизат для приготовления раствора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омализумаб</w:t>
            </w:r>
          </w:p>
        </w:tc>
        <w:tc>
          <w:tcPr>
            <w:tcW w:w="2599" w:type="dxa"/>
            <w:vAlign w:val="center"/>
          </w:tcPr>
          <w:p>
            <w:pPr>
              <w:pStyle w:val="0"/>
            </w:pPr>
            <w:r>
              <w:rPr>
                <w:sz w:val="20"/>
              </w:rPr>
              <w:t xml:space="preserve">лиофилизат для приготовления раствора для подкожного введения;</w:t>
            </w:r>
          </w:p>
          <w:p>
            <w:pPr>
              <w:pStyle w:val="0"/>
            </w:pPr>
            <w:r>
              <w:rPr>
                <w:sz w:val="20"/>
              </w:rPr>
              <w:t xml:space="preserve">раствор для подкожного введения</w:t>
            </w:r>
          </w:p>
        </w:tc>
      </w:tr>
      <w:tr>
        <w:tc>
          <w:tcPr>
            <w:vMerge w:val="continue"/>
          </w:tcPr>
          <w:p/>
        </w:tc>
        <w:tc>
          <w:tcPr>
            <w:vMerge w:val="continue"/>
          </w:tcPr>
          <w:p/>
        </w:tc>
        <w:tc>
          <w:tcPr>
            <w:tcW w:w="2665" w:type="dxa"/>
            <w:vAlign w:val="center"/>
          </w:tcPr>
          <w:p>
            <w:pPr>
              <w:pStyle w:val="0"/>
            </w:pPr>
            <w:r>
              <w:rPr>
                <w:sz w:val="20"/>
              </w:rPr>
              <w:t xml:space="preserve">реслизумаб</w:t>
            </w:r>
          </w:p>
        </w:tc>
        <w:tc>
          <w:tcPr>
            <w:tcW w:w="2599" w:type="dxa"/>
            <w:vAlign w:val="center"/>
          </w:tcPr>
          <w:p>
            <w:pPr>
              <w:pStyle w:val="0"/>
            </w:pPr>
            <w:r>
              <w:rPr>
                <w:sz w:val="20"/>
              </w:rPr>
              <w:t xml:space="preserve">концентрат для приготовления раствора для инфузий</w:t>
            </w:r>
          </w:p>
        </w:tc>
      </w:tr>
      <w:tr>
        <w:tc>
          <w:tcPr>
            <w:tcW w:w="904" w:type="dxa"/>
            <w:vAlign w:val="center"/>
          </w:tcPr>
          <w:p>
            <w:pPr>
              <w:pStyle w:val="0"/>
            </w:pPr>
            <w:r>
              <w:rPr>
                <w:sz w:val="20"/>
              </w:rPr>
              <w:t xml:space="preserve">R05</w:t>
            </w:r>
          </w:p>
        </w:tc>
        <w:tc>
          <w:tcPr>
            <w:tcW w:w="2891" w:type="dxa"/>
            <w:vAlign w:val="center"/>
          </w:tcPr>
          <w:p>
            <w:pPr>
              <w:pStyle w:val="0"/>
            </w:pPr>
            <w:r>
              <w:rPr>
                <w:sz w:val="20"/>
              </w:rPr>
              <w:t xml:space="preserve">противокашлевые препараты и средства для лечения простудных заболеваний</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R05C</w:t>
            </w:r>
          </w:p>
        </w:tc>
        <w:tc>
          <w:tcPr>
            <w:tcW w:w="2891" w:type="dxa"/>
            <w:vAlign w:val="center"/>
          </w:tcPr>
          <w:p>
            <w:pPr>
              <w:pStyle w:val="0"/>
            </w:pPr>
            <w:r>
              <w:rPr>
                <w:sz w:val="20"/>
              </w:rPr>
              <w:t xml:space="preserve">отхаркивающие препараты, кроме комбинаций с противокашлевыми средствами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R05CB</w:t>
            </w:r>
          </w:p>
        </w:tc>
        <w:tc>
          <w:tcPr>
            <w:tcW w:w="2891" w:type="dxa"/>
            <w:vAlign w:val="center"/>
            <w:vMerge w:val="restart"/>
          </w:tcPr>
          <w:p>
            <w:pPr>
              <w:pStyle w:val="0"/>
            </w:pPr>
            <w:r>
              <w:rPr>
                <w:sz w:val="20"/>
              </w:rPr>
              <w:t xml:space="preserve">муколитические препараты</w:t>
            </w:r>
          </w:p>
        </w:tc>
        <w:tc>
          <w:tcPr>
            <w:tcW w:w="2665" w:type="dxa"/>
            <w:vAlign w:val="center"/>
          </w:tcPr>
          <w:p>
            <w:pPr>
              <w:pStyle w:val="0"/>
            </w:pPr>
            <w:r>
              <w:rPr>
                <w:sz w:val="20"/>
              </w:rPr>
              <w:t xml:space="preserve">амброксол</w:t>
            </w:r>
          </w:p>
        </w:tc>
        <w:tc>
          <w:tcPr>
            <w:tcW w:w="2599" w:type="dxa"/>
            <w:vAlign w:val="center"/>
          </w:tcPr>
          <w:p>
            <w:pPr>
              <w:pStyle w:val="0"/>
            </w:pPr>
            <w:r>
              <w:rPr>
                <w:sz w:val="20"/>
              </w:rPr>
              <w:t xml:space="preserve">капсулы пролонгированного действия;</w:t>
            </w:r>
          </w:p>
          <w:p>
            <w:pPr>
              <w:pStyle w:val="0"/>
            </w:pPr>
            <w:r>
              <w:rPr>
                <w:sz w:val="20"/>
              </w:rPr>
              <w:t xml:space="preserve">пастилки;</w:t>
            </w:r>
          </w:p>
          <w:p>
            <w:pPr>
              <w:pStyle w:val="0"/>
            </w:pPr>
            <w:r>
              <w:rPr>
                <w:sz w:val="20"/>
              </w:rPr>
              <w:t xml:space="preserve">раствор для внутривенного введения;</w:t>
            </w:r>
          </w:p>
          <w:p>
            <w:pPr>
              <w:pStyle w:val="0"/>
            </w:pPr>
            <w:r>
              <w:rPr>
                <w:sz w:val="20"/>
              </w:rPr>
              <w:t xml:space="preserve">раствор для приема внутрь;</w:t>
            </w:r>
          </w:p>
          <w:p>
            <w:pPr>
              <w:pStyle w:val="0"/>
            </w:pPr>
            <w:r>
              <w:rPr>
                <w:sz w:val="20"/>
              </w:rPr>
              <w:t xml:space="preserve">раствор для приема внутрь и ингаляций;</w:t>
            </w:r>
          </w:p>
          <w:p>
            <w:pPr>
              <w:pStyle w:val="0"/>
            </w:pPr>
            <w:r>
              <w:rPr>
                <w:sz w:val="20"/>
              </w:rPr>
              <w:t xml:space="preserve">сироп;</w:t>
            </w:r>
          </w:p>
          <w:p>
            <w:pPr>
              <w:pStyle w:val="0"/>
            </w:pPr>
            <w:r>
              <w:rPr>
                <w:sz w:val="20"/>
              </w:rPr>
              <w:t xml:space="preserve">таблетки;</w:t>
            </w:r>
          </w:p>
          <w:p>
            <w:pPr>
              <w:pStyle w:val="0"/>
            </w:pPr>
            <w:r>
              <w:rPr>
                <w:sz w:val="20"/>
              </w:rPr>
              <w:t xml:space="preserve">таблетки диспергируемые;</w:t>
            </w:r>
          </w:p>
          <w:p>
            <w:pPr>
              <w:pStyle w:val="0"/>
            </w:pPr>
            <w:r>
              <w:rPr>
                <w:sz w:val="20"/>
              </w:rPr>
              <w:t xml:space="preserve">таблетки для рассасывания;</w:t>
            </w:r>
          </w:p>
          <w:p>
            <w:pPr>
              <w:pStyle w:val="0"/>
            </w:pPr>
            <w:r>
              <w:rPr>
                <w:sz w:val="20"/>
              </w:rPr>
              <w:t xml:space="preserve">таблетки шипучие</w:t>
            </w:r>
          </w:p>
        </w:tc>
      </w:tr>
      <w:tr>
        <w:tc>
          <w:tcPr>
            <w:vMerge w:val="continue"/>
          </w:tcPr>
          <w:p/>
        </w:tc>
        <w:tc>
          <w:tcPr>
            <w:vMerge w:val="continue"/>
          </w:tcPr>
          <w:p/>
        </w:tc>
        <w:tc>
          <w:tcPr>
            <w:tcW w:w="2665" w:type="dxa"/>
            <w:vAlign w:val="center"/>
          </w:tcPr>
          <w:p>
            <w:pPr>
              <w:pStyle w:val="0"/>
            </w:pPr>
            <w:r>
              <w:rPr>
                <w:sz w:val="20"/>
              </w:rPr>
              <w:t xml:space="preserve">ацетилцистеин</w:t>
            </w:r>
          </w:p>
        </w:tc>
        <w:tc>
          <w:tcPr>
            <w:tcW w:w="2599" w:type="dxa"/>
            <w:vAlign w:val="center"/>
          </w:tcPr>
          <w:p>
            <w:pPr>
              <w:pStyle w:val="0"/>
            </w:pPr>
            <w:r>
              <w:rPr>
                <w:sz w:val="20"/>
              </w:rPr>
              <w:t xml:space="preserve">гранулы для приготовления раствора для приема внутрь;</w:t>
            </w:r>
          </w:p>
          <w:p>
            <w:pPr>
              <w:pStyle w:val="0"/>
            </w:pPr>
            <w:r>
              <w:rPr>
                <w:sz w:val="20"/>
              </w:rPr>
              <w:t xml:space="preserve">гранулы для приготовления сиропа;</w:t>
            </w:r>
          </w:p>
          <w:p>
            <w:pPr>
              <w:pStyle w:val="0"/>
            </w:pPr>
            <w:r>
              <w:rPr>
                <w:sz w:val="20"/>
              </w:rPr>
              <w:t xml:space="preserve">порошок для приготовления раствора для приема внутрь;</w:t>
            </w:r>
          </w:p>
          <w:p>
            <w:pPr>
              <w:pStyle w:val="0"/>
            </w:pPr>
            <w:r>
              <w:rPr>
                <w:sz w:val="20"/>
              </w:rPr>
              <w:t xml:space="preserve">раствор для внутривенного и внутримышечного введения;</w:t>
            </w:r>
          </w:p>
          <w:p>
            <w:pPr>
              <w:pStyle w:val="0"/>
            </w:pPr>
            <w:r>
              <w:rPr>
                <w:sz w:val="20"/>
              </w:rPr>
              <w:t xml:space="preserve">раствор для инъекций и ингаляций;</w:t>
            </w:r>
          </w:p>
          <w:p>
            <w:pPr>
              <w:pStyle w:val="0"/>
            </w:pPr>
            <w:r>
              <w:rPr>
                <w:sz w:val="20"/>
              </w:rPr>
              <w:t xml:space="preserve">раствор для приема внутрь;</w:t>
            </w:r>
          </w:p>
          <w:p>
            <w:pPr>
              <w:pStyle w:val="0"/>
            </w:pPr>
            <w:r>
              <w:rPr>
                <w:sz w:val="20"/>
              </w:rPr>
              <w:t xml:space="preserve">сироп;</w:t>
            </w:r>
          </w:p>
          <w:p>
            <w:pPr>
              <w:pStyle w:val="0"/>
            </w:pPr>
            <w:r>
              <w:rPr>
                <w:sz w:val="20"/>
              </w:rPr>
              <w:t xml:space="preserve">таблетки;</w:t>
            </w:r>
          </w:p>
          <w:p>
            <w:pPr>
              <w:pStyle w:val="0"/>
            </w:pPr>
            <w:r>
              <w:rPr>
                <w:sz w:val="20"/>
              </w:rPr>
              <w:t xml:space="preserve">таблетки шипучие</w:t>
            </w:r>
          </w:p>
        </w:tc>
      </w:tr>
      <w:tr>
        <w:tc>
          <w:tcPr>
            <w:vMerge w:val="continue"/>
          </w:tcPr>
          <w:p/>
        </w:tc>
        <w:tc>
          <w:tcPr>
            <w:vMerge w:val="continue"/>
          </w:tcPr>
          <w:p/>
        </w:tc>
        <w:tc>
          <w:tcPr>
            <w:tcW w:w="2665" w:type="dxa"/>
            <w:vAlign w:val="center"/>
          </w:tcPr>
          <w:p>
            <w:pPr>
              <w:pStyle w:val="0"/>
            </w:pPr>
            <w:r>
              <w:rPr>
                <w:sz w:val="20"/>
              </w:rPr>
              <w:t xml:space="preserve">дорназа альфа</w:t>
            </w:r>
          </w:p>
        </w:tc>
        <w:tc>
          <w:tcPr>
            <w:tcW w:w="2599" w:type="dxa"/>
            <w:vAlign w:val="center"/>
          </w:tcPr>
          <w:p>
            <w:pPr>
              <w:pStyle w:val="0"/>
            </w:pPr>
            <w:r>
              <w:rPr>
                <w:sz w:val="20"/>
              </w:rPr>
              <w:t xml:space="preserve">раствор для ингаляций</w:t>
            </w:r>
          </w:p>
        </w:tc>
      </w:tr>
      <w:tr>
        <w:tc>
          <w:tcPr>
            <w:tcW w:w="904" w:type="dxa"/>
            <w:vAlign w:val="center"/>
          </w:tcPr>
          <w:p>
            <w:pPr>
              <w:pStyle w:val="0"/>
            </w:pPr>
            <w:r>
              <w:rPr>
                <w:sz w:val="20"/>
              </w:rPr>
              <w:t xml:space="preserve">R06</w:t>
            </w:r>
          </w:p>
        </w:tc>
        <w:tc>
          <w:tcPr>
            <w:tcW w:w="2891" w:type="dxa"/>
            <w:vAlign w:val="center"/>
          </w:tcPr>
          <w:p>
            <w:pPr>
              <w:pStyle w:val="0"/>
            </w:pPr>
            <w:r>
              <w:rPr>
                <w:sz w:val="20"/>
              </w:rPr>
              <w:t xml:space="preserve">антигистаминные средства системного действия</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R06A</w:t>
            </w:r>
          </w:p>
        </w:tc>
        <w:tc>
          <w:tcPr>
            <w:tcW w:w="2891" w:type="dxa"/>
            <w:vAlign w:val="center"/>
          </w:tcPr>
          <w:p>
            <w:pPr>
              <w:pStyle w:val="0"/>
            </w:pPr>
            <w:r>
              <w:rPr>
                <w:sz w:val="20"/>
              </w:rPr>
              <w:t xml:space="preserve">антигистаминные средства системного действия</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R06AA</w:t>
            </w:r>
          </w:p>
        </w:tc>
        <w:tc>
          <w:tcPr>
            <w:tcW w:w="2891" w:type="dxa"/>
            <w:vAlign w:val="center"/>
          </w:tcPr>
          <w:p>
            <w:pPr>
              <w:pStyle w:val="0"/>
            </w:pPr>
            <w:r>
              <w:rPr>
                <w:sz w:val="20"/>
              </w:rPr>
              <w:t xml:space="preserve">эфиры алкиламинов</w:t>
            </w:r>
          </w:p>
        </w:tc>
        <w:tc>
          <w:tcPr>
            <w:tcW w:w="2665" w:type="dxa"/>
            <w:vAlign w:val="center"/>
          </w:tcPr>
          <w:p>
            <w:pPr>
              <w:pStyle w:val="0"/>
            </w:pPr>
            <w:r>
              <w:rPr>
                <w:sz w:val="20"/>
              </w:rPr>
              <w:t xml:space="preserve">дифенгидрамин</w:t>
            </w:r>
          </w:p>
        </w:tc>
        <w:tc>
          <w:tcPr>
            <w:tcW w:w="2599" w:type="dxa"/>
            <w:vAlign w:val="center"/>
          </w:tcPr>
          <w:p>
            <w:pPr>
              <w:pStyle w:val="0"/>
            </w:pPr>
            <w:r>
              <w:rPr>
                <w:sz w:val="20"/>
              </w:rPr>
              <w:t xml:space="preserve">раствор для внутривенного и внутримышечного введения;</w:t>
            </w:r>
          </w:p>
          <w:p>
            <w:pPr>
              <w:pStyle w:val="0"/>
            </w:pPr>
            <w:r>
              <w:rPr>
                <w:sz w:val="20"/>
              </w:rPr>
              <w:t xml:space="preserve">раствор для внутримышечного введения;</w:t>
            </w:r>
          </w:p>
          <w:p>
            <w:pPr>
              <w:pStyle w:val="0"/>
            </w:pPr>
            <w:r>
              <w:rPr>
                <w:sz w:val="20"/>
              </w:rPr>
              <w:t xml:space="preserve">таблетки</w:t>
            </w:r>
          </w:p>
        </w:tc>
      </w:tr>
      <w:tr>
        <w:tc>
          <w:tcPr>
            <w:tcW w:w="904" w:type="dxa"/>
            <w:vAlign w:val="center"/>
          </w:tcPr>
          <w:p>
            <w:pPr>
              <w:pStyle w:val="0"/>
            </w:pPr>
            <w:r>
              <w:rPr>
                <w:sz w:val="20"/>
              </w:rPr>
              <w:t xml:space="preserve">R06AC</w:t>
            </w:r>
          </w:p>
        </w:tc>
        <w:tc>
          <w:tcPr>
            <w:tcW w:w="2891" w:type="dxa"/>
            <w:vAlign w:val="center"/>
          </w:tcPr>
          <w:p>
            <w:pPr>
              <w:pStyle w:val="0"/>
            </w:pPr>
            <w:r>
              <w:rPr>
                <w:sz w:val="20"/>
              </w:rPr>
              <w:t xml:space="preserve">замещенные этилендиамины</w:t>
            </w:r>
          </w:p>
        </w:tc>
        <w:tc>
          <w:tcPr>
            <w:tcW w:w="2665" w:type="dxa"/>
            <w:vAlign w:val="center"/>
          </w:tcPr>
          <w:p>
            <w:pPr>
              <w:pStyle w:val="0"/>
            </w:pPr>
            <w:r>
              <w:rPr>
                <w:sz w:val="20"/>
              </w:rPr>
              <w:t xml:space="preserve">хлоропирамин</w:t>
            </w:r>
          </w:p>
        </w:tc>
        <w:tc>
          <w:tcPr>
            <w:tcW w:w="2599" w:type="dxa"/>
            <w:vAlign w:val="center"/>
          </w:tcPr>
          <w:p>
            <w:pPr>
              <w:pStyle w:val="0"/>
            </w:pPr>
            <w:r>
              <w:rPr>
                <w:sz w:val="20"/>
              </w:rPr>
              <w:t xml:space="preserve">раствор для внутривенного и внутримышечного введения;</w:t>
            </w:r>
          </w:p>
          <w:p>
            <w:pPr>
              <w:pStyle w:val="0"/>
            </w:pPr>
            <w:r>
              <w:rPr>
                <w:sz w:val="20"/>
              </w:rPr>
              <w:t xml:space="preserve">таблетки</w:t>
            </w:r>
          </w:p>
        </w:tc>
      </w:tr>
      <w:tr>
        <w:tc>
          <w:tcPr>
            <w:tcW w:w="904" w:type="dxa"/>
            <w:vAlign w:val="center"/>
          </w:tcPr>
          <w:p>
            <w:pPr>
              <w:pStyle w:val="0"/>
            </w:pPr>
            <w:r>
              <w:rPr>
                <w:sz w:val="20"/>
              </w:rPr>
              <w:t xml:space="preserve">R06AE</w:t>
            </w:r>
          </w:p>
        </w:tc>
        <w:tc>
          <w:tcPr>
            <w:tcW w:w="2891" w:type="dxa"/>
            <w:vAlign w:val="center"/>
          </w:tcPr>
          <w:p>
            <w:pPr>
              <w:pStyle w:val="0"/>
            </w:pPr>
            <w:r>
              <w:rPr>
                <w:sz w:val="20"/>
              </w:rPr>
              <w:t xml:space="preserve">производные пиперазина</w:t>
            </w:r>
          </w:p>
        </w:tc>
        <w:tc>
          <w:tcPr>
            <w:tcW w:w="2665" w:type="dxa"/>
            <w:vAlign w:val="center"/>
          </w:tcPr>
          <w:p>
            <w:pPr>
              <w:pStyle w:val="0"/>
            </w:pPr>
            <w:r>
              <w:rPr>
                <w:sz w:val="20"/>
              </w:rPr>
              <w:t xml:space="preserve">цетиризин</w:t>
            </w:r>
          </w:p>
        </w:tc>
        <w:tc>
          <w:tcPr>
            <w:tcW w:w="2599" w:type="dxa"/>
            <w:vAlign w:val="center"/>
          </w:tcPr>
          <w:p>
            <w:pPr>
              <w:pStyle w:val="0"/>
            </w:pPr>
            <w:r>
              <w:rPr>
                <w:sz w:val="20"/>
              </w:rPr>
              <w:t xml:space="preserve">капли для приема внутрь;</w:t>
            </w:r>
          </w:p>
          <w:p>
            <w:pPr>
              <w:pStyle w:val="0"/>
            </w:pPr>
            <w:r>
              <w:rPr>
                <w:sz w:val="20"/>
              </w:rPr>
              <w:t xml:space="preserve">сироп;</w:t>
            </w:r>
          </w:p>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R06AX</w:t>
            </w:r>
          </w:p>
        </w:tc>
        <w:tc>
          <w:tcPr>
            <w:tcW w:w="2891" w:type="dxa"/>
            <w:vAlign w:val="center"/>
          </w:tcPr>
          <w:p>
            <w:pPr>
              <w:pStyle w:val="0"/>
            </w:pPr>
            <w:r>
              <w:rPr>
                <w:sz w:val="20"/>
              </w:rPr>
              <w:t xml:space="preserve">другие антигистаминные средства системного действия</w:t>
            </w:r>
          </w:p>
        </w:tc>
        <w:tc>
          <w:tcPr>
            <w:tcW w:w="2665" w:type="dxa"/>
            <w:vAlign w:val="center"/>
          </w:tcPr>
          <w:p>
            <w:pPr>
              <w:pStyle w:val="0"/>
            </w:pPr>
            <w:r>
              <w:rPr>
                <w:sz w:val="20"/>
              </w:rPr>
              <w:t xml:space="preserve">лоратадин</w:t>
            </w:r>
          </w:p>
        </w:tc>
        <w:tc>
          <w:tcPr>
            <w:tcW w:w="2599" w:type="dxa"/>
            <w:vAlign w:val="center"/>
          </w:tcPr>
          <w:p>
            <w:pPr>
              <w:pStyle w:val="0"/>
            </w:pPr>
            <w:r>
              <w:rPr>
                <w:sz w:val="20"/>
              </w:rPr>
              <w:t xml:space="preserve">сироп;</w:t>
            </w:r>
          </w:p>
          <w:p>
            <w:pPr>
              <w:pStyle w:val="0"/>
            </w:pPr>
            <w:r>
              <w:rPr>
                <w:sz w:val="20"/>
              </w:rPr>
              <w:t xml:space="preserve">суспензия для приема внутрь;</w:t>
            </w:r>
          </w:p>
          <w:p>
            <w:pPr>
              <w:pStyle w:val="0"/>
            </w:pPr>
            <w:r>
              <w:rPr>
                <w:sz w:val="20"/>
              </w:rPr>
              <w:t xml:space="preserve">таблетки</w:t>
            </w:r>
          </w:p>
        </w:tc>
      </w:tr>
      <w:tr>
        <w:tc>
          <w:tcPr>
            <w:tcW w:w="904" w:type="dxa"/>
            <w:vAlign w:val="center"/>
          </w:tcPr>
          <w:p>
            <w:pPr>
              <w:pStyle w:val="0"/>
            </w:pPr>
            <w:r>
              <w:rPr>
                <w:sz w:val="20"/>
              </w:rPr>
              <w:t xml:space="preserve">R07</w:t>
            </w:r>
          </w:p>
        </w:tc>
        <w:tc>
          <w:tcPr>
            <w:tcW w:w="2891" w:type="dxa"/>
            <w:vAlign w:val="center"/>
          </w:tcPr>
          <w:p>
            <w:pPr>
              <w:pStyle w:val="0"/>
            </w:pPr>
            <w:r>
              <w:rPr>
                <w:sz w:val="20"/>
              </w:rPr>
              <w:t xml:space="preserve">другие препараты для лечения заболеваний дыхательной системы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R07A</w:t>
            </w:r>
          </w:p>
        </w:tc>
        <w:tc>
          <w:tcPr>
            <w:tcW w:w="2891" w:type="dxa"/>
            <w:vAlign w:val="center"/>
          </w:tcPr>
          <w:p>
            <w:pPr>
              <w:pStyle w:val="0"/>
            </w:pPr>
            <w:r>
              <w:rPr>
                <w:sz w:val="20"/>
              </w:rPr>
              <w:t xml:space="preserve">другие препараты для лечения заболеваний дыхательной системы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R07AA</w:t>
            </w:r>
          </w:p>
        </w:tc>
        <w:tc>
          <w:tcPr>
            <w:tcW w:w="2891" w:type="dxa"/>
            <w:vAlign w:val="center"/>
            <w:vMerge w:val="restart"/>
          </w:tcPr>
          <w:p>
            <w:pPr>
              <w:pStyle w:val="0"/>
            </w:pPr>
            <w:r>
              <w:rPr>
                <w:sz w:val="20"/>
              </w:rPr>
              <w:t xml:space="preserve">легочные сурфактанты</w:t>
            </w:r>
          </w:p>
        </w:tc>
        <w:tc>
          <w:tcPr>
            <w:tcW w:w="2665" w:type="dxa"/>
            <w:vAlign w:val="center"/>
          </w:tcPr>
          <w:p>
            <w:pPr>
              <w:pStyle w:val="0"/>
            </w:pPr>
            <w:r>
              <w:rPr>
                <w:sz w:val="20"/>
              </w:rPr>
              <w:t xml:space="preserve">берактант</w:t>
            </w:r>
          </w:p>
        </w:tc>
        <w:tc>
          <w:tcPr>
            <w:tcW w:w="2599" w:type="dxa"/>
            <w:vAlign w:val="center"/>
          </w:tcPr>
          <w:p>
            <w:pPr>
              <w:pStyle w:val="0"/>
            </w:pPr>
            <w:r>
              <w:rPr>
                <w:sz w:val="20"/>
              </w:rPr>
              <w:t xml:space="preserve">суспензия для эндотрахеального введения</w:t>
            </w:r>
          </w:p>
        </w:tc>
      </w:tr>
      <w:tr>
        <w:tc>
          <w:tcPr>
            <w:vMerge w:val="continue"/>
          </w:tcPr>
          <w:p/>
        </w:tc>
        <w:tc>
          <w:tcPr>
            <w:vMerge w:val="continue"/>
          </w:tcPr>
          <w:p/>
        </w:tc>
        <w:tc>
          <w:tcPr>
            <w:tcW w:w="2665" w:type="dxa"/>
            <w:vAlign w:val="center"/>
          </w:tcPr>
          <w:p>
            <w:pPr>
              <w:pStyle w:val="0"/>
            </w:pPr>
            <w:r>
              <w:rPr>
                <w:sz w:val="20"/>
              </w:rPr>
              <w:t xml:space="preserve">порактант альфа</w:t>
            </w:r>
          </w:p>
        </w:tc>
        <w:tc>
          <w:tcPr>
            <w:tcW w:w="2599" w:type="dxa"/>
            <w:vAlign w:val="center"/>
          </w:tcPr>
          <w:p>
            <w:pPr>
              <w:pStyle w:val="0"/>
            </w:pPr>
            <w:r>
              <w:rPr>
                <w:sz w:val="20"/>
              </w:rPr>
              <w:t xml:space="preserve">суспензия для эндотрахеального введения</w:t>
            </w:r>
          </w:p>
        </w:tc>
      </w:tr>
      <w:tr>
        <w:tc>
          <w:tcPr>
            <w:vMerge w:val="continue"/>
          </w:tcPr>
          <w:p/>
        </w:tc>
        <w:tc>
          <w:tcPr>
            <w:vMerge w:val="continue"/>
          </w:tcPr>
          <w:p/>
        </w:tc>
        <w:tc>
          <w:tcPr>
            <w:tcW w:w="2665" w:type="dxa"/>
            <w:vAlign w:val="center"/>
          </w:tcPr>
          <w:p>
            <w:pPr>
              <w:pStyle w:val="0"/>
            </w:pPr>
            <w:r>
              <w:rPr>
                <w:sz w:val="20"/>
              </w:rPr>
              <w:t xml:space="preserve">сурфактант-БЛ</w:t>
            </w:r>
          </w:p>
        </w:tc>
        <w:tc>
          <w:tcPr>
            <w:tcW w:w="2599" w:type="dxa"/>
            <w:vAlign w:val="center"/>
          </w:tcPr>
          <w:p>
            <w:pPr>
              <w:pStyle w:val="0"/>
            </w:pPr>
            <w:r>
              <w:rPr>
                <w:sz w:val="20"/>
              </w:rPr>
              <w:t xml:space="preserve">лиофилизат для приготовления эмульсии для ингаляционного введения;</w:t>
            </w:r>
          </w:p>
          <w:p>
            <w:pPr>
              <w:pStyle w:val="0"/>
            </w:pPr>
            <w:r>
              <w:rPr>
                <w:sz w:val="20"/>
              </w:rPr>
              <w:t xml:space="preserve">лиофилизат для приготовления эмульсии для эндотрахеального, эндобронхиального и ингаляционного введения</w:t>
            </w:r>
          </w:p>
        </w:tc>
      </w:tr>
      <w:tr>
        <w:tc>
          <w:tcPr>
            <w:tcW w:w="904" w:type="dxa"/>
            <w:vAlign w:val="center"/>
          </w:tcPr>
          <w:p>
            <w:pPr>
              <w:pStyle w:val="0"/>
            </w:pPr>
            <w:r>
              <w:rPr>
                <w:sz w:val="20"/>
              </w:rPr>
              <w:t xml:space="preserve">R07AX</w:t>
            </w:r>
          </w:p>
        </w:tc>
        <w:tc>
          <w:tcPr>
            <w:tcW w:w="2891" w:type="dxa"/>
            <w:vAlign w:val="center"/>
          </w:tcPr>
          <w:p>
            <w:pPr>
              <w:pStyle w:val="0"/>
            </w:pPr>
            <w:r>
              <w:rPr>
                <w:sz w:val="20"/>
              </w:rPr>
              <w:t xml:space="preserve">прочие препараты для лечения заболеваний органов дыхания</w:t>
            </w:r>
          </w:p>
        </w:tc>
        <w:tc>
          <w:tcPr>
            <w:tcW w:w="2665" w:type="dxa"/>
            <w:vAlign w:val="center"/>
          </w:tcPr>
          <w:p>
            <w:pPr>
              <w:pStyle w:val="0"/>
            </w:pPr>
            <w:r>
              <w:rPr>
                <w:sz w:val="20"/>
              </w:rPr>
              <w:t xml:space="preserve">ивакафтор + лумакафтор</w:t>
            </w:r>
          </w:p>
        </w:tc>
        <w:tc>
          <w:tcPr>
            <w:tcW w:w="2599" w:type="dxa"/>
            <w:vAlign w:val="center"/>
          </w:tcPr>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S</w:t>
            </w:r>
          </w:p>
        </w:tc>
        <w:tc>
          <w:tcPr>
            <w:tcW w:w="2891" w:type="dxa"/>
            <w:vAlign w:val="center"/>
          </w:tcPr>
          <w:p>
            <w:pPr>
              <w:pStyle w:val="0"/>
            </w:pPr>
            <w:r>
              <w:rPr>
                <w:sz w:val="20"/>
              </w:rPr>
              <w:t xml:space="preserve">органы чувств</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S01</w:t>
            </w:r>
          </w:p>
        </w:tc>
        <w:tc>
          <w:tcPr>
            <w:tcW w:w="2891" w:type="dxa"/>
            <w:vAlign w:val="center"/>
          </w:tcPr>
          <w:p>
            <w:pPr>
              <w:pStyle w:val="0"/>
            </w:pPr>
            <w:r>
              <w:rPr>
                <w:sz w:val="20"/>
              </w:rPr>
              <w:t xml:space="preserve">офтальмологические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S01A</w:t>
            </w:r>
          </w:p>
        </w:tc>
        <w:tc>
          <w:tcPr>
            <w:tcW w:w="2891" w:type="dxa"/>
            <w:vAlign w:val="center"/>
          </w:tcPr>
          <w:p>
            <w:pPr>
              <w:pStyle w:val="0"/>
            </w:pPr>
            <w:r>
              <w:rPr>
                <w:sz w:val="20"/>
              </w:rPr>
              <w:t xml:space="preserve">противомикробные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S01AA</w:t>
            </w:r>
          </w:p>
        </w:tc>
        <w:tc>
          <w:tcPr>
            <w:tcW w:w="2891" w:type="dxa"/>
            <w:vAlign w:val="center"/>
          </w:tcPr>
          <w:p>
            <w:pPr>
              <w:pStyle w:val="0"/>
            </w:pPr>
            <w:r>
              <w:rPr>
                <w:sz w:val="20"/>
              </w:rPr>
              <w:t xml:space="preserve">антибиотики</w:t>
            </w:r>
          </w:p>
        </w:tc>
        <w:tc>
          <w:tcPr>
            <w:tcW w:w="2665" w:type="dxa"/>
            <w:vAlign w:val="center"/>
          </w:tcPr>
          <w:p>
            <w:pPr>
              <w:pStyle w:val="0"/>
            </w:pPr>
            <w:r>
              <w:rPr>
                <w:sz w:val="20"/>
              </w:rPr>
              <w:t xml:space="preserve">тетрациклин</w:t>
            </w:r>
          </w:p>
        </w:tc>
        <w:tc>
          <w:tcPr>
            <w:tcW w:w="2599" w:type="dxa"/>
            <w:vAlign w:val="center"/>
          </w:tcPr>
          <w:p>
            <w:pPr>
              <w:pStyle w:val="0"/>
            </w:pPr>
            <w:r>
              <w:rPr>
                <w:sz w:val="20"/>
              </w:rPr>
              <w:t xml:space="preserve">мазь глазная</w:t>
            </w:r>
          </w:p>
        </w:tc>
      </w:tr>
      <w:tr>
        <w:tc>
          <w:tcPr>
            <w:tcW w:w="904" w:type="dxa"/>
            <w:vAlign w:val="center"/>
          </w:tcPr>
          <w:p>
            <w:pPr>
              <w:pStyle w:val="0"/>
            </w:pPr>
            <w:r>
              <w:rPr>
                <w:sz w:val="20"/>
              </w:rPr>
              <w:t xml:space="preserve">S01E</w:t>
            </w:r>
          </w:p>
        </w:tc>
        <w:tc>
          <w:tcPr>
            <w:tcW w:w="2891" w:type="dxa"/>
            <w:vAlign w:val="center"/>
          </w:tcPr>
          <w:p>
            <w:pPr>
              <w:pStyle w:val="0"/>
            </w:pPr>
            <w:r>
              <w:rPr>
                <w:sz w:val="20"/>
              </w:rPr>
              <w:t xml:space="preserve">противоглаукомные препараты и миотические средства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S01EB</w:t>
            </w:r>
          </w:p>
        </w:tc>
        <w:tc>
          <w:tcPr>
            <w:tcW w:w="2891" w:type="dxa"/>
            <w:vAlign w:val="center"/>
          </w:tcPr>
          <w:p>
            <w:pPr>
              <w:pStyle w:val="0"/>
            </w:pPr>
            <w:r>
              <w:rPr>
                <w:sz w:val="20"/>
              </w:rPr>
              <w:t xml:space="preserve">парасимпатомиметики</w:t>
            </w:r>
          </w:p>
        </w:tc>
        <w:tc>
          <w:tcPr>
            <w:tcW w:w="2665" w:type="dxa"/>
            <w:vAlign w:val="center"/>
          </w:tcPr>
          <w:p>
            <w:pPr>
              <w:pStyle w:val="0"/>
            </w:pPr>
            <w:r>
              <w:rPr>
                <w:sz w:val="20"/>
              </w:rPr>
              <w:t xml:space="preserve">пилокарпин</w:t>
            </w:r>
          </w:p>
        </w:tc>
        <w:tc>
          <w:tcPr>
            <w:tcW w:w="2599" w:type="dxa"/>
            <w:vAlign w:val="center"/>
          </w:tcPr>
          <w:p>
            <w:pPr>
              <w:pStyle w:val="0"/>
            </w:pPr>
            <w:r>
              <w:rPr>
                <w:sz w:val="20"/>
              </w:rPr>
              <w:t xml:space="preserve">капли глазные</w:t>
            </w:r>
          </w:p>
        </w:tc>
      </w:tr>
      <w:tr>
        <w:tc>
          <w:tcPr>
            <w:tcW w:w="904" w:type="dxa"/>
            <w:vAlign w:val="center"/>
            <w:vMerge w:val="restart"/>
          </w:tcPr>
          <w:p>
            <w:pPr>
              <w:pStyle w:val="0"/>
            </w:pPr>
            <w:r>
              <w:rPr>
                <w:sz w:val="20"/>
              </w:rPr>
              <w:t xml:space="preserve">S01EC</w:t>
            </w:r>
          </w:p>
        </w:tc>
        <w:tc>
          <w:tcPr>
            <w:tcW w:w="2891" w:type="dxa"/>
            <w:vAlign w:val="center"/>
            <w:vMerge w:val="restart"/>
          </w:tcPr>
          <w:p>
            <w:pPr>
              <w:pStyle w:val="0"/>
            </w:pPr>
            <w:r>
              <w:rPr>
                <w:sz w:val="20"/>
              </w:rPr>
              <w:t xml:space="preserve">ингибиторы карбоангидразы</w:t>
            </w:r>
          </w:p>
        </w:tc>
        <w:tc>
          <w:tcPr>
            <w:tcW w:w="2665" w:type="dxa"/>
            <w:vAlign w:val="center"/>
          </w:tcPr>
          <w:p>
            <w:pPr>
              <w:pStyle w:val="0"/>
            </w:pPr>
            <w:r>
              <w:rPr>
                <w:sz w:val="20"/>
              </w:rPr>
              <w:t xml:space="preserve">ацетазоламид</w:t>
            </w:r>
          </w:p>
        </w:tc>
        <w:tc>
          <w:tcPr>
            <w:tcW w:w="2599" w:type="dxa"/>
            <w:vAlign w:val="center"/>
          </w:tcPr>
          <w:p>
            <w:pPr>
              <w:pStyle w:val="0"/>
            </w:pPr>
            <w:r>
              <w:rPr>
                <w:sz w:val="20"/>
              </w:rPr>
              <w:t xml:space="preserve">таблетки</w:t>
            </w:r>
          </w:p>
        </w:tc>
      </w:tr>
      <w:tr>
        <w:tc>
          <w:tcPr>
            <w:vMerge w:val="continue"/>
          </w:tcPr>
          <w:p/>
        </w:tc>
        <w:tc>
          <w:tcPr>
            <w:vMerge w:val="continue"/>
          </w:tcPr>
          <w:p/>
        </w:tc>
        <w:tc>
          <w:tcPr>
            <w:tcW w:w="2665" w:type="dxa"/>
            <w:vAlign w:val="center"/>
          </w:tcPr>
          <w:p>
            <w:pPr>
              <w:pStyle w:val="0"/>
            </w:pPr>
            <w:r>
              <w:rPr>
                <w:sz w:val="20"/>
              </w:rPr>
              <w:t xml:space="preserve">дорзоламид</w:t>
            </w:r>
          </w:p>
        </w:tc>
        <w:tc>
          <w:tcPr>
            <w:tcW w:w="2599" w:type="dxa"/>
            <w:vAlign w:val="center"/>
          </w:tcPr>
          <w:p>
            <w:pPr>
              <w:pStyle w:val="0"/>
            </w:pPr>
            <w:r>
              <w:rPr>
                <w:sz w:val="20"/>
              </w:rPr>
              <w:t xml:space="preserve">капли глазные</w:t>
            </w:r>
          </w:p>
        </w:tc>
      </w:tr>
      <w:tr>
        <w:tc>
          <w:tcPr>
            <w:tcW w:w="904" w:type="dxa"/>
            <w:vAlign w:val="center"/>
          </w:tcPr>
          <w:p>
            <w:pPr>
              <w:pStyle w:val="0"/>
            </w:pPr>
            <w:r>
              <w:rPr>
                <w:sz w:val="20"/>
              </w:rPr>
              <w:t xml:space="preserve">S01ED</w:t>
            </w:r>
          </w:p>
        </w:tc>
        <w:tc>
          <w:tcPr>
            <w:tcW w:w="2891" w:type="dxa"/>
            <w:vAlign w:val="center"/>
          </w:tcPr>
          <w:p>
            <w:pPr>
              <w:pStyle w:val="0"/>
            </w:pPr>
            <w:r>
              <w:rPr>
                <w:sz w:val="20"/>
              </w:rPr>
              <w:t xml:space="preserve">бета-адреноблокаторы</w:t>
            </w:r>
          </w:p>
        </w:tc>
        <w:tc>
          <w:tcPr>
            <w:tcW w:w="2665" w:type="dxa"/>
            <w:vAlign w:val="center"/>
          </w:tcPr>
          <w:p>
            <w:pPr>
              <w:pStyle w:val="0"/>
            </w:pPr>
            <w:r>
              <w:rPr>
                <w:sz w:val="20"/>
              </w:rPr>
              <w:t xml:space="preserve">тимолол</w:t>
            </w:r>
          </w:p>
        </w:tc>
        <w:tc>
          <w:tcPr>
            <w:tcW w:w="2599" w:type="dxa"/>
            <w:vAlign w:val="center"/>
          </w:tcPr>
          <w:p>
            <w:pPr>
              <w:pStyle w:val="0"/>
            </w:pPr>
            <w:r>
              <w:rPr>
                <w:sz w:val="20"/>
              </w:rPr>
              <w:t xml:space="preserve">капли глазные</w:t>
            </w:r>
          </w:p>
        </w:tc>
      </w:tr>
      <w:tr>
        <w:tc>
          <w:tcPr>
            <w:tcW w:w="904" w:type="dxa"/>
            <w:vAlign w:val="center"/>
          </w:tcPr>
          <w:p>
            <w:pPr>
              <w:pStyle w:val="0"/>
            </w:pPr>
            <w:r>
              <w:rPr>
                <w:sz w:val="20"/>
              </w:rPr>
              <w:t xml:space="preserve">S01EE</w:t>
            </w:r>
          </w:p>
        </w:tc>
        <w:tc>
          <w:tcPr>
            <w:tcW w:w="2891" w:type="dxa"/>
            <w:vAlign w:val="center"/>
          </w:tcPr>
          <w:p>
            <w:pPr>
              <w:pStyle w:val="0"/>
            </w:pPr>
            <w:r>
              <w:rPr>
                <w:sz w:val="20"/>
              </w:rPr>
              <w:t xml:space="preserve">аналоги простагландинов</w:t>
            </w:r>
          </w:p>
        </w:tc>
        <w:tc>
          <w:tcPr>
            <w:tcW w:w="2665" w:type="dxa"/>
            <w:vAlign w:val="center"/>
          </w:tcPr>
          <w:p>
            <w:pPr>
              <w:pStyle w:val="0"/>
            </w:pPr>
            <w:r>
              <w:rPr>
                <w:sz w:val="20"/>
              </w:rPr>
              <w:t xml:space="preserve">тафлупрост</w:t>
            </w:r>
          </w:p>
        </w:tc>
        <w:tc>
          <w:tcPr>
            <w:tcW w:w="2599" w:type="dxa"/>
            <w:vAlign w:val="center"/>
          </w:tcPr>
          <w:p>
            <w:pPr>
              <w:pStyle w:val="0"/>
            </w:pPr>
            <w:r>
              <w:rPr>
                <w:sz w:val="20"/>
              </w:rPr>
              <w:t xml:space="preserve">капли глазные</w:t>
            </w:r>
          </w:p>
        </w:tc>
      </w:tr>
      <w:tr>
        <w:tc>
          <w:tcPr>
            <w:tcW w:w="904" w:type="dxa"/>
            <w:vAlign w:val="center"/>
          </w:tcPr>
          <w:p>
            <w:pPr>
              <w:pStyle w:val="0"/>
            </w:pPr>
            <w:r>
              <w:rPr>
                <w:sz w:val="20"/>
              </w:rPr>
              <w:t xml:space="preserve">S01EX</w:t>
            </w:r>
          </w:p>
        </w:tc>
        <w:tc>
          <w:tcPr>
            <w:tcW w:w="2891" w:type="dxa"/>
            <w:vAlign w:val="center"/>
          </w:tcPr>
          <w:p>
            <w:pPr>
              <w:pStyle w:val="0"/>
            </w:pPr>
            <w:r>
              <w:rPr>
                <w:sz w:val="20"/>
              </w:rPr>
              <w:t xml:space="preserve">другие противоглаукомные препараты</w:t>
            </w:r>
          </w:p>
        </w:tc>
        <w:tc>
          <w:tcPr>
            <w:tcW w:w="2665" w:type="dxa"/>
            <w:vAlign w:val="center"/>
          </w:tcPr>
          <w:p>
            <w:pPr>
              <w:pStyle w:val="0"/>
            </w:pPr>
            <w:r>
              <w:rPr>
                <w:sz w:val="20"/>
              </w:rPr>
              <w:t xml:space="preserve">бутиламиногидро-ксипропоксифе-ноксиметил-метилоксадиазол</w:t>
            </w:r>
          </w:p>
        </w:tc>
        <w:tc>
          <w:tcPr>
            <w:tcW w:w="2599" w:type="dxa"/>
            <w:vAlign w:val="center"/>
          </w:tcPr>
          <w:p>
            <w:pPr>
              <w:pStyle w:val="0"/>
            </w:pPr>
            <w:r>
              <w:rPr>
                <w:sz w:val="20"/>
              </w:rPr>
              <w:t xml:space="preserve">капли глазные</w:t>
            </w:r>
          </w:p>
        </w:tc>
      </w:tr>
      <w:tr>
        <w:tc>
          <w:tcPr>
            <w:tcW w:w="904" w:type="dxa"/>
            <w:vAlign w:val="center"/>
          </w:tcPr>
          <w:p>
            <w:pPr>
              <w:pStyle w:val="0"/>
            </w:pPr>
            <w:r>
              <w:rPr>
                <w:sz w:val="20"/>
              </w:rPr>
              <w:t xml:space="preserve">S01F</w:t>
            </w:r>
          </w:p>
        </w:tc>
        <w:tc>
          <w:tcPr>
            <w:tcW w:w="2891" w:type="dxa"/>
            <w:vAlign w:val="center"/>
          </w:tcPr>
          <w:p>
            <w:pPr>
              <w:pStyle w:val="0"/>
            </w:pPr>
            <w:r>
              <w:rPr>
                <w:sz w:val="20"/>
              </w:rPr>
              <w:t xml:space="preserve">мидриатические и циклоплегические средства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S01FA</w:t>
            </w:r>
          </w:p>
        </w:tc>
        <w:tc>
          <w:tcPr>
            <w:tcW w:w="2891" w:type="dxa"/>
            <w:vAlign w:val="center"/>
          </w:tcPr>
          <w:p>
            <w:pPr>
              <w:pStyle w:val="0"/>
            </w:pPr>
            <w:r>
              <w:rPr>
                <w:sz w:val="20"/>
              </w:rPr>
              <w:t xml:space="preserve">антихолинэргические средства</w:t>
            </w:r>
          </w:p>
        </w:tc>
        <w:tc>
          <w:tcPr>
            <w:tcW w:w="2665" w:type="dxa"/>
            <w:vAlign w:val="center"/>
          </w:tcPr>
          <w:p>
            <w:pPr>
              <w:pStyle w:val="0"/>
            </w:pPr>
            <w:r>
              <w:rPr>
                <w:sz w:val="20"/>
              </w:rPr>
              <w:t xml:space="preserve">тропикамид</w:t>
            </w:r>
          </w:p>
        </w:tc>
        <w:tc>
          <w:tcPr>
            <w:tcW w:w="2599" w:type="dxa"/>
            <w:vAlign w:val="center"/>
          </w:tcPr>
          <w:p>
            <w:pPr>
              <w:pStyle w:val="0"/>
            </w:pPr>
            <w:r>
              <w:rPr>
                <w:sz w:val="20"/>
              </w:rPr>
              <w:t xml:space="preserve">капли глазные</w:t>
            </w:r>
          </w:p>
        </w:tc>
      </w:tr>
      <w:tr>
        <w:tc>
          <w:tcPr>
            <w:tcW w:w="904" w:type="dxa"/>
            <w:vAlign w:val="center"/>
          </w:tcPr>
          <w:p>
            <w:pPr>
              <w:pStyle w:val="0"/>
            </w:pPr>
            <w:r>
              <w:rPr>
                <w:sz w:val="20"/>
              </w:rPr>
              <w:t xml:space="preserve">S01H</w:t>
            </w:r>
          </w:p>
        </w:tc>
        <w:tc>
          <w:tcPr>
            <w:tcW w:w="2891" w:type="dxa"/>
            <w:vAlign w:val="center"/>
          </w:tcPr>
          <w:p>
            <w:pPr>
              <w:pStyle w:val="0"/>
            </w:pPr>
            <w:r>
              <w:rPr>
                <w:sz w:val="20"/>
              </w:rPr>
              <w:t xml:space="preserve">местные анестетики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S01HA</w:t>
            </w:r>
          </w:p>
        </w:tc>
        <w:tc>
          <w:tcPr>
            <w:tcW w:w="2891" w:type="dxa"/>
            <w:vAlign w:val="center"/>
          </w:tcPr>
          <w:p>
            <w:pPr>
              <w:pStyle w:val="0"/>
            </w:pPr>
            <w:r>
              <w:rPr>
                <w:sz w:val="20"/>
              </w:rPr>
              <w:t xml:space="preserve">местные анестетики</w:t>
            </w:r>
          </w:p>
        </w:tc>
        <w:tc>
          <w:tcPr>
            <w:tcW w:w="2665" w:type="dxa"/>
            <w:vAlign w:val="center"/>
          </w:tcPr>
          <w:p>
            <w:pPr>
              <w:pStyle w:val="0"/>
            </w:pPr>
            <w:r>
              <w:rPr>
                <w:sz w:val="20"/>
              </w:rPr>
              <w:t xml:space="preserve">оксибупрокаин</w:t>
            </w:r>
          </w:p>
        </w:tc>
        <w:tc>
          <w:tcPr>
            <w:tcW w:w="2599" w:type="dxa"/>
            <w:vAlign w:val="center"/>
          </w:tcPr>
          <w:p>
            <w:pPr>
              <w:pStyle w:val="0"/>
            </w:pPr>
            <w:r>
              <w:rPr>
                <w:sz w:val="20"/>
              </w:rPr>
              <w:t xml:space="preserve">капли глазные</w:t>
            </w:r>
          </w:p>
        </w:tc>
      </w:tr>
      <w:tr>
        <w:tc>
          <w:tcPr>
            <w:tcW w:w="904" w:type="dxa"/>
            <w:vAlign w:val="center"/>
          </w:tcPr>
          <w:p>
            <w:pPr>
              <w:pStyle w:val="0"/>
            </w:pPr>
            <w:r>
              <w:rPr>
                <w:sz w:val="20"/>
              </w:rPr>
              <w:t xml:space="preserve">S01J</w:t>
            </w:r>
          </w:p>
        </w:tc>
        <w:tc>
          <w:tcPr>
            <w:tcW w:w="2891" w:type="dxa"/>
            <w:vAlign w:val="center"/>
          </w:tcPr>
          <w:p>
            <w:pPr>
              <w:pStyle w:val="0"/>
            </w:pPr>
            <w:r>
              <w:rPr>
                <w:sz w:val="20"/>
              </w:rPr>
              <w:t xml:space="preserve">диагностические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S01JA</w:t>
            </w:r>
          </w:p>
        </w:tc>
        <w:tc>
          <w:tcPr>
            <w:tcW w:w="2891" w:type="dxa"/>
            <w:vAlign w:val="center"/>
          </w:tcPr>
          <w:p>
            <w:pPr>
              <w:pStyle w:val="0"/>
            </w:pPr>
            <w:r>
              <w:rPr>
                <w:sz w:val="20"/>
              </w:rPr>
              <w:t xml:space="preserve">красящие средства</w:t>
            </w:r>
          </w:p>
        </w:tc>
        <w:tc>
          <w:tcPr>
            <w:tcW w:w="2665" w:type="dxa"/>
            <w:vAlign w:val="center"/>
          </w:tcPr>
          <w:p>
            <w:pPr>
              <w:pStyle w:val="0"/>
            </w:pPr>
            <w:r>
              <w:rPr>
                <w:sz w:val="20"/>
              </w:rPr>
              <w:t xml:space="preserve">флуоресцеин натрия</w:t>
            </w:r>
          </w:p>
        </w:tc>
        <w:tc>
          <w:tcPr>
            <w:tcW w:w="2599" w:type="dxa"/>
            <w:vAlign w:val="center"/>
          </w:tcPr>
          <w:p>
            <w:pPr>
              <w:pStyle w:val="0"/>
            </w:pPr>
            <w:r>
              <w:rPr>
                <w:sz w:val="20"/>
              </w:rPr>
              <w:t xml:space="preserve">раствор для внутривенного введения</w:t>
            </w:r>
          </w:p>
        </w:tc>
      </w:tr>
      <w:tr>
        <w:tc>
          <w:tcPr>
            <w:tcW w:w="904" w:type="dxa"/>
            <w:vAlign w:val="center"/>
          </w:tcPr>
          <w:p>
            <w:pPr>
              <w:pStyle w:val="0"/>
            </w:pPr>
            <w:r>
              <w:rPr>
                <w:sz w:val="20"/>
              </w:rPr>
              <w:t xml:space="preserve">S01K</w:t>
            </w:r>
          </w:p>
        </w:tc>
        <w:tc>
          <w:tcPr>
            <w:tcW w:w="2891" w:type="dxa"/>
            <w:vAlign w:val="center"/>
          </w:tcPr>
          <w:p>
            <w:pPr>
              <w:pStyle w:val="0"/>
            </w:pPr>
            <w:r>
              <w:rPr>
                <w:sz w:val="20"/>
              </w:rPr>
              <w:t xml:space="preserve">препараты, используемые при хирургических вмешательствах в офтальмологии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S01KA</w:t>
            </w:r>
          </w:p>
        </w:tc>
        <w:tc>
          <w:tcPr>
            <w:tcW w:w="2891" w:type="dxa"/>
            <w:vAlign w:val="center"/>
          </w:tcPr>
          <w:p>
            <w:pPr>
              <w:pStyle w:val="0"/>
            </w:pPr>
            <w:r>
              <w:rPr>
                <w:sz w:val="20"/>
              </w:rPr>
              <w:t xml:space="preserve">вязкоэластичные соединения</w:t>
            </w:r>
          </w:p>
        </w:tc>
        <w:tc>
          <w:tcPr>
            <w:tcW w:w="2665" w:type="dxa"/>
            <w:vAlign w:val="center"/>
          </w:tcPr>
          <w:p>
            <w:pPr>
              <w:pStyle w:val="0"/>
            </w:pPr>
            <w:r>
              <w:rPr>
                <w:sz w:val="20"/>
              </w:rPr>
              <w:t xml:space="preserve">гипромеллоза</w:t>
            </w:r>
          </w:p>
        </w:tc>
        <w:tc>
          <w:tcPr>
            <w:tcW w:w="2599" w:type="dxa"/>
            <w:vAlign w:val="center"/>
          </w:tcPr>
          <w:p>
            <w:pPr>
              <w:pStyle w:val="0"/>
            </w:pPr>
            <w:r>
              <w:rPr>
                <w:sz w:val="20"/>
              </w:rPr>
              <w:t xml:space="preserve">капли глазные</w:t>
            </w:r>
          </w:p>
        </w:tc>
      </w:tr>
      <w:tr>
        <w:tc>
          <w:tcPr>
            <w:tcW w:w="904" w:type="dxa"/>
            <w:vAlign w:val="center"/>
          </w:tcPr>
          <w:p>
            <w:pPr>
              <w:pStyle w:val="0"/>
            </w:pPr>
            <w:r>
              <w:rPr>
                <w:sz w:val="20"/>
              </w:rPr>
              <w:t xml:space="preserve">S01L</w:t>
            </w:r>
          </w:p>
        </w:tc>
        <w:tc>
          <w:tcPr>
            <w:tcW w:w="2891" w:type="dxa"/>
            <w:vAlign w:val="center"/>
          </w:tcPr>
          <w:p>
            <w:pPr>
              <w:pStyle w:val="0"/>
            </w:pPr>
            <w:r>
              <w:rPr>
                <w:sz w:val="20"/>
              </w:rPr>
              <w:t xml:space="preserve">средства, применяемые при заболеваниях сосудистой оболочки глаза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S01LA</w:t>
            </w:r>
          </w:p>
        </w:tc>
        <w:tc>
          <w:tcPr>
            <w:tcW w:w="2891" w:type="dxa"/>
            <w:vAlign w:val="center"/>
            <w:vMerge w:val="restart"/>
          </w:tcPr>
          <w:p>
            <w:pPr>
              <w:pStyle w:val="0"/>
            </w:pPr>
            <w:r>
              <w:rPr>
                <w:sz w:val="20"/>
              </w:rPr>
              <w:t xml:space="preserve">средства, препятствующие новообразованию сосудов</w:t>
            </w:r>
          </w:p>
        </w:tc>
        <w:tc>
          <w:tcPr>
            <w:tcW w:w="2665" w:type="dxa"/>
            <w:vAlign w:val="center"/>
          </w:tcPr>
          <w:p>
            <w:pPr>
              <w:pStyle w:val="0"/>
            </w:pPr>
            <w:r>
              <w:rPr>
                <w:sz w:val="20"/>
              </w:rPr>
              <w:t xml:space="preserve">бролуцизумаб</w:t>
            </w:r>
          </w:p>
        </w:tc>
        <w:tc>
          <w:tcPr>
            <w:tcW w:w="2599" w:type="dxa"/>
            <w:vAlign w:val="center"/>
          </w:tcPr>
          <w:p>
            <w:pPr>
              <w:pStyle w:val="0"/>
            </w:pPr>
            <w:r>
              <w:rPr>
                <w:sz w:val="20"/>
              </w:rPr>
              <w:t xml:space="preserve">раствор для внутриглазного введения</w:t>
            </w:r>
          </w:p>
        </w:tc>
      </w:tr>
      <w:tr>
        <w:tc>
          <w:tcPr>
            <w:vMerge w:val="continue"/>
          </w:tcPr>
          <w:p/>
        </w:tc>
        <w:tc>
          <w:tcPr>
            <w:vMerge w:val="continue"/>
          </w:tcPr>
          <w:p/>
        </w:tc>
        <w:tc>
          <w:tcPr>
            <w:tcW w:w="2665" w:type="dxa"/>
            <w:vAlign w:val="center"/>
          </w:tcPr>
          <w:p>
            <w:pPr>
              <w:pStyle w:val="0"/>
            </w:pPr>
            <w:r>
              <w:rPr>
                <w:sz w:val="20"/>
              </w:rPr>
              <w:t xml:space="preserve">ранибизумаб</w:t>
            </w:r>
          </w:p>
        </w:tc>
        <w:tc>
          <w:tcPr>
            <w:tcW w:w="2599" w:type="dxa"/>
            <w:vAlign w:val="center"/>
          </w:tcPr>
          <w:p>
            <w:pPr>
              <w:pStyle w:val="0"/>
            </w:pPr>
            <w:r>
              <w:rPr>
                <w:sz w:val="20"/>
              </w:rPr>
              <w:t xml:space="preserve">раствор для внутриглазного введения</w:t>
            </w:r>
          </w:p>
        </w:tc>
      </w:tr>
      <w:tr>
        <w:tc>
          <w:tcPr>
            <w:tcW w:w="904" w:type="dxa"/>
            <w:vAlign w:val="center"/>
          </w:tcPr>
          <w:p>
            <w:pPr>
              <w:pStyle w:val="0"/>
            </w:pPr>
            <w:r>
              <w:rPr>
                <w:sz w:val="20"/>
              </w:rPr>
              <w:t xml:space="preserve">S02</w:t>
            </w:r>
          </w:p>
        </w:tc>
        <w:tc>
          <w:tcPr>
            <w:tcW w:w="2891" w:type="dxa"/>
            <w:vAlign w:val="center"/>
          </w:tcPr>
          <w:p>
            <w:pPr>
              <w:pStyle w:val="0"/>
            </w:pPr>
            <w:r>
              <w:rPr>
                <w:sz w:val="20"/>
              </w:rPr>
              <w:t xml:space="preserve">препараты для лечения заболеваний уха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S02A</w:t>
            </w:r>
          </w:p>
        </w:tc>
        <w:tc>
          <w:tcPr>
            <w:tcW w:w="2891" w:type="dxa"/>
            <w:vAlign w:val="center"/>
          </w:tcPr>
          <w:p>
            <w:pPr>
              <w:pStyle w:val="0"/>
            </w:pPr>
            <w:r>
              <w:rPr>
                <w:sz w:val="20"/>
              </w:rPr>
              <w:t xml:space="preserve">противомикробные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S02AA</w:t>
            </w:r>
          </w:p>
        </w:tc>
        <w:tc>
          <w:tcPr>
            <w:tcW w:w="2891" w:type="dxa"/>
            <w:vAlign w:val="center"/>
          </w:tcPr>
          <w:p>
            <w:pPr>
              <w:pStyle w:val="0"/>
            </w:pPr>
            <w:r>
              <w:rPr>
                <w:sz w:val="20"/>
              </w:rPr>
              <w:t xml:space="preserve">противомикробные препараты</w:t>
            </w:r>
          </w:p>
        </w:tc>
        <w:tc>
          <w:tcPr>
            <w:tcW w:w="2665" w:type="dxa"/>
            <w:vAlign w:val="center"/>
          </w:tcPr>
          <w:p>
            <w:pPr>
              <w:pStyle w:val="0"/>
            </w:pPr>
            <w:r>
              <w:rPr>
                <w:sz w:val="20"/>
              </w:rPr>
              <w:t xml:space="preserve">рифамицин</w:t>
            </w:r>
          </w:p>
        </w:tc>
        <w:tc>
          <w:tcPr>
            <w:tcW w:w="2599" w:type="dxa"/>
            <w:vAlign w:val="center"/>
          </w:tcPr>
          <w:p>
            <w:pPr>
              <w:pStyle w:val="0"/>
            </w:pPr>
            <w:r>
              <w:rPr>
                <w:sz w:val="20"/>
              </w:rPr>
              <w:t xml:space="preserve">капли ушные</w:t>
            </w:r>
          </w:p>
        </w:tc>
      </w:tr>
      <w:tr>
        <w:tc>
          <w:tcPr>
            <w:tcW w:w="904" w:type="dxa"/>
            <w:vAlign w:val="center"/>
          </w:tcPr>
          <w:p>
            <w:pPr>
              <w:pStyle w:val="0"/>
            </w:pPr>
            <w:r>
              <w:rPr>
                <w:sz w:val="20"/>
              </w:rPr>
              <w:t xml:space="preserve">V</w:t>
            </w:r>
          </w:p>
        </w:tc>
        <w:tc>
          <w:tcPr>
            <w:tcW w:w="2891" w:type="dxa"/>
            <w:vAlign w:val="center"/>
          </w:tcPr>
          <w:p>
            <w:pPr>
              <w:pStyle w:val="0"/>
            </w:pPr>
            <w:r>
              <w:rPr>
                <w:sz w:val="20"/>
              </w:rPr>
              <w:t xml:space="preserve">прочие препараты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V01</w:t>
            </w:r>
          </w:p>
        </w:tc>
        <w:tc>
          <w:tcPr>
            <w:tcW w:w="2891" w:type="dxa"/>
            <w:vAlign w:val="center"/>
          </w:tcPr>
          <w:p>
            <w:pPr>
              <w:pStyle w:val="0"/>
            </w:pPr>
            <w:r>
              <w:rPr>
                <w:sz w:val="20"/>
              </w:rPr>
              <w:t xml:space="preserve">аллергены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V01A</w:t>
            </w:r>
          </w:p>
        </w:tc>
        <w:tc>
          <w:tcPr>
            <w:tcW w:w="2891" w:type="dxa"/>
            <w:vAlign w:val="center"/>
          </w:tcPr>
          <w:p>
            <w:pPr>
              <w:pStyle w:val="0"/>
            </w:pPr>
            <w:r>
              <w:rPr>
                <w:sz w:val="20"/>
              </w:rPr>
              <w:t xml:space="preserve">аллергены</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V01AA</w:t>
            </w:r>
          </w:p>
        </w:tc>
        <w:tc>
          <w:tcPr>
            <w:tcW w:w="2891" w:type="dxa"/>
            <w:vAlign w:val="center"/>
            <w:vMerge w:val="restart"/>
          </w:tcPr>
          <w:p>
            <w:pPr>
              <w:pStyle w:val="0"/>
            </w:pPr>
            <w:r>
              <w:rPr>
                <w:sz w:val="20"/>
              </w:rPr>
              <w:t xml:space="preserve">аллергенов экстракт</w:t>
            </w:r>
          </w:p>
        </w:tc>
        <w:tc>
          <w:tcPr>
            <w:tcW w:w="2665" w:type="dxa"/>
            <w:vAlign w:val="center"/>
          </w:tcPr>
          <w:p>
            <w:pPr>
              <w:pStyle w:val="0"/>
            </w:pPr>
            <w:r>
              <w:rPr>
                <w:sz w:val="20"/>
              </w:rPr>
              <w:t xml:space="preserve">аллергены бактерий</w:t>
            </w:r>
          </w:p>
        </w:tc>
        <w:tc>
          <w:tcPr>
            <w:tcW w:w="2599" w:type="dxa"/>
            <w:vAlign w:val="center"/>
          </w:tcPr>
          <w:p>
            <w:pPr>
              <w:pStyle w:val="0"/>
            </w:pPr>
            <w:r>
              <w:rPr>
                <w:sz w:val="20"/>
              </w:rPr>
              <w:t xml:space="preserve">раствор для внутрикожного введения</w:t>
            </w:r>
          </w:p>
        </w:tc>
      </w:tr>
      <w:tr>
        <w:tc>
          <w:tcPr>
            <w:vMerge w:val="continue"/>
          </w:tcPr>
          <w:p/>
        </w:tc>
        <w:tc>
          <w:tcPr>
            <w:vMerge w:val="continue"/>
          </w:tcPr>
          <w:p/>
        </w:tc>
        <w:tc>
          <w:tcPr>
            <w:tcW w:w="2665" w:type="dxa"/>
            <w:vAlign w:val="center"/>
          </w:tcPr>
          <w:p>
            <w:pPr>
              <w:pStyle w:val="0"/>
            </w:pPr>
            <w:r>
              <w:rPr>
                <w:sz w:val="20"/>
              </w:rPr>
              <w:t xml:space="preserve">аллерген бактерий (туберкулезный рекомбинантный)</w:t>
            </w:r>
          </w:p>
        </w:tc>
        <w:tc>
          <w:tcPr>
            <w:tcW w:w="2599" w:type="dxa"/>
            <w:vAlign w:val="center"/>
          </w:tcPr>
          <w:p>
            <w:pPr>
              <w:pStyle w:val="0"/>
            </w:pPr>
            <w:r>
              <w:rPr>
                <w:sz w:val="20"/>
              </w:rPr>
              <w:t xml:space="preserve">раствор для внутрикожного введения</w:t>
            </w:r>
          </w:p>
        </w:tc>
      </w:tr>
      <w:tr>
        <w:tc>
          <w:tcPr>
            <w:tcW w:w="904" w:type="dxa"/>
            <w:vAlign w:val="center"/>
          </w:tcPr>
          <w:p>
            <w:pPr>
              <w:pStyle w:val="0"/>
            </w:pPr>
            <w:r>
              <w:rPr>
                <w:sz w:val="20"/>
              </w:rPr>
              <w:t xml:space="preserve">V03</w:t>
            </w:r>
          </w:p>
        </w:tc>
        <w:tc>
          <w:tcPr>
            <w:tcW w:w="2891" w:type="dxa"/>
            <w:vAlign w:val="center"/>
          </w:tcPr>
          <w:p>
            <w:pPr>
              <w:pStyle w:val="0"/>
            </w:pPr>
            <w:r>
              <w:rPr>
                <w:sz w:val="20"/>
              </w:rPr>
              <w:t xml:space="preserve">другие лечебные средства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V03A</w:t>
            </w:r>
          </w:p>
        </w:tc>
        <w:tc>
          <w:tcPr>
            <w:tcW w:w="2891" w:type="dxa"/>
            <w:vAlign w:val="center"/>
          </w:tcPr>
          <w:p>
            <w:pPr>
              <w:pStyle w:val="0"/>
            </w:pPr>
            <w:r>
              <w:rPr>
                <w:sz w:val="20"/>
              </w:rPr>
              <w:t xml:space="preserve">другие лечебные средства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V03AB</w:t>
            </w:r>
          </w:p>
        </w:tc>
        <w:tc>
          <w:tcPr>
            <w:tcW w:w="2891" w:type="dxa"/>
            <w:vAlign w:val="center"/>
            <w:vMerge w:val="restart"/>
          </w:tcPr>
          <w:p>
            <w:pPr>
              <w:pStyle w:val="0"/>
            </w:pPr>
            <w:r>
              <w:rPr>
                <w:sz w:val="20"/>
              </w:rPr>
              <w:t xml:space="preserve">антидоты</w:t>
            </w:r>
          </w:p>
        </w:tc>
        <w:tc>
          <w:tcPr>
            <w:tcW w:w="2665" w:type="dxa"/>
            <w:vAlign w:val="center"/>
          </w:tcPr>
          <w:p>
            <w:pPr>
              <w:pStyle w:val="0"/>
            </w:pPr>
            <w:r>
              <w:rPr>
                <w:sz w:val="20"/>
              </w:rPr>
              <w:t xml:space="preserve">димеркаптопропансульфонат натрия</w:t>
            </w:r>
          </w:p>
        </w:tc>
        <w:tc>
          <w:tcPr>
            <w:tcW w:w="2599" w:type="dxa"/>
            <w:vAlign w:val="center"/>
          </w:tcPr>
          <w:p>
            <w:pPr>
              <w:pStyle w:val="0"/>
            </w:pPr>
            <w:r>
              <w:rPr>
                <w:sz w:val="20"/>
              </w:rPr>
              <w:t xml:space="preserve">раствор для внутримышечного и подкожного введения</w:t>
            </w:r>
          </w:p>
        </w:tc>
      </w:tr>
      <w:tr>
        <w:tc>
          <w:tcPr>
            <w:vMerge w:val="continue"/>
          </w:tcPr>
          <w:p/>
        </w:tc>
        <w:tc>
          <w:tcPr>
            <w:vMerge w:val="continue"/>
          </w:tcPr>
          <w:p/>
        </w:tc>
        <w:tc>
          <w:tcPr>
            <w:tcW w:w="2665" w:type="dxa"/>
            <w:vAlign w:val="center"/>
          </w:tcPr>
          <w:p>
            <w:pPr>
              <w:pStyle w:val="0"/>
            </w:pPr>
            <w:r>
              <w:rPr>
                <w:sz w:val="20"/>
              </w:rPr>
              <w:t xml:space="preserve">калий-железо гексацианоферрат</w:t>
            </w:r>
          </w:p>
        </w:tc>
        <w:tc>
          <w:tcPr>
            <w:tcW w:w="2599" w:type="dxa"/>
            <w:vAlign w:val="center"/>
          </w:tcPr>
          <w:p>
            <w:pPr>
              <w:pStyle w:val="0"/>
            </w:pPr>
            <w:r>
              <w:rPr>
                <w:sz w:val="20"/>
              </w:rPr>
              <w:t xml:space="preserve">таблетки</w:t>
            </w:r>
          </w:p>
        </w:tc>
      </w:tr>
      <w:tr>
        <w:tc>
          <w:tcPr>
            <w:vMerge w:val="continue"/>
          </w:tcPr>
          <w:p/>
        </w:tc>
        <w:tc>
          <w:tcPr>
            <w:vMerge w:val="continue"/>
          </w:tcPr>
          <w:p/>
        </w:tc>
        <w:tc>
          <w:tcPr>
            <w:tcW w:w="2665" w:type="dxa"/>
            <w:vAlign w:val="center"/>
          </w:tcPr>
          <w:p>
            <w:pPr>
              <w:pStyle w:val="0"/>
            </w:pPr>
            <w:r>
              <w:rPr>
                <w:sz w:val="20"/>
              </w:rPr>
              <w:t xml:space="preserve">кальция тринатрия пентетат</w:t>
            </w:r>
          </w:p>
        </w:tc>
        <w:tc>
          <w:tcPr>
            <w:tcW w:w="2599" w:type="dxa"/>
            <w:vAlign w:val="center"/>
          </w:tcPr>
          <w:p>
            <w:pPr>
              <w:pStyle w:val="0"/>
            </w:pPr>
            <w:r>
              <w:rPr>
                <w:sz w:val="20"/>
              </w:rPr>
              <w:t xml:space="preserve">лиофилизат для приготовления раствора для внутривенного введения;</w:t>
            </w:r>
          </w:p>
          <w:p>
            <w:pPr>
              <w:pStyle w:val="0"/>
            </w:pPr>
            <w:r>
              <w:rPr>
                <w:sz w:val="20"/>
              </w:rPr>
              <w:t xml:space="preserve">раствор для внутривенного введения и ингаляций</w:t>
            </w:r>
          </w:p>
        </w:tc>
      </w:tr>
      <w:tr>
        <w:tc>
          <w:tcPr>
            <w:vMerge w:val="continue"/>
          </w:tcPr>
          <w:p/>
        </w:tc>
        <w:tc>
          <w:tcPr>
            <w:vMerge w:val="continue"/>
          </w:tcPr>
          <w:p/>
        </w:tc>
        <w:tc>
          <w:tcPr>
            <w:tcW w:w="2665" w:type="dxa"/>
            <w:vAlign w:val="center"/>
          </w:tcPr>
          <w:p>
            <w:pPr>
              <w:pStyle w:val="0"/>
            </w:pPr>
            <w:r>
              <w:rPr>
                <w:sz w:val="20"/>
              </w:rPr>
              <w:t xml:space="preserve">карбоксим</w:t>
            </w:r>
          </w:p>
        </w:tc>
        <w:tc>
          <w:tcPr>
            <w:tcW w:w="2599" w:type="dxa"/>
            <w:vAlign w:val="center"/>
          </w:tcPr>
          <w:p>
            <w:pPr>
              <w:pStyle w:val="0"/>
            </w:pPr>
            <w:r>
              <w:rPr>
                <w:sz w:val="20"/>
              </w:rPr>
              <w:t xml:space="preserve">раствор для внутримышечного введения</w:t>
            </w:r>
          </w:p>
        </w:tc>
      </w:tr>
      <w:tr>
        <w:tc>
          <w:tcPr>
            <w:vMerge w:val="continue"/>
          </w:tcPr>
          <w:p/>
        </w:tc>
        <w:tc>
          <w:tcPr>
            <w:vMerge w:val="continue"/>
          </w:tcPr>
          <w:p/>
        </w:tc>
        <w:tc>
          <w:tcPr>
            <w:tcW w:w="2665" w:type="dxa"/>
            <w:vAlign w:val="center"/>
          </w:tcPr>
          <w:p>
            <w:pPr>
              <w:pStyle w:val="0"/>
            </w:pPr>
            <w:r>
              <w:rPr>
                <w:sz w:val="20"/>
              </w:rPr>
              <w:t xml:space="preserve">налоксон</w:t>
            </w:r>
          </w:p>
        </w:tc>
        <w:tc>
          <w:tcPr>
            <w:tcW w:w="2599" w:type="dxa"/>
            <w:vAlign w:val="center"/>
          </w:tcPr>
          <w:p>
            <w:pPr>
              <w:pStyle w:val="0"/>
            </w:pPr>
            <w:r>
              <w:rPr>
                <w:sz w:val="20"/>
              </w:rPr>
              <w:t xml:space="preserve">раствор для инъекций</w:t>
            </w:r>
          </w:p>
        </w:tc>
      </w:tr>
      <w:tr>
        <w:tc>
          <w:tcPr>
            <w:vMerge w:val="continue"/>
          </w:tcPr>
          <w:p/>
        </w:tc>
        <w:tc>
          <w:tcPr>
            <w:vMerge w:val="continue"/>
          </w:tcPr>
          <w:p/>
        </w:tc>
        <w:tc>
          <w:tcPr>
            <w:tcW w:w="2665" w:type="dxa"/>
            <w:vAlign w:val="center"/>
          </w:tcPr>
          <w:p>
            <w:pPr>
              <w:pStyle w:val="0"/>
            </w:pPr>
            <w:r>
              <w:rPr>
                <w:sz w:val="20"/>
              </w:rPr>
              <w:t xml:space="preserve">натрия тиосульфат</w:t>
            </w:r>
          </w:p>
        </w:tc>
        <w:tc>
          <w:tcPr>
            <w:tcW w:w="2599" w:type="dxa"/>
            <w:vAlign w:val="center"/>
          </w:tcPr>
          <w:p>
            <w:pPr>
              <w:pStyle w:val="0"/>
            </w:pPr>
            <w:r>
              <w:rPr>
                <w:sz w:val="20"/>
              </w:rPr>
              <w:t xml:space="preserve">раствор для внутривенного введения</w:t>
            </w:r>
          </w:p>
        </w:tc>
      </w:tr>
      <w:tr>
        <w:tc>
          <w:tcPr>
            <w:vMerge w:val="continue"/>
          </w:tcPr>
          <w:p/>
        </w:tc>
        <w:tc>
          <w:tcPr>
            <w:vMerge w:val="continue"/>
          </w:tcPr>
          <w:p/>
        </w:tc>
        <w:tc>
          <w:tcPr>
            <w:tcW w:w="2665" w:type="dxa"/>
            <w:vAlign w:val="center"/>
          </w:tcPr>
          <w:p>
            <w:pPr>
              <w:pStyle w:val="0"/>
            </w:pPr>
            <w:r>
              <w:rPr>
                <w:sz w:val="20"/>
              </w:rPr>
              <w:t xml:space="preserve">протамина сульфат</w:t>
            </w:r>
          </w:p>
        </w:tc>
        <w:tc>
          <w:tcPr>
            <w:tcW w:w="2599" w:type="dxa"/>
            <w:vAlign w:val="center"/>
          </w:tcPr>
          <w:p>
            <w:pPr>
              <w:pStyle w:val="0"/>
            </w:pPr>
            <w:r>
              <w:rPr>
                <w:sz w:val="20"/>
              </w:rPr>
              <w:t xml:space="preserve">раствор для внутривенного введения;</w:t>
            </w:r>
          </w:p>
          <w:p>
            <w:pPr>
              <w:pStyle w:val="0"/>
            </w:pPr>
            <w:r>
              <w:rPr>
                <w:sz w:val="20"/>
              </w:rPr>
              <w:t xml:space="preserve">раствор для инъекций</w:t>
            </w:r>
          </w:p>
        </w:tc>
      </w:tr>
      <w:tr>
        <w:tc>
          <w:tcPr>
            <w:vMerge w:val="continue"/>
          </w:tcPr>
          <w:p/>
        </w:tc>
        <w:tc>
          <w:tcPr>
            <w:vMerge w:val="continue"/>
          </w:tcPr>
          <w:p/>
        </w:tc>
        <w:tc>
          <w:tcPr>
            <w:tcW w:w="2665" w:type="dxa"/>
            <w:vAlign w:val="center"/>
          </w:tcPr>
          <w:p>
            <w:pPr>
              <w:pStyle w:val="0"/>
            </w:pPr>
            <w:r>
              <w:rPr>
                <w:sz w:val="20"/>
              </w:rPr>
              <w:t xml:space="preserve">сугаммадекс</w:t>
            </w:r>
          </w:p>
        </w:tc>
        <w:tc>
          <w:tcPr>
            <w:tcW w:w="2599" w:type="dxa"/>
            <w:vAlign w:val="center"/>
          </w:tcPr>
          <w:p>
            <w:pPr>
              <w:pStyle w:val="0"/>
            </w:pPr>
            <w:r>
              <w:rPr>
                <w:sz w:val="20"/>
              </w:rPr>
              <w:t xml:space="preserve">раствор для внутривенного введения</w:t>
            </w:r>
          </w:p>
        </w:tc>
      </w:tr>
      <w:tr>
        <w:tc>
          <w:tcPr>
            <w:vMerge w:val="continue"/>
          </w:tcPr>
          <w:p/>
        </w:tc>
        <w:tc>
          <w:tcPr>
            <w:vMerge w:val="continue"/>
          </w:tcPr>
          <w:p/>
        </w:tc>
        <w:tc>
          <w:tcPr>
            <w:tcW w:w="2665" w:type="dxa"/>
            <w:vAlign w:val="center"/>
          </w:tcPr>
          <w:p>
            <w:pPr>
              <w:pStyle w:val="0"/>
            </w:pPr>
            <w:r>
              <w:rPr>
                <w:sz w:val="20"/>
              </w:rPr>
              <w:t xml:space="preserve">цинка бисвинилимидазола диацетат</w:t>
            </w:r>
          </w:p>
        </w:tc>
        <w:tc>
          <w:tcPr>
            <w:tcW w:w="2599" w:type="dxa"/>
            <w:vAlign w:val="center"/>
          </w:tcPr>
          <w:p>
            <w:pPr>
              <w:pStyle w:val="0"/>
            </w:pPr>
            <w:r>
              <w:rPr>
                <w:sz w:val="20"/>
              </w:rPr>
              <w:t xml:space="preserve">капсулы;</w:t>
            </w:r>
          </w:p>
          <w:p>
            <w:pPr>
              <w:pStyle w:val="0"/>
            </w:pPr>
            <w:r>
              <w:rPr>
                <w:sz w:val="20"/>
              </w:rPr>
              <w:t xml:space="preserve">раствор для внутримышечного введения</w:t>
            </w:r>
          </w:p>
        </w:tc>
      </w:tr>
      <w:tr>
        <w:tc>
          <w:tcPr>
            <w:tcW w:w="904" w:type="dxa"/>
            <w:vAlign w:val="center"/>
          </w:tcPr>
          <w:p>
            <w:pPr>
              <w:pStyle w:val="0"/>
            </w:pPr>
            <w:r>
              <w:rPr>
                <w:sz w:val="20"/>
              </w:rPr>
              <w:t xml:space="preserve">V03AC</w:t>
            </w:r>
          </w:p>
        </w:tc>
        <w:tc>
          <w:tcPr>
            <w:tcW w:w="2891" w:type="dxa"/>
            <w:vAlign w:val="center"/>
          </w:tcPr>
          <w:p>
            <w:pPr>
              <w:pStyle w:val="0"/>
            </w:pPr>
            <w:r>
              <w:rPr>
                <w:sz w:val="20"/>
              </w:rPr>
              <w:t xml:space="preserve">железосвязывающие препараты</w:t>
            </w:r>
          </w:p>
        </w:tc>
        <w:tc>
          <w:tcPr>
            <w:tcW w:w="2665" w:type="dxa"/>
            <w:vAlign w:val="center"/>
          </w:tcPr>
          <w:p>
            <w:pPr>
              <w:pStyle w:val="0"/>
            </w:pPr>
            <w:r>
              <w:rPr>
                <w:sz w:val="20"/>
              </w:rPr>
              <w:t xml:space="preserve">деферазирокс</w:t>
            </w:r>
          </w:p>
        </w:tc>
        <w:tc>
          <w:tcPr>
            <w:tcW w:w="2599" w:type="dxa"/>
            <w:vAlign w:val="center"/>
          </w:tcPr>
          <w:p>
            <w:pPr>
              <w:pStyle w:val="0"/>
            </w:pPr>
            <w:r>
              <w:rPr>
                <w:sz w:val="20"/>
              </w:rPr>
              <w:t xml:space="preserve">таблетки диспергируемые;</w:t>
            </w:r>
          </w:p>
          <w:p>
            <w:pPr>
              <w:pStyle w:val="0"/>
            </w:pPr>
            <w:r>
              <w:rPr>
                <w:sz w:val="20"/>
              </w:rPr>
              <w:t xml:space="preserve">таблетки, покрытые пленочной оболочкой</w:t>
            </w:r>
          </w:p>
        </w:tc>
      </w:tr>
      <w:tr>
        <w:tc>
          <w:tcPr>
            <w:tcW w:w="904" w:type="dxa"/>
            <w:vAlign w:val="center"/>
            <w:vMerge w:val="restart"/>
          </w:tcPr>
          <w:p>
            <w:pPr>
              <w:pStyle w:val="0"/>
            </w:pPr>
            <w:r>
              <w:rPr>
                <w:sz w:val="20"/>
              </w:rPr>
              <w:t xml:space="preserve">V03AE</w:t>
            </w:r>
          </w:p>
        </w:tc>
        <w:tc>
          <w:tcPr>
            <w:tcW w:w="2891" w:type="dxa"/>
            <w:vAlign w:val="center"/>
            <w:vMerge w:val="restart"/>
          </w:tcPr>
          <w:p>
            <w:pPr>
              <w:pStyle w:val="0"/>
            </w:pPr>
            <w:r>
              <w:rPr>
                <w:sz w:val="20"/>
              </w:rPr>
              <w:t xml:space="preserve">препараты для лечения гиперкалиемии и гиперфосфатемии</w:t>
            </w:r>
          </w:p>
        </w:tc>
        <w:tc>
          <w:tcPr>
            <w:tcW w:w="2665" w:type="dxa"/>
            <w:vAlign w:val="center"/>
          </w:tcPr>
          <w:p>
            <w:pPr>
              <w:pStyle w:val="0"/>
            </w:pPr>
            <w:r>
              <w:rPr>
                <w:sz w:val="20"/>
              </w:rPr>
              <w:t xml:space="preserve">комплекс-железа (III) оксигидроксида, сахарозы и крахмала</w:t>
            </w:r>
          </w:p>
        </w:tc>
        <w:tc>
          <w:tcPr>
            <w:tcW w:w="2599" w:type="dxa"/>
            <w:vAlign w:val="center"/>
          </w:tcPr>
          <w:p>
            <w:pPr>
              <w:pStyle w:val="0"/>
            </w:pPr>
            <w:r>
              <w:rPr>
                <w:sz w:val="20"/>
              </w:rPr>
              <w:t xml:space="preserve">таблетки жевательные</w:t>
            </w:r>
          </w:p>
        </w:tc>
      </w:tr>
      <w:tr>
        <w:tc>
          <w:tcPr>
            <w:vMerge w:val="continue"/>
          </w:tcPr>
          <w:p/>
        </w:tc>
        <w:tc>
          <w:tcPr>
            <w:vMerge w:val="continue"/>
          </w:tcPr>
          <w:p/>
        </w:tc>
        <w:tc>
          <w:tcPr>
            <w:tcW w:w="2665" w:type="dxa"/>
            <w:vAlign w:val="center"/>
          </w:tcPr>
          <w:p>
            <w:pPr>
              <w:pStyle w:val="0"/>
            </w:pPr>
            <w:r>
              <w:rPr>
                <w:sz w:val="20"/>
              </w:rPr>
              <w:t xml:space="preserve">севеламер</w:t>
            </w:r>
          </w:p>
        </w:tc>
        <w:tc>
          <w:tcPr>
            <w:tcW w:w="2599" w:type="dxa"/>
            <w:vAlign w:val="center"/>
          </w:tcPr>
          <w:p>
            <w:pPr>
              <w:pStyle w:val="0"/>
            </w:pPr>
            <w:r>
              <w:rPr>
                <w:sz w:val="20"/>
              </w:rPr>
              <w:t xml:space="preserve">таблетки, покрытые пленочной оболочкой</w:t>
            </w:r>
          </w:p>
        </w:tc>
      </w:tr>
      <w:tr>
        <w:tc>
          <w:tcPr>
            <w:tcW w:w="904" w:type="dxa"/>
            <w:vAlign w:val="center"/>
            <w:vMerge w:val="restart"/>
          </w:tcPr>
          <w:p>
            <w:pPr>
              <w:pStyle w:val="0"/>
            </w:pPr>
            <w:r>
              <w:rPr>
                <w:sz w:val="20"/>
              </w:rPr>
              <w:t xml:space="preserve">V03AF</w:t>
            </w:r>
          </w:p>
        </w:tc>
        <w:tc>
          <w:tcPr>
            <w:tcW w:w="2891" w:type="dxa"/>
            <w:vAlign w:val="center"/>
            <w:vMerge w:val="restart"/>
          </w:tcPr>
          <w:p>
            <w:pPr>
              <w:pStyle w:val="0"/>
            </w:pPr>
            <w:r>
              <w:rPr>
                <w:sz w:val="20"/>
              </w:rPr>
              <w:t xml:space="preserve">дезинтоксикационные препараты для противоопухолевой терапии</w:t>
            </w:r>
          </w:p>
        </w:tc>
        <w:tc>
          <w:tcPr>
            <w:tcW w:w="2665" w:type="dxa"/>
            <w:vAlign w:val="center"/>
          </w:tcPr>
          <w:p>
            <w:pPr>
              <w:pStyle w:val="0"/>
            </w:pPr>
            <w:r>
              <w:rPr>
                <w:sz w:val="20"/>
              </w:rPr>
              <w:t xml:space="preserve">кальция фолинат</w:t>
            </w:r>
          </w:p>
        </w:tc>
        <w:tc>
          <w:tcPr>
            <w:tcW w:w="2599" w:type="dxa"/>
            <w:vAlign w:val="center"/>
          </w:tcPr>
          <w:p>
            <w:pPr>
              <w:pStyle w:val="0"/>
            </w:pPr>
            <w:r>
              <w:rPr>
                <w:sz w:val="20"/>
              </w:rPr>
              <w:t xml:space="preserve">капсулы;</w:t>
            </w:r>
          </w:p>
          <w:p>
            <w:pPr>
              <w:pStyle w:val="0"/>
            </w:pPr>
            <w:r>
              <w:rPr>
                <w:sz w:val="20"/>
              </w:rPr>
              <w:t xml:space="preserve">лиофилизат для приготовления раствора для внутривенного и внутримышечного введения;</w:t>
            </w:r>
          </w:p>
          <w:p>
            <w:pPr>
              <w:pStyle w:val="0"/>
            </w:pPr>
            <w:r>
              <w:rPr>
                <w:sz w:val="20"/>
              </w:rPr>
              <w:t xml:space="preserve">раствор для внутривенного и внутримышечного введения</w:t>
            </w:r>
          </w:p>
        </w:tc>
      </w:tr>
      <w:tr>
        <w:tc>
          <w:tcPr>
            <w:vMerge w:val="continue"/>
          </w:tcPr>
          <w:p/>
        </w:tc>
        <w:tc>
          <w:tcPr>
            <w:vMerge w:val="continue"/>
          </w:tcPr>
          <w:p/>
        </w:tc>
        <w:tc>
          <w:tcPr>
            <w:tcW w:w="2665" w:type="dxa"/>
            <w:vAlign w:val="center"/>
          </w:tcPr>
          <w:p>
            <w:pPr>
              <w:pStyle w:val="0"/>
            </w:pPr>
            <w:r>
              <w:rPr>
                <w:sz w:val="20"/>
              </w:rPr>
              <w:t xml:space="preserve">месна</w:t>
            </w:r>
          </w:p>
        </w:tc>
        <w:tc>
          <w:tcPr>
            <w:tcW w:w="2599" w:type="dxa"/>
            <w:vAlign w:val="center"/>
          </w:tcPr>
          <w:p>
            <w:pPr>
              <w:pStyle w:val="0"/>
            </w:pPr>
            <w:r>
              <w:rPr>
                <w:sz w:val="20"/>
              </w:rPr>
              <w:t xml:space="preserve">раствор для внутривенного введения</w:t>
            </w:r>
          </w:p>
        </w:tc>
      </w:tr>
      <w:tr>
        <w:tc>
          <w:tcPr>
            <w:tcW w:w="904" w:type="dxa"/>
            <w:vAlign w:val="center"/>
          </w:tcPr>
          <w:p>
            <w:pPr>
              <w:pStyle w:val="0"/>
            </w:pPr>
            <w:r>
              <w:rPr>
                <w:sz w:val="20"/>
              </w:rPr>
              <w:t xml:space="preserve">V03AX</w:t>
            </w:r>
          </w:p>
        </w:tc>
        <w:tc>
          <w:tcPr>
            <w:tcW w:w="2891" w:type="dxa"/>
            <w:vAlign w:val="center"/>
          </w:tcPr>
          <w:p>
            <w:pPr>
              <w:pStyle w:val="0"/>
            </w:pPr>
            <w:r>
              <w:rPr>
                <w:sz w:val="20"/>
              </w:rPr>
              <w:t xml:space="preserve">прочие лечебные средства</w:t>
            </w:r>
          </w:p>
        </w:tc>
        <w:tc>
          <w:tcPr>
            <w:tcW w:w="2665" w:type="dxa"/>
            <w:vAlign w:val="center"/>
          </w:tcPr>
          <w:p>
            <w:pPr>
              <w:pStyle w:val="0"/>
            </w:pPr>
            <w:r>
              <w:rPr>
                <w:sz w:val="20"/>
              </w:rPr>
              <w:t xml:space="preserve">дезоксирибонуклеиновая кислота плазмидная (сверхскрученная кольцевая двуцепочечная)</w:t>
            </w:r>
          </w:p>
        </w:tc>
        <w:tc>
          <w:tcPr>
            <w:tcW w:w="2599" w:type="dxa"/>
            <w:vAlign w:val="center"/>
          </w:tcPr>
          <w:p>
            <w:pPr>
              <w:pStyle w:val="0"/>
            </w:pPr>
            <w:r>
              <w:rPr>
                <w:sz w:val="20"/>
              </w:rPr>
              <w:t xml:space="preserve">лиофилизат для приготовления раствора для внутримышечного введения</w:t>
            </w:r>
          </w:p>
        </w:tc>
      </w:tr>
      <w:tr>
        <w:tc>
          <w:tcPr>
            <w:tcW w:w="904" w:type="dxa"/>
            <w:vAlign w:val="center"/>
          </w:tcPr>
          <w:p>
            <w:pPr>
              <w:pStyle w:val="0"/>
            </w:pPr>
            <w:r>
              <w:rPr>
                <w:sz w:val="20"/>
              </w:rPr>
              <w:t xml:space="preserve">V06</w:t>
            </w:r>
          </w:p>
        </w:tc>
        <w:tc>
          <w:tcPr>
            <w:tcW w:w="2891" w:type="dxa"/>
            <w:vAlign w:val="center"/>
          </w:tcPr>
          <w:p>
            <w:pPr>
              <w:pStyle w:val="0"/>
            </w:pPr>
            <w:r>
              <w:rPr>
                <w:sz w:val="20"/>
              </w:rPr>
              <w:t xml:space="preserve">лечебное питание</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V06D</w:t>
            </w:r>
          </w:p>
        </w:tc>
        <w:tc>
          <w:tcPr>
            <w:tcW w:w="2891" w:type="dxa"/>
            <w:vAlign w:val="center"/>
          </w:tcPr>
          <w:p>
            <w:pPr>
              <w:pStyle w:val="0"/>
            </w:pPr>
            <w:r>
              <w:rPr>
                <w:sz w:val="20"/>
              </w:rPr>
              <w:t xml:space="preserve">другие продукты лечебного питания</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V06DD</w:t>
            </w:r>
          </w:p>
        </w:tc>
        <w:tc>
          <w:tcPr>
            <w:tcW w:w="2891" w:type="dxa"/>
            <w:vAlign w:val="center"/>
            <w:vMerge w:val="restart"/>
          </w:tcPr>
          <w:p>
            <w:pPr>
              <w:pStyle w:val="0"/>
            </w:pPr>
            <w:r>
              <w:rPr>
                <w:sz w:val="20"/>
              </w:rPr>
              <w:t xml:space="preserve">аминокислоты, включая комбинации с полипептидами</w:t>
            </w:r>
          </w:p>
        </w:tc>
        <w:tc>
          <w:tcPr>
            <w:tcW w:w="2665" w:type="dxa"/>
            <w:vAlign w:val="center"/>
          </w:tcPr>
          <w:p>
            <w:pPr>
              <w:pStyle w:val="0"/>
            </w:pPr>
            <w:r>
              <w:rPr>
                <w:sz w:val="20"/>
              </w:rPr>
              <w:t xml:space="preserve">аминокислоты для парентерального питания</w:t>
            </w:r>
          </w:p>
        </w:tc>
        <w:tc>
          <w:tcPr>
            <w:tcW w:w="2599" w:type="dxa"/>
            <w:vAlign w:val="center"/>
          </w:tcPr>
          <w:p>
            <w:pPr>
              <w:pStyle w:val="0"/>
            </w:pPr>
            <w:r>
              <w:rPr>
                <w:sz w:val="20"/>
              </w:rPr>
            </w:r>
          </w:p>
        </w:tc>
      </w:tr>
      <w:tr>
        <w:tc>
          <w:tcPr>
            <w:vMerge w:val="continue"/>
          </w:tcPr>
          <w:p/>
        </w:tc>
        <w:tc>
          <w:tcPr>
            <w:vMerge w:val="continue"/>
          </w:tcPr>
          <w:p/>
        </w:tc>
        <w:tc>
          <w:tcPr>
            <w:tcW w:w="2665" w:type="dxa"/>
            <w:vAlign w:val="center"/>
          </w:tcPr>
          <w:p>
            <w:pPr>
              <w:pStyle w:val="0"/>
            </w:pPr>
            <w:r>
              <w:rPr>
                <w:sz w:val="20"/>
              </w:rPr>
              <w:t xml:space="preserve">аминокислоты и их смеси</w:t>
            </w:r>
          </w:p>
        </w:tc>
        <w:tc>
          <w:tcPr>
            <w:tcW w:w="2599" w:type="dxa"/>
            <w:vAlign w:val="center"/>
          </w:tcPr>
          <w:p>
            <w:pPr>
              <w:pStyle w:val="0"/>
            </w:pPr>
            <w:r>
              <w:rPr>
                <w:sz w:val="20"/>
              </w:rPr>
            </w:r>
          </w:p>
        </w:tc>
      </w:tr>
      <w:tr>
        <w:tc>
          <w:tcPr>
            <w:vMerge w:val="continue"/>
          </w:tcPr>
          <w:p/>
        </w:tc>
        <w:tc>
          <w:tcPr>
            <w:vMerge w:val="continue"/>
          </w:tcPr>
          <w:p/>
        </w:tc>
        <w:tc>
          <w:tcPr>
            <w:tcW w:w="2665" w:type="dxa"/>
            <w:vAlign w:val="center"/>
          </w:tcPr>
          <w:p>
            <w:pPr>
              <w:pStyle w:val="0"/>
            </w:pPr>
            <w:r>
              <w:rPr>
                <w:sz w:val="20"/>
              </w:rPr>
              <w:t xml:space="preserve">кетоаналоги аминокислот</w:t>
            </w:r>
          </w:p>
        </w:tc>
        <w:tc>
          <w:tcPr>
            <w:tcW w:w="2599" w:type="dxa"/>
            <w:vAlign w:val="center"/>
          </w:tcPr>
          <w:p>
            <w:pPr>
              <w:pStyle w:val="0"/>
            </w:pPr>
            <w:r>
              <w:rPr>
                <w:sz w:val="20"/>
              </w:rPr>
              <w:t xml:space="preserve">таблетки, покрытые пленочной оболочкой</w:t>
            </w:r>
          </w:p>
        </w:tc>
      </w:tr>
      <w:tr>
        <w:tc>
          <w:tcPr>
            <w:tcW w:w="904" w:type="dxa"/>
            <w:vAlign w:val="center"/>
          </w:tcPr>
          <w:p>
            <w:pPr>
              <w:pStyle w:val="0"/>
            </w:pPr>
            <w:r>
              <w:rPr>
                <w:sz w:val="20"/>
              </w:rPr>
              <w:t xml:space="preserve">V06DE</w:t>
            </w:r>
          </w:p>
        </w:tc>
        <w:tc>
          <w:tcPr>
            <w:tcW w:w="2891" w:type="dxa"/>
            <w:vAlign w:val="center"/>
          </w:tcPr>
          <w:p>
            <w:pPr>
              <w:pStyle w:val="0"/>
            </w:pPr>
            <w:r>
              <w:rPr>
                <w:sz w:val="20"/>
              </w:rPr>
              <w:t xml:space="preserve">аминокислоты, углеводы, минеральные вещества, витамины в комбинации</w:t>
            </w:r>
          </w:p>
        </w:tc>
        <w:tc>
          <w:tcPr>
            <w:tcW w:w="2665" w:type="dxa"/>
            <w:vAlign w:val="center"/>
          </w:tcPr>
          <w:p>
            <w:pPr>
              <w:pStyle w:val="0"/>
            </w:pPr>
            <w:r>
              <w:rPr>
                <w:sz w:val="20"/>
              </w:rPr>
              <w:t xml:space="preserve">аминокислоты для парентерального питания + прочие препараты</w:t>
            </w:r>
          </w:p>
        </w:tc>
        <w:tc>
          <w:tcPr>
            <w:tcW w:w="2599" w:type="dxa"/>
            <w:vAlign w:val="center"/>
          </w:tcPr>
          <w:p>
            <w:pPr>
              <w:pStyle w:val="0"/>
            </w:pPr>
            <w:r>
              <w:rPr>
                <w:sz w:val="20"/>
              </w:rPr>
            </w:r>
          </w:p>
        </w:tc>
      </w:tr>
      <w:tr>
        <w:tc>
          <w:tcPr>
            <w:tcW w:w="904" w:type="dxa"/>
            <w:vAlign w:val="center"/>
          </w:tcPr>
          <w:p>
            <w:pPr>
              <w:pStyle w:val="0"/>
            </w:pPr>
            <w:r>
              <w:rPr>
                <w:sz w:val="20"/>
              </w:rPr>
              <w:t xml:space="preserve">V07</w:t>
            </w:r>
          </w:p>
        </w:tc>
        <w:tc>
          <w:tcPr>
            <w:tcW w:w="2891" w:type="dxa"/>
            <w:vAlign w:val="center"/>
          </w:tcPr>
          <w:p>
            <w:pPr>
              <w:pStyle w:val="0"/>
            </w:pPr>
            <w:r>
              <w:rPr>
                <w:sz w:val="20"/>
              </w:rPr>
              <w:t xml:space="preserve">другие нелечебные средства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V07A</w:t>
            </w:r>
          </w:p>
        </w:tc>
        <w:tc>
          <w:tcPr>
            <w:tcW w:w="2891" w:type="dxa"/>
            <w:vAlign w:val="center"/>
          </w:tcPr>
          <w:p>
            <w:pPr>
              <w:pStyle w:val="0"/>
            </w:pPr>
            <w:r>
              <w:rPr>
                <w:sz w:val="20"/>
              </w:rPr>
              <w:t xml:space="preserve">другие нелечебные средства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V07AB</w:t>
            </w:r>
          </w:p>
        </w:tc>
        <w:tc>
          <w:tcPr>
            <w:tcW w:w="2891" w:type="dxa"/>
            <w:vAlign w:val="center"/>
          </w:tcPr>
          <w:p>
            <w:pPr>
              <w:pStyle w:val="0"/>
            </w:pPr>
            <w:r>
              <w:rPr>
                <w:sz w:val="20"/>
              </w:rPr>
              <w:t xml:space="preserve">растворители и разбавители, включая ирригационные растворы</w:t>
            </w:r>
          </w:p>
        </w:tc>
        <w:tc>
          <w:tcPr>
            <w:tcW w:w="2665" w:type="dxa"/>
            <w:vAlign w:val="center"/>
          </w:tcPr>
          <w:p>
            <w:pPr>
              <w:pStyle w:val="0"/>
            </w:pPr>
            <w:r>
              <w:rPr>
                <w:sz w:val="20"/>
              </w:rPr>
              <w:t xml:space="preserve">вода для инъекций</w:t>
            </w:r>
          </w:p>
        </w:tc>
        <w:tc>
          <w:tcPr>
            <w:tcW w:w="2599" w:type="dxa"/>
            <w:vAlign w:val="center"/>
          </w:tcPr>
          <w:p>
            <w:pPr>
              <w:pStyle w:val="0"/>
            </w:pPr>
            <w:r>
              <w:rPr>
                <w:sz w:val="20"/>
              </w:rPr>
              <w:t xml:space="preserve">растворитель для приготовления лекарственных форм для инъекций</w:t>
            </w:r>
          </w:p>
        </w:tc>
      </w:tr>
      <w:tr>
        <w:tc>
          <w:tcPr>
            <w:tcW w:w="904" w:type="dxa"/>
            <w:vAlign w:val="center"/>
          </w:tcPr>
          <w:p>
            <w:pPr>
              <w:pStyle w:val="0"/>
            </w:pPr>
            <w:r>
              <w:rPr>
                <w:sz w:val="20"/>
              </w:rPr>
              <w:t xml:space="preserve">V08</w:t>
            </w:r>
          </w:p>
        </w:tc>
        <w:tc>
          <w:tcPr>
            <w:tcW w:w="2891" w:type="dxa"/>
            <w:vAlign w:val="center"/>
          </w:tcPr>
          <w:p>
            <w:pPr>
              <w:pStyle w:val="0"/>
            </w:pPr>
            <w:r>
              <w:rPr>
                <w:sz w:val="20"/>
              </w:rPr>
              <w:t xml:space="preserve">контрастные средства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V08A</w:t>
            </w:r>
          </w:p>
        </w:tc>
        <w:tc>
          <w:tcPr>
            <w:tcW w:w="2891" w:type="dxa"/>
            <w:vAlign w:val="center"/>
          </w:tcPr>
          <w:p>
            <w:pPr>
              <w:pStyle w:val="0"/>
            </w:pPr>
            <w:r>
              <w:rPr>
                <w:sz w:val="20"/>
              </w:rPr>
              <w:t xml:space="preserve">рентгеноконтрастные средства, содержащие йод</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V08AA</w:t>
            </w:r>
          </w:p>
        </w:tc>
        <w:tc>
          <w:tcPr>
            <w:tcW w:w="2891" w:type="dxa"/>
            <w:vAlign w:val="center"/>
          </w:tcPr>
          <w:p>
            <w:pPr>
              <w:pStyle w:val="0"/>
            </w:pPr>
            <w:r>
              <w:rPr>
                <w:sz w:val="20"/>
              </w:rPr>
              <w:t xml:space="preserve">водорастворимые нефротропные высокоосмолярные рентгеноконтрастные средства</w:t>
            </w:r>
          </w:p>
        </w:tc>
        <w:tc>
          <w:tcPr>
            <w:tcW w:w="2665" w:type="dxa"/>
            <w:vAlign w:val="center"/>
          </w:tcPr>
          <w:p>
            <w:pPr>
              <w:pStyle w:val="0"/>
            </w:pPr>
            <w:r>
              <w:rPr>
                <w:sz w:val="20"/>
              </w:rPr>
              <w:t xml:space="preserve">натрия амидотризоат</w:t>
            </w:r>
          </w:p>
        </w:tc>
        <w:tc>
          <w:tcPr>
            <w:tcW w:w="2599" w:type="dxa"/>
            <w:vAlign w:val="center"/>
          </w:tcPr>
          <w:p>
            <w:pPr>
              <w:pStyle w:val="0"/>
            </w:pPr>
            <w:r>
              <w:rPr>
                <w:sz w:val="20"/>
              </w:rPr>
              <w:t xml:space="preserve">раствор для инъекций</w:t>
            </w:r>
          </w:p>
        </w:tc>
      </w:tr>
      <w:tr>
        <w:tc>
          <w:tcPr>
            <w:tcW w:w="904" w:type="dxa"/>
            <w:vAlign w:val="center"/>
            <w:vMerge w:val="restart"/>
          </w:tcPr>
          <w:p>
            <w:pPr>
              <w:pStyle w:val="0"/>
            </w:pPr>
            <w:r>
              <w:rPr>
                <w:sz w:val="20"/>
              </w:rPr>
              <w:t xml:space="preserve">V08AB</w:t>
            </w:r>
          </w:p>
        </w:tc>
        <w:tc>
          <w:tcPr>
            <w:tcW w:w="2891" w:type="dxa"/>
            <w:vAlign w:val="center"/>
            <w:vMerge w:val="restart"/>
          </w:tcPr>
          <w:p>
            <w:pPr>
              <w:pStyle w:val="0"/>
            </w:pPr>
            <w:r>
              <w:rPr>
                <w:sz w:val="20"/>
              </w:rPr>
              <w:t xml:space="preserve">водорастворимые нефротропные низкоосмолярные рентгеноконтрастные средства</w:t>
            </w:r>
          </w:p>
        </w:tc>
        <w:tc>
          <w:tcPr>
            <w:tcW w:w="2665" w:type="dxa"/>
            <w:vAlign w:val="center"/>
          </w:tcPr>
          <w:p>
            <w:pPr>
              <w:pStyle w:val="0"/>
            </w:pPr>
            <w:r>
              <w:rPr>
                <w:sz w:val="20"/>
              </w:rPr>
              <w:t xml:space="preserve">йоверсол</w:t>
            </w:r>
          </w:p>
        </w:tc>
        <w:tc>
          <w:tcPr>
            <w:tcW w:w="2599" w:type="dxa"/>
            <w:vAlign w:val="center"/>
          </w:tcPr>
          <w:p>
            <w:pPr>
              <w:pStyle w:val="0"/>
            </w:pPr>
            <w:r>
              <w:rPr>
                <w:sz w:val="20"/>
              </w:rPr>
              <w:t xml:space="preserve">раствор для внутривенного и внутриартериального введения</w:t>
            </w:r>
          </w:p>
        </w:tc>
      </w:tr>
      <w:tr>
        <w:tc>
          <w:tcPr>
            <w:vMerge w:val="continue"/>
          </w:tcPr>
          <w:p/>
        </w:tc>
        <w:tc>
          <w:tcPr>
            <w:vMerge w:val="continue"/>
          </w:tcPr>
          <w:p/>
        </w:tc>
        <w:tc>
          <w:tcPr>
            <w:tcW w:w="2665" w:type="dxa"/>
            <w:vAlign w:val="center"/>
          </w:tcPr>
          <w:p>
            <w:pPr>
              <w:pStyle w:val="0"/>
            </w:pPr>
            <w:r>
              <w:rPr>
                <w:sz w:val="20"/>
              </w:rPr>
              <w:t xml:space="preserve">йогексол</w:t>
            </w:r>
          </w:p>
        </w:tc>
        <w:tc>
          <w:tcPr>
            <w:tcW w:w="2599" w:type="dxa"/>
            <w:vAlign w:val="center"/>
          </w:tcPr>
          <w:p>
            <w:pPr>
              <w:pStyle w:val="0"/>
            </w:pPr>
            <w:r>
              <w:rPr>
                <w:sz w:val="20"/>
              </w:rPr>
              <w:t xml:space="preserve">раствор для инъекций</w:t>
            </w:r>
          </w:p>
        </w:tc>
      </w:tr>
      <w:tr>
        <w:tc>
          <w:tcPr>
            <w:vMerge w:val="continue"/>
          </w:tcPr>
          <w:p/>
        </w:tc>
        <w:tc>
          <w:tcPr>
            <w:vMerge w:val="continue"/>
          </w:tcPr>
          <w:p/>
        </w:tc>
        <w:tc>
          <w:tcPr>
            <w:tcW w:w="2665" w:type="dxa"/>
            <w:vAlign w:val="center"/>
          </w:tcPr>
          <w:p>
            <w:pPr>
              <w:pStyle w:val="0"/>
            </w:pPr>
            <w:r>
              <w:rPr>
                <w:sz w:val="20"/>
              </w:rPr>
              <w:t xml:space="preserve">йомепрол</w:t>
            </w:r>
          </w:p>
        </w:tc>
        <w:tc>
          <w:tcPr>
            <w:tcW w:w="2599" w:type="dxa"/>
            <w:vAlign w:val="center"/>
          </w:tcPr>
          <w:p>
            <w:pPr>
              <w:pStyle w:val="0"/>
            </w:pPr>
            <w:r>
              <w:rPr>
                <w:sz w:val="20"/>
              </w:rPr>
              <w:t xml:space="preserve">раствор для инъекций</w:t>
            </w:r>
          </w:p>
        </w:tc>
      </w:tr>
      <w:tr>
        <w:tc>
          <w:tcPr>
            <w:vMerge w:val="continue"/>
          </w:tcPr>
          <w:p/>
        </w:tc>
        <w:tc>
          <w:tcPr>
            <w:vMerge w:val="continue"/>
          </w:tcPr>
          <w:p/>
        </w:tc>
        <w:tc>
          <w:tcPr>
            <w:tcW w:w="2665" w:type="dxa"/>
            <w:vAlign w:val="center"/>
          </w:tcPr>
          <w:p>
            <w:pPr>
              <w:pStyle w:val="0"/>
            </w:pPr>
            <w:r>
              <w:rPr>
                <w:sz w:val="20"/>
              </w:rPr>
              <w:t xml:space="preserve">йопромид</w:t>
            </w:r>
          </w:p>
        </w:tc>
        <w:tc>
          <w:tcPr>
            <w:tcW w:w="2599" w:type="dxa"/>
            <w:vAlign w:val="center"/>
          </w:tcPr>
          <w:p>
            <w:pPr>
              <w:pStyle w:val="0"/>
            </w:pPr>
            <w:r>
              <w:rPr>
                <w:sz w:val="20"/>
              </w:rPr>
              <w:t xml:space="preserve">раствор для инъекций</w:t>
            </w:r>
          </w:p>
        </w:tc>
      </w:tr>
      <w:tr>
        <w:tc>
          <w:tcPr>
            <w:tcW w:w="904" w:type="dxa"/>
            <w:vAlign w:val="center"/>
          </w:tcPr>
          <w:p>
            <w:pPr>
              <w:pStyle w:val="0"/>
            </w:pPr>
            <w:r>
              <w:rPr>
                <w:sz w:val="20"/>
              </w:rPr>
              <w:t xml:space="preserve">V08B</w:t>
            </w:r>
          </w:p>
        </w:tc>
        <w:tc>
          <w:tcPr>
            <w:tcW w:w="2891" w:type="dxa"/>
            <w:vAlign w:val="center"/>
          </w:tcPr>
          <w:p>
            <w:pPr>
              <w:pStyle w:val="0"/>
            </w:pPr>
            <w:r>
              <w:rPr>
                <w:sz w:val="20"/>
              </w:rPr>
              <w:t xml:space="preserve">рентгеноконтрастные средства, кроме йодсодержащих</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V08BA</w:t>
            </w:r>
          </w:p>
        </w:tc>
        <w:tc>
          <w:tcPr>
            <w:tcW w:w="2891" w:type="dxa"/>
            <w:vAlign w:val="center"/>
          </w:tcPr>
          <w:p>
            <w:pPr>
              <w:pStyle w:val="0"/>
            </w:pPr>
            <w:r>
              <w:rPr>
                <w:sz w:val="20"/>
              </w:rPr>
              <w:t xml:space="preserve">рентгеноконтрастные средства, содержащие бария сульфат</w:t>
            </w:r>
          </w:p>
        </w:tc>
        <w:tc>
          <w:tcPr>
            <w:tcW w:w="2665" w:type="dxa"/>
            <w:vAlign w:val="center"/>
          </w:tcPr>
          <w:p>
            <w:pPr>
              <w:pStyle w:val="0"/>
            </w:pPr>
            <w:r>
              <w:rPr>
                <w:sz w:val="20"/>
              </w:rPr>
              <w:t xml:space="preserve">бария сульфат</w:t>
            </w:r>
          </w:p>
        </w:tc>
        <w:tc>
          <w:tcPr>
            <w:tcW w:w="2599" w:type="dxa"/>
            <w:vAlign w:val="center"/>
          </w:tcPr>
          <w:p>
            <w:pPr>
              <w:pStyle w:val="0"/>
            </w:pPr>
            <w:r>
              <w:rPr>
                <w:sz w:val="20"/>
              </w:rPr>
              <w:t xml:space="preserve">порошок для приготовления суспензии для приема внутрь</w:t>
            </w:r>
          </w:p>
        </w:tc>
      </w:tr>
      <w:tr>
        <w:tc>
          <w:tcPr>
            <w:tcW w:w="904" w:type="dxa"/>
            <w:vAlign w:val="center"/>
          </w:tcPr>
          <w:p>
            <w:pPr>
              <w:pStyle w:val="0"/>
            </w:pPr>
            <w:r>
              <w:rPr>
                <w:sz w:val="20"/>
              </w:rPr>
              <w:t xml:space="preserve">V08C</w:t>
            </w:r>
          </w:p>
        </w:tc>
        <w:tc>
          <w:tcPr>
            <w:tcW w:w="2891" w:type="dxa"/>
            <w:vAlign w:val="center"/>
          </w:tcPr>
          <w:p>
            <w:pPr>
              <w:pStyle w:val="0"/>
            </w:pPr>
            <w:r>
              <w:rPr>
                <w:sz w:val="20"/>
              </w:rPr>
              <w:t xml:space="preserve">контрастные средства для магнитно-резонансной томографии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vMerge w:val="restart"/>
          </w:tcPr>
          <w:p>
            <w:pPr>
              <w:pStyle w:val="0"/>
            </w:pPr>
            <w:r>
              <w:rPr>
                <w:sz w:val="20"/>
              </w:rPr>
              <w:t xml:space="preserve">V08CA</w:t>
            </w:r>
          </w:p>
        </w:tc>
        <w:tc>
          <w:tcPr>
            <w:tcW w:w="2891" w:type="dxa"/>
            <w:vAlign w:val="center"/>
            <w:vMerge w:val="restart"/>
          </w:tcPr>
          <w:p>
            <w:pPr>
              <w:pStyle w:val="0"/>
            </w:pPr>
            <w:r>
              <w:rPr>
                <w:sz w:val="20"/>
              </w:rPr>
              <w:t xml:space="preserve">парамагнитные контрастные средства</w:t>
            </w:r>
          </w:p>
        </w:tc>
        <w:tc>
          <w:tcPr>
            <w:tcW w:w="2665" w:type="dxa"/>
            <w:vAlign w:val="center"/>
          </w:tcPr>
          <w:p>
            <w:pPr>
              <w:pStyle w:val="0"/>
            </w:pPr>
            <w:r>
              <w:rPr>
                <w:sz w:val="20"/>
              </w:rPr>
              <w:t xml:space="preserve">гадобеновая кислота</w:t>
            </w:r>
          </w:p>
        </w:tc>
        <w:tc>
          <w:tcPr>
            <w:tcW w:w="2599" w:type="dxa"/>
            <w:vAlign w:val="center"/>
          </w:tcPr>
          <w:p>
            <w:pPr>
              <w:pStyle w:val="0"/>
            </w:pPr>
            <w:r>
              <w:rPr>
                <w:sz w:val="20"/>
              </w:rPr>
              <w:t xml:space="preserve">раствор для внутривенного введения</w:t>
            </w:r>
          </w:p>
        </w:tc>
      </w:tr>
      <w:tr>
        <w:tc>
          <w:tcPr>
            <w:vMerge w:val="continue"/>
          </w:tcPr>
          <w:p/>
        </w:tc>
        <w:tc>
          <w:tcPr>
            <w:vMerge w:val="continue"/>
          </w:tcPr>
          <w:p/>
        </w:tc>
        <w:tc>
          <w:tcPr>
            <w:tcW w:w="2665" w:type="dxa"/>
            <w:vAlign w:val="center"/>
          </w:tcPr>
          <w:p>
            <w:pPr>
              <w:pStyle w:val="0"/>
            </w:pPr>
            <w:r>
              <w:rPr>
                <w:sz w:val="20"/>
              </w:rPr>
              <w:t xml:space="preserve">гадобутрол</w:t>
            </w:r>
          </w:p>
        </w:tc>
        <w:tc>
          <w:tcPr>
            <w:tcW w:w="2599" w:type="dxa"/>
            <w:vAlign w:val="center"/>
          </w:tcPr>
          <w:p>
            <w:pPr>
              <w:pStyle w:val="0"/>
            </w:pPr>
            <w:r>
              <w:rPr>
                <w:sz w:val="20"/>
              </w:rPr>
              <w:t xml:space="preserve">раствор для внутривенного введения</w:t>
            </w:r>
          </w:p>
        </w:tc>
      </w:tr>
      <w:tr>
        <w:tc>
          <w:tcPr>
            <w:vMerge w:val="continue"/>
          </w:tcPr>
          <w:p/>
        </w:tc>
        <w:tc>
          <w:tcPr>
            <w:vMerge w:val="continue"/>
          </w:tcPr>
          <w:p/>
        </w:tc>
        <w:tc>
          <w:tcPr>
            <w:tcW w:w="2665" w:type="dxa"/>
            <w:vAlign w:val="center"/>
          </w:tcPr>
          <w:p>
            <w:pPr>
              <w:pStyle w:val="0"/>
            </w:pPr>
            <w:r>
              <w:rPr>
                <w:sz w:val="20"/>
              </w:rPr>
              <w:t xml:space="preserve">гадоверсетамид</w:t>
            </w:r>
          </w:p>
        </w:tc>
        <w:tc>
          <w:tcPr>
            <w:tcW w:w="2599" w:type="dxa"/>
            <w:vAlign w:val="center"/>
          </w:tcPr>
          <w:p>
            <w:pPr>
              <w:pStyle w:val="0"/>
            </w:pPr>
            <w:r>
              <w:rPr>
                <w:sz w:val="20"/>
              </w:rPr>
              <w:t xml:space="preserve">раствор для внутривенного введения</w:t>
            </w:r>
          </w:p>
        </w:tc>
      </w:tr>
      <w:tr>
        <w:tc>
          <w:tcPr>
            <w:vMerge w:val="continue"/>
          </w:tcPr>
          <w:p/>
        </w:tc>
        <w:tc>
          <w:tcPr>
            <w:vMerge w:val="continue"/>
          </w:tcPr>
          <w:p/>
        </w:tc>
        <w:tc>
          <w:tcPr>
            <w:tcW w:w="2665" w:type="dxa"/>
            <w:vAlign w:val="center"/>
          </w:tcPr>
          <w:p>
            <w:pPr>
              <w:pStyle w:val="0"/>
            </w:pPr>
            <w:r>
              <w:rPr>
                <w:sz w:val="20"/>
              </w:rPr>
              <w:t xml:space="preserve">гадодиамид</w:t>
            </w:r>
          </w:p>
        </w:tc>
        <w:tc>
          <w:tcPr>
            <w:tcW w:w="2599" w:type="dxa"/>
            <w:vAlign w:val="center"/>
          </w:tcPr>
          <w:p>
            <w:pPr>
              <w:pStyle w:val="0"/>
            </w:pPr>
            <w:r>
              <w:rPr>
                <w:sz w:val="20"/>
              </w:rPr>
              <w:t xml:space="preserve">раствор для внутривенного введения</w:t>
            </w:r>
          </w:p>
        </w:tc>
      </w:tr>
      <w:tr>
        <w:tc>
          <w:tcPr>
            <w:vMerge w:val="continue"/>
          </w:tcPr>
          <w:p/>
        </w:tc>
        <w:tc>
          <w:tcPr>
            <w:vMerge w:val="continue"/>
          </w:tcPr>
          <w:p/>
        </w:tc>
        <w:tc>
          <w:tcPr>
            <w:tcW w:w="2665" w:type="dxa"/>
            <w:vAlign w:val="center"/>
          </w:tcPr>
          <w:p>
            <w:pPr>
              <w:pStyle w:val="0"/>
            </w:pPr>
            <w:r>
              <w:rPr>
                <w:sz w:val="20"/>
              </w:rPr>
              <w:t xml:space="preserve">гадоксетовая кислота</w:t>
            </w:r>
          </w:p>
        </w:tc>
        <w:tc>
          <w:tcPr>
            <w:tcW w:w="2599" w:type="dxa"/>
            <w:vAlign w:val="center"/>
          </w:tcPr>
          <w:p>
            <w:pPr>
              <w:pStyle w:val="0"/>
            </w:pPr>
            <w:r>
              <w:rPr>
                <w:sz w:val="20"/>
              </w:rPr>
              <w:t xml:space="preserve">раствор для внутривенного введения</w:t>
            </w:r>
          </w:p>
        </w:tc>
      </w:tr>
      <w:tr>
        <w:tc>
          <w:tcPr>
            <w:vMerge w:val="continue"/>
          </w:tcPr>
          <w:p/>
        </w:tc>
        <w:tc>
          <w:tcPr>
            <w:vMerge w:val="continue"/>
          </w:tcPr>
          <w:p/>
        </w:tc>
        <w:tc>
          <w:tcPr>
            <w:tcW w:w="2665" w:type="dxa"/>
            <w:vAlign w:val="center"/>
          </w:tcPr>
          <w:p>
            <w:pPr>
              <w:pStyle w:val="0"/>
            </w:pPr>
            <w:r>
              <w:rPr>
                <w:sz w:val="20"/>
              </w:rPr>
              <w:t xml:space="preserve">гадопентетовая кислота</w:t>
            </w:r>
          </w:p>
        </w:tc>
        <w:tc>
          <w:tcPr>
            <w:tcW w:w="2599" w:type="dxa"/>
            <w:vAlign w:val="center"/>
          </w:tcPr>
          <w:p>
            <w:pPr>
              <w:pStyle w:val="0"/>
            </w:pPr>
            <w:r>
              <w:rPr>
                <w:sz w:val="20"/>
              </w:rPr>
              <w:t xml:space="preserve">раствор для внутривенного введения</w:t>
            </w:r>
          </w:p>
        </w:tc>
      </w:tr>
      <w:tr>
        <w:tc>
          <w:tcPr>
            <w:vMerge w:val="continue"/>
          </w:tcPr>
          <w:p/>
        </w:tc>
        <w:tc>
          <w:tcPr>
            <w:vMerge w:val="continue"/>
          </w:tcPr>
          <w:p/>
        </w:tc>
        <w:tc>
          <w:tcPr>
            <w:tcW w:w="2665" w:type="dxa"/>
            <w:vAlign w:val="center"/>
          </w:tcPr>
          <w:p>
            <w:pPr>
              <w:pStyle w:val="0"/>
            </w:pPr>
            <w:r>
              <w:rPr>
                <w:sz w:val="20"/>
              </w:rPr>
              <w:t xml:space="preserve">гадотеридол</w:t>
            </w:r>
          </w:p>
        </w:tc>
        <w:tc>
          <w:tcPr>
            <w:tcW w:w="2599" w:type="dxa"/>
            <w:vAlign w:val="center"/>
          </w:tcPr>
          <w:p>
            <w:pPr>
              <w:pStyle w:val="0"/>
            </w:pPr>
            <w:r>
              <w:rPr>
                <w:sz w:val="20"/>
              </w:rPr>
              <w:t xml:space="preserve">раствор для внутривенного введения</w:t>
            </w:r>
          </w:p>
        </w:tc>
      </w:tr>
      <w:tr>
        <w:tc>
          <w:tcPr>
            <w:vMerge w:val="continue"/>
          </w:tcPr>
          <w:p/>
        </w:tc>
        <w:tc>
          <w:tcPr>
            <w:vMerge w:val="continue"/>
          </w:tcPr>
          <w:p/>
        </w:tc>
        <w:tc>
          <w:tcPr>
            <w:tcW w:w="2665" w:type="dxa"/>
            <w:vAlign w:val="center"/>
          </w:tcPr>
          <w:p>
            <w:pPr>
              <w:pStyle w:val="0"/>
            </w:pPr>
            <w:r>
              <w:rPr>
                <w:sz w:val="20"/>
              </w:rPr>
              <w:t xml:space="preserve">гадотеровая кислота</w:t>
            </w:r>
          </w:p>
        </w:tc>
        <w:tc>
          <w:tcPr>
            <w:tcW w:w="2599" w:type="dxa"/>
            <w:vAlign w:val="center"/>
          </w:tcPr>
          <w:p>
            <w:pPr>
              <w:pStyle w:val="0"/>
            </w:pPr>
            <w:r>
              <w:rPr>
                <w:sz w:val="20"/>
              </w:rPr>
              <w:t xml:space="preserve">раствор для внутривенного введения</w:t>
            </w:r>
          </w:p>
        </w:tc>
      </w:tr>
      <w:tr>
        <w:tc>
          <w:tcPr>
            <w:tcW w:w="904" w:type="dxa"/>
            <w:vAlign w:val="center"/>
            <w:vMerge w:val="restart"/>
          </w:tcPr>
          <w:p>
            <w:pPr>
              <w:pStyle w:val="0"/>
            </w:pPr>
            <w:r>
              <w:rPr>
                <w:sz w:val="20"/>
              </w:rPr>
              <w:t xml:space="preserve">V09</w:t>
            </w:r>
          </w:p>
        </w:tc>
        <w:tc>
          <w:tcPr>
            <w:tcW w:w="2891" w:type="dxa"/>
            <w:vAlign w:val="center"/>
            <w:vMerge w:val="restart"/>
          </w:tcPr>
          <w:p>
            <w:pPr>
              <w:pStyle w:val="0"/>
            </w:pPr>
            <w:r>
              <w:rPr>
                <w:sz w:val="20"/>
              </w:rPr>
              <w:t xml:space="preserve">диагностические радиофармацевтические средства</w:t>
            </w:r>
          </w:p>
        </w:tc>
        <w:tc>
          <w:tcPr>
            <w:tcW w:w="2665" w:type="dxa"/>
            <w:vAlign w:val="center"/>
          </w:tcPr>
          <w:p>
            <w:pPr>
              <w:pStyle w:val="0"/>
            </w:pPr>
            <w:r>
              <w:rPr>
                <w:sz w:val="20"/>
              </w:rPr>
              <w:t xml:space="preserve">меброфенин</w:t>
            </w:r>
          </w:p>
        </w:tc>
        <w:tc>
          <w:tcPr>
            <w:tcW w:w="2599" w:type="dxa"/>
            <w:vAlign w:val="center"/>
          </w:tcPr>
          <w:p>
            <w:pPr>
              <w:pStyle w:val="0"/>
            </w:pPr>
            <w:r>
              <w:rPr>
                <w:sz w:val="20"/>
              </w:rPr>
              <w:t xml:space="preserve">лиофилизат для приготовления раствора для внутривенного введения</w:t>
            </w:r>
          </w:p>
        </w:tc>
      </w:tr>
      <w:tr>
        <w:tc>
          <w:tcPr>
            <w:vMerge w:val="continue"/>
          </w:tcPr>
          <w:p/>
        </w:tc>
        <w:tc>
          <w:tcPr>
            <w:vMerge w:val="continue"/>
          </w:tcPr>
          <w:p/>
        </w:tc>
        <w:tc>
          <w:tcPr>
            <w:tcW w:w="2665" w:type="dxa"/>
            <w:vAlign w:val="center"/>
          </w:tcPr>
          <w:p>
            <w:pPr>
              <w:pStyle w:val="0"/>
            </w:pPr>
            <w:r>
              <w:rPr>
                <w:sz w:val="20"/>
              </w:rPr>
              <w:t xml:space="preserve">пентатех 99mTc</w:t>
            </w:r>
          </w:p>
        </w:tc>
        <w:tc>
          <w:tcPr>
            <w:tcW w:w="2599" w:type="dxa"/>
            <w:vAlign w:val="center"/>
          </w:tcPr>
          <w:p>
            <w:pPr>
              <w:pStyle w:val="0"/>
            </w:pPr>
            <w:r>
              <w:rPr>
                <w:sz w:val="20"/>
              </w:rPr>
              <w:t xml:space="preserve">лиофилизат для приготовления раствора для внутривенного введения</w:t>
            </w:r>
          </w:p>
        </w:tc>
      </w:tr>
      <w:tr>
        <w:tc>
          <w:tcPr>
            <w:vMerge w:val="continue"/>
          </w:tcPr>
          <w:p/>
        </w:tc>
        <w:tc>
          <w:tcPr>
            <w:vMerge w:val="continue"/>
          </w:tcPr>
          <w:p/>
        </w:tc>
        <w:tc>
          <w:tcPr>
            <w:tcW w:w="2665" w:type="dxa"/>
            <w:vAlign w:val="center"/>
          </w:tcPr>
          <w:p>
            <w:pPr>
              <w:pStyle w:val="0"/>
            </w:pPr>
            <w:r>
              <w:rPr>
                <w:sz w:val="20"/>
              </w:rPr>
              <w:t xml:space="preserve">пирфотех 99mTc</w:t>
            </w:r>
          </w:p>
        </w:tc>
        <w:tc>
          <w:tcPr>
            <w:tcW w:w="2599" w:type="dxa"/>
            <w:vAlign w:val="center"/>
          </w:tcPr>
          <w:p>
            <w:pPr>
              <w:pStyle w:val="0"/>
            </w:pPr>
            <w:r>
              <w:rPr>
                <w:sz w:val="20"/>
              </w:rPr>
              <w:t xml:space="preserve">лиофилизат для приготовления раствора для внутривенного введения</w:t>
            </w:r>
          </w:p>
        </w:tc>
      </w:tr>
      <w:tr>
        <w:tc>
          <w:tcPr>
            <w:vMerge w:val="continue"/>
          </w:tcPr>
          <w:p/>
        </w:tc>
        <w:tc>
          <w:tcPr>
            <w:vMerge w:val="continue"/>
          </w:tcPr>
          <w:p/>
        </w:tc>
        <w:tc>
          <w:tcPr>
            <w:tcW w:w="2665" w:type="dxa"/>
            <w:vAlign w:val="center"/>
          </w:tcPr>
          <w:p>
            <w:pPr>
              <w:pStyle w:val="0"/>
            </w:pPr>
            <w:r>
              <w:rPr>
                <w:sz w:val="20"/>
              </w:rPr>
              <w:t xml:space="preserve">технеция (99mTc) оксабифор</w:t>
            </w:r>
          </w:p>
        </w:tc>
        <w:tc>
          <w:tcPr>
            <w:tcW w:w="2599" w:type="dxa"/>
            <w:vAlign w:val="center"/>
          </w:tcPr>
          <w:p>
            <w:pPr>
              <w:pStyle w:val="0"/>
            </w:pPr>
            <w:r>
              <w:rPr>
                <w:sz w:val="20"/>
              </w:rPr>
              <w:t xml:space="preserve">лиофилизат для приготовления раствора для внутривенного введения</w:t>
            </w:r>
          </w:p>
        </w:tc>
      </w:tr>
      <w:tr>
        <w:tc>
          <w:tcPr>
            <w:vMerge w:val="continue"/>
          </w:tcPr>
          <w:p/>
        </w:tc>
        <w:tc>
          <w:tcPr>
            <w:vMerge w:val="continue"/>
          </w:tcPr>
          <w:p/>
        </w:tc>
        <w:tc>
          <w:tcPr>
            <w:tcW w:w="2665" w:type="dxa"/>
            <w:vAlign w:val="center"/>
          </w:tcPr>
          <w:p>
            <w:pPr>
              <w:pStyle w:val="0"/>
            </w:pPr>
            <w:r>
              <w:rPr>
                <w:sz w:val="20"/>
              </w:rPr>
              <w:t xml:space="preserve">технеция (99mTc) фитат</w:t>
            </w:r>
          </w:p>
        </w:tc>
        <w:tc>
          <w:tcPr>
            <w:tcW w:w="2599" w:type="dxa"/>
            <w:vAlign w:val="center"/>
          </w:tcPr>
          <w:p>
            <w:pPr>
              <w:pStyle w:val="0"/>
            </w:pPr>
            <w:r>
              <w:rPr>
                <w:sz w:val="20"/>
              </w:rPr>
              <w:t xml:space="preserve">лиофилизат для приготовления раствора для внутривенного введения</w:t>
            </w:r>
          </w:p>
        </w:tc>
      </w:tr>
      <w:tr>
        <w:tc>
          <w:tcPr>
            <w:tcW w:w="904" w:type="dxa"/>
            <w:vAlign w:val="center"/>
          </w:tcPr>
          <w:p>
            <w:pPr>
              <w:pStyle w:val="0"/>
            </w:pPr>
            <w:r>
              <w:rPr>
                <w:sz w:val="20"/>
              </w:rPr>
              <w:t xml:space="preserve">V10</w:t>
            </w:r>
          </w:p>
        </w:tc>
        <w:tc>
          <w:tcPr>
            <w:tcW w:w="2891" w:type="dxa"/>
            <w:vAlign w:val="center"/>
          </w:tcPr>
          <w:p>
            <w:pPr>
              <w:pStyle w:val="0"/>
            </w:pPr>
            <w:r>
              <w:rPr>
                <w:sz w:val="20"/>
              </w:rPr>
              <w:t xml:space="preserve">терапевтические радиофармацевтические средства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V10B</w:t>
            </w:r>
          </w:p>
        </w:tc>
        <w:tc>
          <w:tcPr>
            <w:tcW w:w="2891" w:type="dxa"/>
            <w:vAlign w:val="center"/>
          </w:tcPr>
          <w:p>
            <w:pPr>
              <w:pStyle w:val="0"/>
            </w:pPr>
            <w:r>
              <w:rPr>
                <w:sz w:val="20"/>
              </w:rPr>
              <w:t xml:space="preserve">радиофармацевтические средства для уменьшения боли при новообразованиях костной ткани</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V10BX</w:t>
            </w:r>
          </w:p>
        </w:tc>
        <w:tc>
          <w:tcPr>
            <w:tcW w:w="2891" w:type="dxa"/>
            <w:vAlign w:val="center"/>
          </w:tcPr>
          <w:p>
            <w:pPr>
              <w:pStyle w:val="0"/>
            </w:pPr>
            <w:r>
              <w:rPr>
                <w:sz w:val="20"/>
              </w:rPr>
              <w:t xml:space="preserve">разные радиофармацевтические средства для уменьшения боли</w:t>
            </w:r>
          </w:p>
        </w:tc>
        <w:tc>
          <w:tcPr>
            <w:tcW w:w="2665" w:type="dxa"/>
            <w:vAlign w:val="center"/>
          </w:tcPr>
          <w:p>
            <w:pPr>
              <w:pStyle w:val="0"/>
            </w:pPr>
            <w:r>
              <w:rPr>
                <w:sz w:val="20"/>
              </w:rPr>
              <w:t xml:space="preserve">стронция хлорид 89Sr</w:t>
            </w:r>
          </w:p>
        </w:tc>
        <w:tc>
          <w:tcPr>
            <w:tcW w:w="2599" w:type="dxa"/>
            <w:vAlign w:val="center"/>
          </w:tcPr>
          <w:p>
            <w:pPr>
              <w:pStyle w:val="0"/>
            </w:pPr>
            <w:r>
              <w:rPr>
                <w:sz w:val="20"/>
              </w:rPr>
              <w:t xml:space="preserve">раствор для внутривенного введения</w:t>
            </w:r>
          </w:p>
        </w:tc>
      </w:tr>
      <w:tr>
        <w:tc>
          <w:tcPr>
            <w:tcW w:w="904" w:type="dxa"/>
            <w:vAlign w:val="center"/>
          </w:tcPr>
          <w:p>
            <w:pPr>
              <w:pStyle w:val="0"/>
            </w:pPr>
            <w:r>
              <w:rPr>
                <w:sz w:val="20"/>
              </w:rPr>
              <w:t xml:space="preserve">V10X</w:t>
            </w:r>
          </w:p>
        </w:tc>
        <w:tc>
          <w:tcPr>
            <w:tcW w:w="2891" w:type="dxa"/>
            <w:vAlign w:val="center"/>
          </w:tcPr>
          <w:p>
            <w:pPr>
              <w:pStyle w:val="0"/>
            </w:pPr>
            <w:r>
              <w:rPr>
                <w:sz w:val="20"/>
              </w:rPr>
              <w:t xml:space="preserve">другие терапевтические радиофармацевтические средства</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t xml:space="preserve">V10XX</w:t>
            </w:r>
          </w:p>
        </w:tc>
        <w:tc>
          <w:tcPr>
            <w:tcW w:w="2891" w:type="dxa"/>
            <w:vAlign w:val="center"/>
          </w:tcPr>
          <w:p>
            <w:pPr>
              <w:pStyle w:val="0"/>
            </w:pPr>
            <w:r>
              <w:rPr>
                <w:sz w:val="20"/>
              </w:rPr>
              <w:t xml:space="preserve">разные терапевтические радиофармацевтические средства</w:t>
            </w:r>
          </w:p>
        </w:tc>
        <w:tc>
          <w:tcPr>
            <w:tcW w:w="2665" w:type="dxa"/>
            <w:vAlign w:val="center"/>
          </w:tcPr>
          <w:p>
            <w:pPr>
              <w:pStyle w:val="0"/>
            </w:pPr>
            <w:r>
              <w:rPr>
                <w:sz w:val="20"/>
              </w:rPr>
              <w:t xml:space="preserve">радия хлорид</w:t>
            </w:r>
          </w:p>
          <w:p>
            <w:pPr>
              <w:pStyle w:val="0"/>
            </w:pPr>
            <w:r>
              <w:rPr>
                <w:sz w:val="20"/>
              </w:rPr>
              <w:t xml:space="preserve">[223 Ra]</w:t>
            </w:r>
          </w:p>
        </w:tc>
        <w:tc>
          <w:tcPr>
            <w:tcW w:w="2599" w:type="dxa"/>
            <w:vAlign w:val="center"/>
          </w:tcPr>
          <w:p>
            <w:pPr>
              <w:pStyle w:val="0"/>
            </w:pPr>
            <w:r>
              <w:rPr>
                <w:sz w:val="20"/>
              </w:rPr>
              <w:t xml:space="preserve">раствор для внутривенного введения</w:t>
            </w:r>
          </w:p>
        </w:tc>
      </w:tr>
      <w:tr>
        <w:tc>
          <w:tcPr>
            <w:tcW w:w="904" w:type="dxa"/>
            <w:vAlign w:val="center"/>
          </w:tcPr>
          <w:p>
            <w:pPr>
              <w:pStyle w:val="0"/>
            </w:pPr>
            <w:r>
              <w:rPr>
                <w:sz w:val="20"/>
              </w:rPr>
            </w:r>
          </w:p>
        </w:tc>
        <w:tc>
          <w:tcPr>
            <w:tcW w:w="2891" w:type="dxa"/>
            <w:vAlign w:val="center"/>
          </w:tcPr>
          <w:p>
            <w:pPr>
              <w:pStyle w:val="0"/>
            </w:pPr>
            <w:r>
              <w:rPr>
                <w:sz w:val="20"/>
              </w:rPr>
              <w:t xml:space="preserve">медицинские изделия</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r>
          </w:p>
        </w:tc>
        <w:tc>
          <w:tcPr>
            <w:tcW w:w="2891" w:type="dxa"/>
            <w:vAlign w:val="center"/>
          </w:tcPr>
          <w:p>
            <w:pPr>
              <w:pStyle w:val="0"/>
            </w:pPr>
            <w:r>
              <w:rPr>
                <w:sz w:val="20"/>
              </w:rPr>
              <w:t xml:space="preserve">тест-полоски к глюкометру</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r>
          </w:p>
        </w:tc>
        <w:tc>
          <w:tcPr>
            <w:tcW w:w="2891" w:type="dxa"/>
            <w:vAlign w:val="center"/>
          </w:tcPr>
          <w:p>
            <w:pPr>
              <w:pStyle w:val="0"/>
            </w:pPr>
            <w:r>
              <w:rPr>
                <w:sz w:val="20"/>
              </w:rPr>
              <w:t xml:space="preserve">иглы к шприц-ручке</w:t>
            </w:r>
          </w:p>
        </w:tc>
        <w:tc>
          <w:tcPr>
            <w:tcW w:w="2665" w:type="dxa"/>
            <w:vAlign w:val="center"/>
          </w:tcPr>
          <w:p>
            <w:pPr>
              <w:pStyle w:val="0"/>
            </w:pPr>
            <w:r>
              <w:rPr>
                <w:sz w:val="20"/>
              </w:rPr>
            </w:r>
          </w:p>
        </w:tc>
        <w:tc>
          <w:tcPr>
            <w:tcW w:w="2599" w:type="dxa"/>
            <w:vAlign w:val="center"/>
          </w:tcPr>
          <w:p>
            <w:pPr>
              <w:pStyle w:val="0"/>
            </w:pPr>
            <w:r>
              <w:rPr>
                <w:sz w:val="20"/>
              </w:rPr>
            </w:r>
          </w:p>
        </w:tc>
      </w:tr>
      <w:tr>
        <w:tc>
          <w:tcPr>
            <w:tcW w:w="904" w:type="dxa"/>
            <w:vAlign w:val="center"/>
          </w:tcPr>
          <w:p>
            <w:pPr>
              <w:pStyle w:val="0"/>
            </w:pPr>
            <w:r>
              <w:rPr>
                <w:sz w:val="20"/>
              </w:rPr>
            </w:r>
          </w:p>
        </w:tc>
        <w:tc>
          <w:tcPr>
            <w:tcW w:w="2891" w:type="dxa"/>
            <w:vAlign w:val="center"/>
          </w:tcPr>
          <w:p>
            <w:pPr>
              <w:pStyle w:val="0"/>
            </w:pPr>
            <w:r>
              <w:rPr>
                <w:sz w:val="20"/>
              </w:rPr>
              <w:t xml:space="preserve">шприц-ручка</w:t>
            </w:r>
          </w:p>
        </w:tc>
        <w:tc>
          <w:tcPr>
            <w:tcW w:w="2665" w:type="dxa"/>
            <w:vAlign w:val="center"/>
          </w:tcPr>
          <w:p>
            <w:pPr>
              <w:pStyle w:val="0"/>
            </w:pPr>
            <w:r>
              <w:rPr>
                <w:sz w:val="20"/>
              </w:rPr>
            </w:r>
          </w:p>
        </w:tc>
        <w:tc>
          <w:tcPr>
            <w:tcW w:w="2599" w:type="dxa"/>
            <w:vAlign w:val="center"/>
          </w:tcPr>
          <w:p>
            <w:pPr>
              <w:pStyle w:val="0"/>
            </w:pPr>
            <w:r>
              <w:rPr>
                <w:sz w:val="20"/>
              </w:rPr>
            </w:r>
          </w:p>
        </w:tc>
      </w:tr>
    </w:tbl>
    <w:p>
      <w:pPr>
        <w:pStyle w:val="0"/>
        <w:jc w:val="both"/>
      </w:pPr>
      <w:r>
        <w:rPr>
          <w:sz w:val="20"/>
        </w:rPr>
      </w:r>
    </w:p>
    <w:bookmarkStart w:id="14385" w:name="P14385"/>
    <w:bookmarkEnd w:id="14385"/>
    <w:p>
      <w:pPr>
        <w:pStyle w:val="2"/>
        <w:outlineLvl w:val="1"/>
        <w:jc w:val="center"/>
      </w:pPr>
      <w:r>
        <w:rPr>
          <w:sz w:val="20"/>
        </w:rPr>
        <w:t xml:space="preserve">XII. Перечень медицинских изделий, имплантируемых в организм</w:t>
      </w:r>
    </w:p>
    <w:p>
      <w:pPr>
        <w:pStyle w:val="2"/>
        <w:jc w:val="center"/>
      </w:pPr>
      <w:r>
        <w:rPr>
          <w:sz w:val="20"/>
        </w:rPr>
        <w:t xml:space="preserve">человека при оказании медицинской помощи в рамках</w:t>
      </w:r>
    </w:p>
    <w:p>
      <w:pPr>
        <w:pStyle w:val="2"/>
        <w:jc w:val="center"/>
      </w:pPr>
      <w:r>
        <w:rPr>
          <w:sz w:val="20"/>
        </w:rPr>
        <w:t xml:space="preserve">территориальной программы государственных гарантий</w:t>
      </w:r>
    </w:p>
    <w:p>
      <w:pPr>
        <w:pStyle w:val="2"/>
        <w:jc w:val="center"/>
      </w:pPr>
      <w:r>
        <w:rPr>
          <w:sz w:val="20"/>
        </w:rPr>
        <w:t xml:space="preserve">бесплатного оказания гражданам медицинской помощи</w:t>
      </w:r>
    </w:p>
    <w:p>
      <w:pPr>
        <w:pStyle w:val="0"/>
        <w:jc w:val="both"/>
      </w:pPr>
      <w:r>
        <w:rPr>
          <w:sz w:val="20"/>
        </w:rPr>
      </w:r>
    </w:p>
    <w:p>
      <w:pPr>
        <w:pStyle w:val="0"/>
        <w:ind w:firstLine="540"/>
        <w:jc w:val="both"/>
      </w:pPr>
      <w:r>
        <w:rPr>
          <w:sz w:val="20"/>
        </w:rPr>
        <w:t xml:space="preserve">1. Кава-фильтр, временный (постоянный).</w:t>
      </w:r>
    </w:p>
    <w:p>
      <w:pPr>
        <w:pStyle w:val="0"/>
        <w:spacing w:before="200" w:line-rule="auto"/>
        <w:ind w:firstLine="540"/>
        <w:jc w:val="both"/>
      </w:pPr>
      <w:r>
        <w:rPr>
          <w:sz w:val="20"/>
        </w:rPr>
        <w:t xml:space="preserve">2. Кава-фильтр, постоянный.</w:t>
      </w:r>
    </w:p>
    <w:p>
      <w:pPr>
        <w:pStyle w:val="0"/>
        <w:spacing w:before="200" w:line-rule="auto"/>
        <w:ind w:firstLine="540"/>
        <w:jc w:val="both"/>
      </w:pPr>
      <w:r>
        <w:rPr>
          <w:sz w:val="20"/>
        </w:rPr>
        <w:t xml:space="preserve">3. Проволока лигатурная.</w:t>
      </w:r>
    </w:p>
    <w:p>
      <w:pPr>
        <w:pStyle w:val="0"/>
        <w:spacing w:before="200" w:line-rule="auto"/>
        <w:ind w:firstLine="540"/>
        <w:jc w:val="both"/>
      </w:pPr>
      <w:r>
        <w:rPr>
          <w:sz w:val="20"/>
        </w:rPr>
        <w:t xml:space="preserve">4. Имплантат костного матрикса, синтетический.</w:t>
      </w:r>
    </w:p>
    <w:p>
      <w:pPr>
        <w:pStyle w:val="0"/>
        <w:spacing w:before="200" w:line-rule="auto"/>
        <w:ind w:firstLine="540"/>
        <w:jc w:val="both"/>
      </w:pPr>
      <w:r>
        <w:rPr>
          <w:sz w:val="20"/>
        </w:rPr>
        <w:t xml:space="preserve">5. Протез твердой мозговой оболочки, синтетический.</w:t>
      </w:r>
    </w:p>
    <w:p>
      <w:pPr>
        <w:pStyle w:val="0"/>
        <w:spacing w:before="200" w:line-rule="auto"/>
        <w:ind w:firstLine="540"/>
        <w:jc w:val="both"/>
      </w:pPr>
      <w:r>
        <w:rPr>
          <w:sz w:val="20"/>
        </w:rPr>
        <w:t xml:space="preserve">6. Протез твердой мозговой оболочки биоматриксный.</w:t>
      </w:r>
    </w:p>
    <w:p>
      <w:pPr>
        <w:pStyle w:val="0"/>
        <w:spacing w:before="200" w:line-rule="auto"/>
        <w:ind w:firstLine="540"/>
        <w:jc w:val="both"/>
      </w:pPr>
      <w:r>
        <w:rPr>
          <w:sz w:val="20"/>
        </w:rPr>
        <w:t xml:space="preserve">7. Имплантат костного матрикса аллогенный.</w:t>
      </w:r>
    </w:p>
    <w:p>
      <w:pPr>
        <w:pStyle w:val="0"/>
        <w:spacing w:before="200" w:line-rule="auto"/>
        <w:ind w:firstLine="540"/>
        <w:jc w:val="both"/>
      </w:pPr>
      <w:r>
        <w:rPr>
          <w:sz w:val="20"/>
        </w:rPr>
        <w:t xml:space="preserve">8. Скоба костная.</w:t>
      </w:r>
    </w:p>
    <w:p>
      <w:pPr>
        <w:pStyle w:val="0"/>
        <w:spacing w:before="200" w:line-rule="auto"/>
        <w:ind w:firstLine="540"/>
        <w:jc w:val="both"/>
      </w:pPr>
      <w:r>
        <w:rPr>
          <w:sz w:val="20"/>
        </w:rPr>
        <w:t xml:space="preserve">9. Нить хирургическая из натурального шелка, стерильная.</w:t>
      </w:r>
    </w:p>
    <w:p>
      <w:pPr>
        <w:pStyle w:val="0"/>
        <w:spacing w:before="200" w:line-rule="auto"/>
        <w:ind w:firstLine="540"/>
        <w:jc w:val="both"/>
      </w:pPr>
      <w:r>
        <w:rPr>
          <w:sz w:val="20"/>
        </w:rPr>
        <w:t xml:space="preserve">10. Электрод для чрескожной электростимуляции нерва.</w:t>
      </w:r>
    </w:p>
    <w:p>
      <w:pPr>
        <w:pStyle w:val="0"/>
        <w:spacing w:before="200" w:line-rule="auto"/>
        <w:ind w:firstLine="540"/>
        <w:jc w:val="both"/>
      </w:pPr>
      <w:r>
        <w:rPr>
          <w:sz w:val="20"/>
        </w:rPr>
        <w:t xml:space="preserve">11. Оболочка ацетабулярного компонента эндопротеза тазобедренного сустава.</w:t>
      </w:r>
    </w:p>
    <w:p>
      <w:pPr>
        <w:pStyle w:val="0"/>
        <w:spacing w:before="200" w:line-rule="auto"/>
        <w:ind w:firstLine="540"/>
        <w:jc w:val="both"/>
      </w:pPr>
      <w:r>
        <w:rPr>
          <w:sz w:val="20"/>
        </w:rPr>
        <w:t xml:space="preserve">12. Кольцо для аннулопластики митрального клапана.</w:t>
      </w:r>
    </w:p>
    <w:p>
      <w:pPr>
        <w:pStyle w:val="0"/>
        <w:spacing w:before="200" w:line-rule="auto"/>
        <w:ind w:firstLine="540"/>
        <w:jc w:val="both"/>
      </w:pPr>
      <w:r>
        <w:rPr>
          <w:sz w:val="20"/>
        </w:rPr>
        <w:t xml:space="preserve">13. Винт спинальный костный, нерассасывающийся.</w:t>
      </w:r>
    </w:p>
    <w:p>
      <w:pPr>
        <w:pStyle w:val="0"/>
        <w:spacing w:before="200" w:line-rule="auto"/>
        <w:ind w:firstLine="540"/>
        <w:jc w:val="both"/>
      </w:pPr>
      <w:r>
        <w:rPr>
          <w:sz w:val="20"/>
        </w:rPr>
        <w:t xml:space="preserve">14. Система спинальной динамической стабилизации.</w:t>
      </w:r>
    </w:p>
    <w:p>
      <w:pPr>
        <w:pStyle w:val="0"/>
        <w:spacing w:before="200" w:line-rule="auto"/>
        <w:ind w:firstLine="540"/>
        <w:jc w:val="both"/>
      </w:pPr>
      <w:r>
        <w:rPr>
          <w:sz w:val="20"/>
        </w:rPr>
        <w:t xml:space="preserve">15. Кейдж для спондилодеза металлический, стерильный.</w:t>
      </w:r>
    </w:p>
    <w:p>
      <w:pPr>
        <w:pStyle w:val="0"/>
        <w:spacing w:before="200" w:line-rule="auto"/>
        <w:ind w:firstLine="540"/>
        <w:jc w:val="both"/>
      </w:pPr>
      <w:r>
        <w:rPr>
          <w:sz w:val="20"/>
        </w:rPr>
        <w:t xml:space="preserve">16. Пластина для спинальной фиксации, нерассасывающаяся.</w:t>
      </w:r>
    </w:p>
    <w:p>
      <w:pPr>
        <w:pStyle w:val="0"/>
        <w:spacing w:before="200" w:line-rule="auto"/>
        <w:ind w:firstLine="540"/>
        <w:jc w:val="both"/>
      </w:pPr>
      <w:r>
        <w:rPr>
          <w:sz w:val="20"/>
        </w:rPr>
        <w:t xml:space="preserve">17. Кейдж для спондилодеза металлический, нестерильный.</w:t>
      </w:r>
    </w:p>
    <w:p>
      <w:pPr>
        <w:pStyle w:val="0"/>
        <w:spacing w:before="200" w:line-rule="auto"/>
        <w:ind w:firstLine="540"/>
        <w:jc w:val="both"/>
      </w:pPr>
      <w:r>
        <w:rPr>
          <w:sz w:val="20"/>
        </w:rPr>
        <w:t xml:space="preserve">18. Инжектор для интраокулярной линзы ручной, одноразового использования.</w:t>
      </w:r>
    </w:p>
    <w:p>
      <w:pPr>
        <w:pStyle w:val="0"/>
        <w:spacing w:before="200" w:line-rule="auto"/>
        <w:ind w:firstLine="540"/>
        <w:jc w:val="both"/>
      </w:pPr>
      <w:r>
        <w:rPr>
          <w:sz w:val="20"/>
        </w:rPr>
        <w:t xml:space="preserve">19. Система дентальной имплантации.</w:t>
      </w:r>
    </w:p>
    <w:p>
      <w:pPr>
        <w:pStyle w:val="0"/>
        <w:spacing w:before="200" w:line-rule="auto"/>
        <w:ind w:firstLine="540"/>
        <w:jc w:val="both"/>
      </w:pPr>
      <w:r>
        <w:rPr>
          <w:sz w:val="20"/>
        </w:rPr>
        <w:t xml:space="preserve">20. Кольцо для аннулопластики митрального (трехстворчатого) клапана.</w:t>
      </w:r>
    </w:p>
    <w:p>
      <w:pPr>
        <w:pStyle w:val="0"/>
        <w:spacing w:before="200" w:line-rule="auto"/>
        <w:ind w:firstLine="540"/>
        <w:jc w:val="both"/>
      </w:pPr>
      <w:r>
        <w:rPr>
          <w:sz w:val="20"/>
        </w:rPr>
        <w:t xml:space="preserve">21. Отведение для электростимуляции нервной ткани.</w:t>
      </w:r>
    </w:p>
    <w:p>
      <w:pPr>
        <w:pStyle w:val="0"/>
        <w:spacing w:before="200" w:line-rule="auto"/>
        <w:ind w:firstLine="540"/>
        <w:jc w:val="both"/>
      </w:pPr>
      <w:r>
        <w:rPr>
          <w:sz w:val="20"/>
        </w:rPr>
        <w:t xml:space="preserve">22. Имплантат барабанной перепонки.</w:t>
      </w:r>
    </w:p>
    <w:p>
      <w:pPr>
        <w:pStyle w:val="0"/>
        <w:spacing w:before="200" w:line-rule="auto"/>
        <w:ind w:firstLine="540"/>
        <w:jc w:val="both"/>
      </w:pPr>
      <w:r>
        <w:rPr>
          <w:sz w:val="20"/>
        </w:rPr>
        <w:t xml:space="preserve">23. Отведение дефибриллятора эндокардиальное.</w:t>
      </w:r>
    </w:p>
    <w:p>
      <w:pPr>
        <w:pStyle w:val="0"/>
        <w:spacing w:before="200" w:line-rule="auto"/>
        <w:ind w:firstLine="540"/>
        <w:jc w:val="both"/>
      </w:pPr>
      <w:r>
        <w:rPr>
          <w:sz w:val="20"/>
        </w:rPr>
        <w:t xml:space="preserve">24. Картридж для введения интраокулярной линзы.</w:t>
      </w:r>
    </w:p>
    <w:p>
      <w:pPr>
        <w:pStyle w:val="0"/>
        <w:spacing w:before="200" w:line-rule="auto"/>
        <w:ind w:firstLine="540"/>
        <w:jc w:val="both"/>
      </w:pPr>
      <w:r>
        <w:rPr>
          <w:sz w:val="20"/>
        </w:rPr>
        <w:t xml:space="preserve">25. Имплантат для межостистой динамической фиксации в поясничном отделе позвоночника.</w:t>
      </w:r>
    </w:p>
    <w:p>
      <w:pPr>
        <w:pStyle w:val="0"/>
        <w:spacing w:before="200" w:line-rule="auto"/>
        <w:ind w:firstLine="540"/>
        <w:jc w:val="both"/>
      </w:pPr>
      <w:r>
        <w:rPr>
          <w:sz w:val="20"/>
        </w:rPr>
        <w:t xml:space="preserve">26. Эндопротез тотальный межпозвонкового диска поясничного отдела позвоночника.</w:t>
      </w:r>
    </w:p>
    <w:p>
      <w:pPr>
        <w:pStyle w:val="0"/>
        <w:spacing w:before="200" w:line-rule="auto"/>
        <w:ind w:firstLine="540"/>
        <w:jc w:val="both"/>
      </w:pPr>
      <w:r>
        <w:rPr>
          <w:sz w:val="20"/>
        </w:rPr>
        <w:t xml:space="preserve">27. Компонент эндопротеза коленного сустава феморальный, непокрытый.</w:t>
      </w:r>
    </w:p>
    <w:p>
      <w:pPr>
        <w:pStyle w:val="0"/>
        <w:spacing w:before="200" w:line-rule="auto"/>
        <w:ind w:firstLine="540"/>
        <w:jc w:val="both"/>
      </w:pPr>
      <w:r>
        <w:rPr>
          <w:sz w:val="20"/>
        </w:rPr>
        <w:t xml:space="preserve">28. Компонент эндопротеза коленного сустава тибиальный, непокрытый, металлический.</w:t>
      </w:r>
    </w:p>
    <w:p>
      <w:pPr>
        <w:pStyle w:val="0"/>
        <w:spacing w:before="200" w:line-rule="auto"/>
        <w:ind w:firstLine="540"/>
        <w:jc w:val="both"/>
      </w:pPr>
      <w:r>
        <w:rPr>
          <w:sz w:val="20"/>
        </w:rPr>
        <w:t xml:space="preserve">29. Компонент эндопротеза тазобедренного сустава феморальный, непокрытый, однокомпонентный.</w:t>
      </w:r>
    </w:p>
    <w:p>
      <w:pPr>
        <w:pStyle w:val="0"/>
        <w:spacing w:before="200" w:line-rule="auto"/>
        <w:ind w:firstLine="540"/>
        <w:jc w:val="both"/>
      </w:pPr>
      <w:r>
        <w:rPr>
          <w:sz w:val="20"/>
        </w:rPr>
        <w:t xml:space="preserve">30. Ножка эндопротеза бедренной кости непокрытая, однокомпонентная.</w:t>
      </w:r>
    </w:p>
    <w:p>
      <w:pPr>
        <w:pStyle w:val="0"/>
        <w:spacing w:before="200" w:line-rule="auto"/>
        <w:ind w:firstLine="540"/>
        <w:jc w:val="both"/>
      </w:pPr>
      <w:r>
        <w:rPr>
          <w:sz w:val="20"/>
        </w:rPr>
        <w:t xml:space="preserve">31. Насос инфузионный интратекальный имплантируемый, программируемый.</w:t>
      </w:r>
    </w:p>
    <w:p>
      <w:pPr>
        <w:pStyle w:val="0"/>
        <w:spacing w:before="200" w:line-rule="auto"/>
        <w:ind w:firstLine="540"/>
        <w:jc w:val="both"/>
      </w:pPr>
      <w:r>
        <w:rPr>
          <w:sz w:val="20"/>
        </w:rPr>
        <w:t xml:space="preserve">32. Набор для дренирования спинномозговой жидкости, люмбальный.</w:t>
      </w:r>
    </w:p>
    <w:p>
      <w:pPr>
        <w:pStyle w:val="0"/>
        <w:spacing w:before="200" w:line-rule="auto"/>
        <w:ind w:firstLine="540"/>
        <w:jc w:val="both"/>
      </w:pPr>
      <w:r>
        <w:rPr>
          <w:sz w:val="20"/>
        </w:rPr>
        <w:t xml:space="preserve">33. Стент для коронарных артерий, выделяющий лекарственное средство, рассасывающийся.</w:t>
      </w:r>
    </w:p>
    <w:p>
      <w:pPr>
        <w:pStyle w:val="0"/>
        <w:spacing w:before="200" w:line-rule="auto"/>
        <w:ind w:firstLine="540"/>
        <w:jc w:val="both"/>
      </w:pPr>
      <w:r>
        <w:rPr>
          <w:sz w:val="20"/>
        </w:rPr>
        <w:t xml:space="preserve">34. Отведение электрокардиостимулятора эндокардиальное.</w:t>
      </w:r>
    </w:p>
    <w:p>
      <w:pPr>
        <w:pStyle w:val="0"/>
        <w:spacing w:before="200" w:line-rule="auto"/>
        <w:ind w:firstLine="540"/>
        <w:jc w:val="both"/>
      </w:pPr>
      <w:r>
        <w:rPr>
          <w:sz w:val="20"/>
        </w:rPr>
        <w:t xml:space="preserve">35. Эндопротез пястно-фалангового сустава.</w:t>
      </w:r>
    </w:p>
    <w:p>
      <w:pPr>
        <w:pStyle w:val="0"/>
        <w:spacing w:before="200" w:line-rule="auto"/>
        <w:ind w:firstLine="540"/>
        <w:jc w:val="both"/>
      </w:pPr>
      <w:r>
        <w:rPr>
          <w:sz w:val="20"/>
        </w:rPr>
        <w:t xml:space="preserve">36. Электрокардиостимулятор имплантируемый двухкамерный, ждущий.</w:t>
      </w:r>
    </w:p>
    <w:p>
      <w:pPr>
        <w:pStyle w:val="0"/>
        <w:spacing w:before="200" w:line-rule="auto"/>
        <w:ind w:firstLine="540"/>
        <w:jc w:val="both"/>
      </w:pPr>
      <w:r>
        <w:rPr>
          <w:sz w:val="20"/>
        </w:rPr>
        <w:t xml:space="preserve">37. Кардиовертер-дефибриллятор имплантируемый двухкамерный.</w:t>
      </w:r>
    </w:p>
    <w:p>
      <w:pPr>
        <w:pStyle w:val="0"/>
        <w:spacing w:before="200" w:line-rule="auto"/>
        <w:ind w:firstLine="540"/>
        <w:jc w:val="both"/>
      </w:pPr>
      <w:r>
        <w:rPr>
          <w:sz w:val="20"/>
        </w:rPr>
        <w:t xml:space="preserve">38. Электрокардиостимулятор имплантируемый двухкамерный, частотно-адаптивный.</w:t>
      </w:r>
    </w:p>
    <w:p>
      <w:pPr>
        <w:pStyle w:val="0"/>
        <w:spacing w:before="200" w:line-rule="auto"/>
        <w:ind w:firstLine="540"/>
        <w:jc w:val="both"/>
      </w:pPr>
      <w:r>
        <w:rPr>
          <w:sz w:val="20"/>
        </w:rPr>
        <w:t xml:space="preserve">39. Стент для сосудов головного мозга, покрытый карборундом.</w:t>
      </w:r>
    </w:p>
    <w:p>
      <w:pPr>
        <w:pStyle w:val="0"/>
        <w:spacing w:before="200" w:line-rule="auto"/>
        <w:ind w:firstLine="540"/>
        <w:jc w:val="both"/>
      </w:pPr>
      <w:r>
        <w:rPr>
          <w:sz w:val="20"/>
        </w:rPr>
        <w:t xml:space="preserve">40. Нить хирургическая из полидиоксанона.</w:t>
      </w:r>
    </w:p>
    <w:p>
      <w:pPr>
        <w:pStyle w:val="0"/>
        <w:spacing w:before="200" w:line-rule="auto"/>
        <w:ind w:firstLine="540"/>
        <w:jc w:val="both"/>
      </w:pPr>
      <w:r>
        <w:rPr>
          <w:sz w:val="20"/>
        </w:rPr>
        <w:t xml:space="preserve">41. Вкладыш для ацетабулярного компонента эндопротеза тазобедренного сустава, не ограничивающий движения, полиэтиленовый.</w:t>
      </w:r>
    </w:p>
    <w:p>
      <w:pPr>
        <w:pStyle w:val="0"/>
        <w:spacing w:before="200" w:line-rule="auto"/>
        <w:ind w:firstLine="540"/>
        <w:jc w:val="both"/>
      </w:pPr>
      <w:r>
        <w:rPr>
          <w:sz w:val="20"/>
        </w:rPr>
        <w:t xml:space="preserve">42. Система кохлеарной имплантации с прямой акустической стимуляцией.</w:t>
      </w:r>
    </w:p>
    <w:p>
      <w:pPr>
        <w:pStyle w:val="0"/>
        <w:spacing w:before="200" w:line-rule="auto"/>
        <w:ind w:firstLine="540"/>
        <w:jc w:val="both"/>
      </w:pPr>
      <w:r>
        <w:rPr>
          <w:sz w:val="20"/>
        </w:rPr>
        <w:t xml:space="preserve">43. Протез слуховых косточек, частичный.</w:t>
      </w:r>
    </w:p>
    <w:p>
      <w:pPr>
        <w:pStyle w:val="0"/>
        <w:spacing w:before="200" w:line-rule="auto"/>
        <w:ind w:firstLine="540"/>
        <w:jc w:val="both"/>
      </w:pPr>
      <w:r>
        <w:rPr>
          <w:sz w:val="20"/>
        </w:rPr>
        <w:t xml:space="preserve">44. Протез цепи слуховых косточек, тотальный.</w:t>
      </w:r>
    </w:p>
    <w:p>
      <w:pPr>
        <w:pStyle w:val="0"/>
        <w:spacing w:before="200" w:line-rule="auto"/>
        <w:ind w:firstLine="540"/>
        <w:jc w:val="both"/>
      </w:pPr>
      <w:r>
        <w:rPr>
          <w:sz w:val="20"/>
        </w:rPr>
        <w:t xml:space="preserve">45. Клипса для скрепления краев раны, неразлагаемая.</w:t>
      </w:r>
    </w:p>
    <w:p>
      <w:pPr>
        <w:pStyle w:val="0"/>
        <w:spacing w:before="200" w:line-rule="auto"/>
        <w:ind w:firstLine="540"/>
        <w:jc w:val="both"/>
      </w:pPr>
      <w:r>
        <w:rPr>
          <w:sz w:val="20"/>
        </w:rPr>
        <w:t xml:space="preserve">46. Эндопротез тела позвонка, стерильный.</w:t>
      </w:r>
    </w:p>
    <w:p>
      <w:pPr>
        <w:pStyle w:val="0"/>
        <w:spacing w:before="200" w:line-rule="auto"/>
        <w:ind w:firstLine="540"/>
        <w:jc w:val="both"/>
      </w:pPr>
      <w:r>
        <w:rPr>
          <w:sz w:val="20"/>
        </w:rPr>
        <w:t xml:space="preserve">47. Протез тела позвонка, нестерильный.</w:t>
      </w:r>
    </w:p>
    <w:p>
      <w:pPr>
        <w:pStyle w:val="0"/>
        <w:spacing w:before="200" w:line-rule="auto"/>
        <w:ind w:firstLine="540"/>
        <w:jc w:val="both"/>
      </w:pPr>
      <w:r>
        <w:rPr>
          <w:sz w:val="20"/>
        </w:rPr>
        <w:t xml:space="preserve">48. Эндопротез тибиального компонента голеностопного сустава покрытый.</w:t>
      </w:r>
    </w:p>
    <w:p>
      <w:pPr>
        <w:pStyle w:val="0"/>
        <w:spacing w:before="200" w:line-rule="auto"/>
        <w:ind w:firstLine="540"/>
        <w:jc w:val="both"/>
      </w:pPr>
      <w:r>
        <w:rPr>
          <w:sz w:val="20"/>
        </w:rPr>
        <w:t xml:space="preserve">49. Компонент эндопротеза тазобедренного сустава феморальный, покрытый, модульный.</w:t>
      </w:r>
    </w:p>
    <w:p>
      <w:pPr>
        <w:pStyle w:val="0"/>
        <w:spacing w:before="200" w:line-rule="auto"/>
        <w:ind w:firstLine="540"/>
        <w:jc w:val="both"/>
      </w:pPr>
      <w:r>
        <w:rPr>
          <w:sz w:val="20"/>
        </w:rPr>
        <w:t xml:space="preserve">50. Эндопротез таранного компонента голеностопного сустава покрытый.</w:t>
      </w:r>
    </w:p>
    <w:p>
      <w:pPr>
        <w:pStyle w:val="0"/>
        <w:spacing w:before="200" w:line-rule="auto"/>
        <w:ind w:firstLine="540"/>
        <w:jc w:val="both"/>
      </w:pPr>
      <w:r>
        <w:rPr>
          <w:sz w:val="20"/>
        </w:rPr>
        <w:t xml:space="preserve">51. Компонент эндопротеза коленного сустава феморальный, покрытый.</w:t>
      </w:r>
    </w:p>
    <w:p>
      <w:pPr>
        <w:pStyle w:val="0"/>
        <w:spacing w:before="200" w:line-rule="auto"/>
        <w:ind w:firstLine="540"/>
        <w:jc w:val="both"/>
      </w:pPr>
      <w:r>
        <w:rPr>
          <w:sz w:val="20"/>
        </w:rPr>
        <w:t xml:space="preserve">52. Эндопротез локтевого сустава тотальный, шарнирный.</w:t>
      </w:r>
    </w:p>
    <w:p>
      <w:pPr>
        <w:pStyle w:val="0"/>
        <w:spacing w:before="200" w:line-rule="auto"/>
        <w:ind w:firstLine="540"/>
        <w:jc w:val="both"/>
      </w:pPr>
      <w:r>
        <w:rPr>
          <w:sz w:val="20"/>
        </w:rPr>
        <w:t xml:space="preserve">53. Заглушка канала артроскопическая.</w:t>
      </w:r>
    </w:p>
    <w:p>
      <w:pPr>
        <w:pStyle w:val="0"/>
        <w:spacing w:before="200" w:line-rule="auto"/>
        <w:ind w:firstLine="540"/>
        <w:jc w:val="both"/>
      </w:pPr>
      <w:r>
        <w:rPr>
          <w:sz w:val="20"/>
        </w:rPr>
        <w:t xml:space="preserve">54. Стент для коронарных артерий, выделяющий лекарственное средство, с рассасывающимся полимерным покрытием.</w:t>
      </w:r>
    </w:p>
    <w:p>
      <w:pPr>
        <w:pStyle w:val="0"/>
        <w:spacing w:before="200" w:line-rule="auto"/>
        <w:ind w:firstLine="540"/>
        <w:jc w:val="both"/>
      </w:pPr>
      <w:r>
        <w:rPr>
          <w:sz w:val="20"/>
        </w:rPr>
        <w:t xml:space="preserve">55. Стент для коронарных артерий, выделяющий лекарственное средство, с нерассасывающимся полимерным покрытием.</w:t>
      </w:r>
    </w:p>
    <w:p>
      <w:pPr>
        <w:pStyle w:val="0"/>
        <w:spacing w:before="200" w:line-rule="auto"/>
        <w:ind w:firstLine="540"/>
        <w:jc w:val="both"/>
      </w:pPr>
      <w:r>
        <w:rPr>
          <w:sz w:val="20"/>
        </w:rPr>
        <w:t xml:space="preserve">56. Стент для бедренной артерии, выделяющий лекарственное средство.</w:t>
      </w:r>
    </w:p>
    <w:p>
      <w:pPr>
        <w:pStyle w:val="0"/>
        <w:spacing w:before="200" w:line-rule="auto"/>
        <w:ind w:firstLine="540"/>
        <w:jc w:val="both"/>
      </w:pPr>
      <w:r>
        <w:rPr>
          <w:sz w:val="20"/>
        </w:rPr>
        <w:t xml:space="preserve">57. Стент дуоденальный.</w:t>
      </w:r>
    </w:p>
    <w:p>
      <w:pPr>
        <w:pStyle w:val="0"/>
        <w:spacing w:before="200" w:line-rule="auto"/>
        <w:ind w:firstLine="540"/>
        <w:jc w:val="both"/>
      </w:pPr>
      <w:r>
        <w:rPr>
          <w:sz w:val="20"/>
        </w:rPr>
        <w:t xml:space="preserve">58. Эндопротез коленного сустава тотальный, с задней стабилизацией.</w:t>
      </w:r>
    </w:p>
    <w:p>
      <w:pPr>
        <w:pStyle w:val="0"/>
        <w:spacing w:before="200" w:line-rule="auto"/>
        <w:ind w:firstLine="540"/>
        <w:jc w:val="both"/>
      </w:pPr>
      <w:r>
        <w:rPr>
          <w:sz w:val="20"/>
        </w:rPr>
        <w:t xml:space="preserve">59. Нить хирургическая из полиэфира.</w:t>
      </w:r>
    </w:p>
    <w:p>
      <w:pPr>
        <w:pStyle w:val="0"/>
        <w:spacing w:before="200" w:line-rule="auto"/>
        <w:ind w:firstLine="540"/>
        <w:jc w:val="both"/>
      </w:pPr>
      <w:r>
        <w:rPr>
          <w:sz w:val="20"/>
        </w:rPr>
        <w:t xml:space="preserve">60. Стент-графт эндоваскулярный для подвздошной (бедренной) артерии.</w:t>
      </w:r>
    </w:p>
    <w:p>
      <w:pPr>
        <w:pStyle w:val="0"/>
        <w:spacing w:before="200" w:line-rule="auto"/>
        <w:ind w:firstLine="540"/>
        <w:jc w:val="both"/>
      </w:pPr>
      <w:r>
        <w:rPr>
          <w:sz w:val="20"/>
        </w:rPr>
        <w:t xml:space="preserve">61. Стент для подвздошно-бедренного венозного сегмента.</w:t>
      </w:r>
    </w:p>
    <w:p>
      <w:pPr>
        <w:pStyle w:val="0"/>
        <w:spacing w:before="200" w:line-rule="auto"/>
        <w:ind w:firstLine="540"/>
        <w:jc w:val="both"/>
      </w:pPr>
      <w:r>
        <w:rPr>
          <w:sz w:val="20"/>
        </w:rPr>
        <w:t xml:space="preserve">62. Система электростимуляции мозга для обезболивания.</w:t>
      </w:r>
    </w:p>
    <w:p>
      <w:pPr>
        <w:pStyle w:val="0"/>
        <w:spacing w:before="200" w:line-rule="auto"/>
        <w:ind w:firstLine="540"/>
        <w:jc w:val="both"/>
      </w:pPr>
      <w:r>
        <w:rPr>
          <w:sz w:val="20"/>
        </w:rPr>
        <w:t xml:space="preserve">63. Нить хирургическая из полигликоната.</w:t>
      </w:r>
    </w:p>
    <w:p>
      <w:pPr>
        <w:pStyle w:val="0"/>
        <w:spacing w:before="200" w:line-rule="auto"/>
        <w:ind w:firstLine="540"/>
        <w:jc w:val="both"/>
      </w:pPr>
      <w:r>
        <w:rPr>
          <w:sz w:val="20"/>
        </w:rPr>
        <w:t xml:space="preserve">64. Трансплантат сосудистый синтетический.</w:t>
      </w:r>
    </w:p>
    <w:p>
      <w:pPr>
        <w:pStyle w:val="0"/>
        <w:spacing w:before="200" w:line-rule="auto"/>
        <w:ind w:firstLine="540"/>
        <w:jc w:val="both"/>
      </w:pPr>
      <w:r>
        <w:rPr>
          <w:sz w:val="20"/>
        </w:rPr>
        <w:t xml:space="preserve">65. Обтуратор кардиохирургический.</w:t>
      </w:r>
    </w:p>
    <w:p>
      <w:pPr>
        <w:pStyle w:val="0"/>
        <w:spacing w:before="200" w:line-rule="auto"/>
        <w:ind w:firstLine="540"/>
        <w:jc w:val="both"/>
      </w:pPr>
      <w:r>
        <w:rPr>
          <w:sz w:val="20"/>
        </w:rPr>
        <w:t xml:space="preserve">66. Зажим для фиксации лоскута черепной кости.</w:t>
      </w:r>
    </w:p>
    <w:p>
      <w:pPr>
        <w:pStyle w:val="0"/>
        <w:spacing w:before="200" w:line-rule="auto"/>
        <w:ind w:firstLine="540"/>
        <w:jc w:val="both"/>
      </w:pPr>
      <w:r>
        <w:rPr>
          <w:sz w:val="20"/>
        </w:rPr>
        <w:t xml:space="preserve">67. Система имплантации среднего уха, частично имплантируемая.</w:t>
      </w:r>
    </w:p>
    <w:p>
      <w:pPr>
        <w:pStyle w:val="0"/>
        <w:spacing w:before="200" w:line-rule="auto"/>
        <w:ind w:firstLine="540"/>
        <w:jc w:val="both"/>
      </w:pPr>
      <w:r>
        <w:rPr>
          <w:sz w:val="20"/>
        </w:rPr>
        <w:t xml:space="preserve">68. Эндопротез коленного сустава тотальный, с сохранением крестообразной связки.</w:t>
      </w:r>
    </w:p>
    <w:p>
      <w:pPr>
        <w:pStyle w:val="0"/>
        <w:spacing w:before="200" w:line-rule="auto"/>
        <w:ind w:firstLine="540"/>
        <w:jc w:val="both"/>
      </w:pPr>
      <w:r>
        <w:rPr>
          <w:sz w:val="20"/>
        </w:rPr>
        <w:t xml:space="preserve">69. Эндопротез мыщелка нижней челюсти.</w:t>
      </w:r>
    </w:p>
    <w:p>
      <w:pPr>
        <w:pStyle w:val="0"/>
        <w:spacing w:before="200" w:line-rule="auto"/>
        <w:ind w:firstLine="540"/>
        <w:jc w:val="both"/>
      </w:pPr>
      <w:r>
        <w:rPr>
          <w:sz w:val="20"/>
        </w:rPr>
        <w:t xml:space="preserve">70. Кольцо для аннулопластики аортального клапана.</w:t>
      </w:r>
    </w:p>
    <w:p>
      <w:pPr>
        <w:pStyle w:val="0"/>
        <w:spacing w:before="200" w:line-rule="auto"/>
        <w:ind w:firstLine="540"/>
        <w:jc w:val="both"/>
      </w:pPr>
      <w:r>
        <w:rPr>
          <w:sz w:val="20"/>
        </w:rPr>
        <w:t xml:space="preserve">71. Скоба хирургическая, нерассасывающаяся.</w:t>
      </w:r>
    </w:p>
    <w:p>
      <w:pPr>
        <w:pStyle w:val="0"/>
        <w:spacing w:before="200" w:line-rule="auto"/>
        <w:ind w:firstLine="540"/>
        <w:jc w:val="both"/>
      </w:pPr>
      <w:r>
        <w:rPr>
          <w:sz w:val="20"/>
        </w:rPr>
        <w:t xml:space="preserve">72. Материал шовный хирургический из нержавеющей стали (мононить).</w:t>
      </w:r>
    </w:p>
    <w:p>
      <w:pPr>
        <w:pStyle w:val="0"/>
        <w:spacing w:before="200" w:line-rule="auto"/>
        <w:ind w:firstLine="540"/>
        <w:jc w:val="both"/>
      </w:pPr>
      <w:r>
        <w:rPr>
          <w:sz w:val="20"/>
        </w:rPr>
        <w:t xml:space="preserve">73. Лента поддерживающая хирургическая, неразлагаемая.</w:t>
      </w:r>
    </w:p>
    <w:p>
      <w:pPr>
        <w:pStyle w:val="0"/>
        <w:spacing w:before="200" w:line-rule="auto"/>
        <w:ind w:firstLine="540"/>
        <w:jc w:val="both"/>
      </w:pPr>
      <w:r>
        <w:rPr>
          <w:sz w:val="20"/>
        </w:rPr>
        <w:t xml:space="preserve">74. Эндопротез межпозвонкового диска шейного отдела позвоночника тотальный.</w:t>
      </w:r>
    </w:p>
    <w:p>
      <w:pPr>
        <w:pStyle w:val="0"/>
        <w:spacing w:before="200" w:line-rule="auto"/>
        <w:ind w:firstLine="540"/>
        <w:jc w:val="both"/>
      </w:pPr>
      <w:r>
        <w:rPr>
          <w:sz w:val="20"/>
        </w:rPr>
        <w:t xml:space="preserve">75. Материал шовный хирургический из нержавеющей стали (полинить).</w:t>
      </w:r>
    </w:p>
    <w:p>
      <w:pPr>
        <w:pStyle w:val="0"/>
        <w:spacing w:before="200" w:line-rule="auto"/>
        <w:ind w:firstLine="540"/>
        <w:jc w:val="both"/>
      </w:pPr>
      <w:r>
        <w:rPr>
          <w:sz w:val="20"/>
        </w:rPr>
        <w:t xml:space="preserve">76. Пищеводный стент гибридный (покрытый).</w:t>
      </w:r>
    </w:p>
    <w:p>
      <w:pPr>
        <w:pStyle w:val="0"/>
        <w:spacing w:before="200" w:line-rule="auto"/>
        <w:ind w:firstLine="540"/>
        <w:jc w:val="both"/>
      </w:pPr>
      <w:r>
        <w:rPr>
          <w:sz w:val="20"/>
        </w:rPr>
        <w:t xml:space="preserve">77. Протез сердечного клапана поворотно-дисковый.</w:t>
      </w:r>
    </w:p>
    <w:p>
      <w:pPr>
        <w:pStyle w:val="0"/>
        <w:spacing w:before="200" w:line-rule="auto"/>
        <w:ind w:firstLine="540"/>
        <w:jc w:val="both"/>
      </w:pPr>
      <w:r>
        <w:rPr>
          <w:sz w:val="20"/>
        </w:rPr>
        <w:t xml:space="preserve">78. Набор пластин для фиксации для черепно-лицевой хирургии, нерассасывающихся.</w:t>
      </w:r>
    </w:p>
    <w:p>
      <w:pPr>
        <w:pStyle w:val="0"/>
        <w:spacing w:before="200" w:line-rule="auto"/>
        <w:ind w:firstLine="540"/>
        <w:jc w:val="both"/>
      </w:pPr>
      <w:r>
        <w:rPr>
          <w:sz w:val="20"/>
        </w:rPr>
        <w:t xml:space="preserve">79. Винт для черепно-лицевой хирургии, костный рассасывающийся.</w:t>
      </w:r>
    </w:p>
    <w:p>
      <w:pPr>
        <w:pStyle w:val="0"/>
        <w:spacing w:before="200" w:line-rule="auto"/>
        <w:ind w:firstLine="540"/>
        <w:jc w:val="both"/>
      </w:pPr>
      <w:r>
        <w:rPr>
          <w:sz w:val="20"/>
        </w:rPr>
        <w:t xml:space="preserve">80. Пластина для краниопластики, моделируемая.</w:t>
      </w:r>
    </w:p>
    <w:p>
      <w:pPr>
        <w:pStyle w:val="0"/>
        <w:spacing w:before="200" w:line-rule="auto"/>
        <w:ind w:firstLine="540"/>
        <w:jc w:val="both"/>
      </w:pPr>
      <w:r>
        <w:rPr>
          <w:sz w:val="20"/>
        </w:rPr>
        <w:t xml:space="preserve">81. Пластина для краниопластики, немоделируемая.</w:t>
      </w:r>
    </w:p>
    <w:p>
      <w:pPr>
        <w:pStyle w:val="0"/>
        <w:spacing w:before="200" w:line-rule="auto"/>
        <w:ind w:firstLine="540"/>
        <w:jc w:val="both"/>
      </w:pPr>
      <w:r>
        <w:rPr>
          <w:sz w:val="20"/>
        </w:rPr>
        <w:t xml:space="preserve">82. Заплата сердечно-сосудистая, животного происхождения.</w:t>
      </w:r>
    </w:p>
    <w:p>
      <w:pPr>
        <w:pStyle w:val="0"/>
        <w:spacing w:before="200" w:line-rule="auto"/>
        <w:ind w:firstLine="540"/>
        <w:jc w:val="both"/>
      </w:pPr>
      <w:r>
        <w:rPr>
          <w:sz w:val="20"/>
        </w:rPr>
        <w:t xml:space="preserve">83. Заплата сердечно-сосудистая, синтетическая.</w:t>
      </w:r>
    </w:p>
    <w:p>
      <w:pPr>
        <w:pStyle w:val="0"/>
        <w:spacing w:before="200" w:line-rule="auto"/>
        <w:ind w:firstLine="540"/>
        <w:jc w:val="both"/>
      </w:pPr>
      <w:r>
        <w:rPr>
          <w:sz w:val="20"/>
        </w:rPr>
        <w:t xml:space="preserve">84. Стент для периферических артерий, непокрытый металлический.</w:t>
      </w:r>
    </w:p>
    <w:p>
      <w:pPr>
        <w:pStyle w:val="0"/>
        <w:spacing w:before="200" w:line-rule="auto"/>
        <w:ind w:firstLine="540"/>
        <w:jc w:val="both"/>
      </w:pPr>
      <w:r>
        <w:rPr>
          <w:sz w:val="20"/>
        </w:rPr>
        <w:t xml:space="preserve">85. Эндопротез плечевого сустава тотальный.</w:t>
      </w:r>
    </w:p>
    <w:p>
      <w:pPr>
        <w:pStyle w:val="0"/>
        <w:spacing w:before="200" w:line-rule="auto"/>
        <w:ind w:firstLine="540"/>
        <w:jc w:val="both"/>
      </w:pPr>
      <w:r>
        <w:rPr>
          <w:sz w:val="20"/>
        </w:rPr>
        <w:t xml:space="preserve">86. Эндопротез лучезапястного сустава тотальный.</w:t>
      </w:r>
    </w:p>
    <w:p>
      <w:pPr>
        <w:pStyle w:val="0"/>
        <w:spacing w:before="200" w:line-rule="auto"/>
        <w:ind w:firstLine="540"/>
        <w:jc w:val="both"/>
      </w:pPr>
      <w:r>
        <w:rPr>
          <w:sz w:val="20"/>
        </w:rPr>
        <w:t xml:space="preserve">87. Эндопротез плечевого сустава частичный биполярный.</w:t>
      </w:r>
    </w:p>
    <w:p>
      <w:pPr>
        <w:pStyle w:val="0"/>
        <w:spacing w:before="200" w:line-rule="auto"/>
        <w:ind w:firstLine="540"/>
        <w:jc w:val="both"/>
      </w:pPr>
      <w:r>
        <w:rPr>
          <w:sz w:val="20"/>
        </w:rPr>
        <w:t xml:space="preserve">88. Помпа амбулаторная инсулиновая инфузионная со встроенным глюкометром.</w:t>
      </w:r>
    </w:p>
    <w:p>
      <w:pPr>
        <w:pStyle w:val="0"/>
        <w:spacing w:before="200" w:line-rule="auto"/>
        <w:ind w:firstLine="540"/>
        <w:jc w:val="both"/>
      </w:pPr>
      <w:r>
        <w:rPr>
          <w:sz w:val="20"/>
        </w:rPr>
        <w:t xml:space="preserve">89. Компонент эндопротеза плечевого сустава гленоидный.</w:t>
      </w:r>
    </w:p>
    <w:p>
      <w:pPr>
        <w:pStyle w:val="0"/>
        <w:spacing w:before="200" w:line-rule="auto"/>
        <w:ind w:firstLine="540"/>
        <w:jc w:val="both"/>
      </w:pPr>
      <w:r>
        <w:rPr>
          <w:sz w:val="20"/>
        </w:rPr>
        <w:t xml:space="preserve">90. Система кохлеарной имплантации.</w:t>
      </w:r>
    </w:p>
    <w:p>
      <w:pPr>
        <w:pStyle w:val="0"/>
        <w:spacing w:before="200" w:line-rule="auto"/>
        <w:ind w:firstLine="540"/>
        <w:jc w:val="both"/>
      </w:pPr>
      <w:r>
        <w:rPr>
          <w:sz w:val="20"/>
        </w:rPr>
        <w:t xml:space="preserve">91. Эндопротез коленного сустава тотальный с мобильной платформой.</w:t>
      </w:r>
    </w:p>
    <w:p>
      <w:pPr>
        <w:pStyle w:val="0"/>
        <w:spacing w:before="200" w:line-rule="auto"/>
        <w:ind w:firstLine="540"/>
        <w:jc w:val="both"/>
      </w:pPr>
      <w:r>
        <w:rPr>
          <w:sz w:val="20"/>
        </w:rPr>
        <w:t xml:space="preserve">92. Кардиовертер-дефибриллятор имплантируемый однокамерный.</w:t>
      </w:r>
    </w:p>
    <w:p>
      <w:pPr>
        <w:pStyle w:val="0"/>
        <w:spacing w:before="200" w:line-rule="auto"/>
        <w:ind w:firstLine="540"/>
        <w:jc w:val="both"/>
      </w:pPr>
      <w:r>
        <w:rPr>
          <w:sz w:val="20"/>
        </w:rPr>
        <w:t xml:space="preserve">93. Электрокардиостимулятор имплантируемый однокамерный, постоянной частоты (ждущий).</w:t>
      </w:r>
    </w:p>
    <w:p>
      <w:pPr>
        <w:pStyle w:val="0"/>
        <w:spacing w:before="200" w:line-rule="auto"/>
        <w:ind w:firstLine="540"/>
        <w:jc w:val="both"/>
      </w:pPr>
      <w:r>
        <w:rPr>
          <w:sz w:val="20"/>
        </w:rPr>
        <w:t xml:space="preserve">94. Эндопротез головки бедренной кости металлический.</w:t>
      </w:r>
    </w:p>
    <w:p>
      <w:pPr>
        <w:pStyle w:val="0"/>
        <w:spacing w:before="200" w:line-rule="auto"/>
        <w:ind w:firstLine="540"/>
        <w:jc w:val="both"/>
      </w:pPr>
      <w:r>
        <w:rPr>
          <w:sz w:val="20"/>
        </w:rPr>
        <w:t xml:space="preserve">95. Эндопротез тазобедренного сустава тотальный с парой трения металл-полиэтилен.</w:t>
      </w:r>
    </w:p>
    <w:p>
      <w:pPr>
        <w:pStyle w:val="0"/>
        <w:spacing w:before="200" w:line-rule="auto"/>
        <w:ind w:firstLine="540"/>
        <w:jc w:val="both"/>
      </w:pPr>
      <w:r>
        <w:rPr>
          <w:sz w:val="20"/>
        </w:rPr>
        <w:t xml:space="preserve">96. Эндопротез тазобедренного сустава тотальный с парой трения металл-металл.</w:t>
      </w:r>
    </w:p>
    <w:p>
      <w:pPr>
        <w:pStyle w:val="0"/>
        <w:spacing w:before="200" w:line-rule="auto"/>
        <w:ind w:firstLine="540"/>
        <w:jc w:val="both"/>
      </w:pPr>
      <w:r>
        <w:rPr>
          <w:sz w:val="20"/>
        </w:rPr>
        <w:t xml:space="preserve">97. Связки искусственные, нерассасывающиеся.</w:t>
      </w:r>
    </w:p>
    <w:p>
      <w:pPr>
        <w:pStyle w:val="0"/>
        <w:spacing w:before="200" w:line-rule="auto"/>
        <w:ind w:firstLine="540"/>
        <w:jc w:val="both"/>
      </w:pPr>
      <w:r>
        <w:rPr>
          <w:sz w:val="20"/>
        </w:rPr>
        <w:t xml:space="preserve">98. Фиксаторы связок.</w:t>
      </w:r>
    </w:p>
    <w:p>
      <w:pPr>
        <w:pStyle w:val="0"/>
        <w:spacing w:before="200" w:line-rule="auto"/>
        <w:ind w:firstLine="540"/>
        <w:jc w:val="both"/>
      </w:pPr>
      <w:r>
        <w:rPr>
          <w:sz w:val="20"/>
        </w:rPr>
        <w:t xml:space="preserve">99. Стент мочеточниковый полимерный.</w:t>
      </w:r>
    </w:p>
    <w:p>
      <w:pPr>
        <w:pStyle w:val="0"/>
        <w:spacing w:before="200" w:line-rule="auto"/>
        <w:ind w:firstLine="540"/>
        <w:jc w:val="both"/>
      </w:pPr>
      <w:r>
        <w:rPr>
          <w:sz w:val="20"/>
        </w:rPr>
        <w:t xml:space="preserve">100. Стент для сонной артерии непокрытый металлический.</w:t>
      </w:r>
    </w:p>
    <w:p>
      <w:pPr>
        <w:pStyle w:val="0"/>
        <w:spacing w:before="200" w:line-rule="auto"/>
        <w:ind w:firstLine="540"/>
        <w:jc w:val="both"/>
      </w:pPr>
      <w:r>
        <w:rPr>
          <w:sz w:val="20"/>
        </w:rPr>
        <w:t xml:space="preserve">101. Стент для коронарных артерий непокрытый металлический.</w:t>
      </w:r>
    </w:p>
    <w:p>
      <w:pPr>
        <w:pStyle w:val="0"/>
        <w:spacing w:before="200" w:line-rule="auto"/>
        <w:ind w:firstLine="540"/>
        <w:jc w:val="both"/>
      </w:pPr>
      <w:r>
        <w:rPr>
          <w:sz w:val="20"/>
        </w:rPr>
        <w:t xml:space="preserve">102. Эндопротез тазобедренного сустава тотальный с парой трения керамика-керамика.</w:t>
      </w:r>
    </w:p>
    <w:p>
      <w:pPr>
        <w:pStyle w:val="0"/>
        <w:spacing w:before="200" w:line-rule="auto"/>
        <w:ind w:firstLine="540"/>
        <w:jc w:val="both"/>
      </w:pPr>
      <w:r>
        <w:rPr>
          <w:sz w:val="20"/>
        </w:rPr>
        <w:t xml:space="preserve">103. Эндопротез тазобедренного сустава тотальный с парой трения керамика-полиэтилен.</w:t>
      </w:r>
    </w:p>
    <w:p>
      <w:pPr>
        <w:pStyle w:val="0"/>
        <w:spacing w:before="200" w:line-rule="auto"/>
        <w:ind w:firstLine="540"/>
        <w:jc w:val="both"/>
      </w:pPr>
      <w:r>
        <w:rPr>
          <w:sz w:val="20"/>
        </w:rPr>
        <w:t xml:space="preserve">104. Эндопротез тазобедренного сустава тотальный с парой трения керамика-металл.</w:t>
      </w:r>
    </w:p>
    <w:p>
      <w:pPr>
        <w:pStyle w:val="0"/>
        <w:spacing w:before="200" w:line-rule="auto"/>
        <w:ind w:firstLine="540"/>
        <w:jc w:val="both"/>
      </w:pPr>
      <w:r>
        <w:rPr>
          <w:sz w:val="20"/>
        </w:rPr>
        <w:t xml:space="preserve">105. Стент-графт эндоваскулярный для абдоминальной аорты.</w:t>
      </w:r>
    </w:p>
    <w:p>
      <w:pPr>
        <w:pStyle w:val="0"/>
        <w:spacing w:before="200" w:line-rule="auto"/>
        <w:ind w:firstLine="540"/>
        <w:jc w:val="both"/>
      </w:pPr>
      <w:r>
        <w:rPr>
          <w:sz w:val="20"/>
        </w:rPr>
        <w:t xml:space="preserve">106. Вкладыш для ацетабулярного компонента эндопротеза тазобедренного сустава керамический.</w:t>
      </w:r>
    </w:p>
    <w:p>
      <w:pPr>
        <w:pStyle w:val="0"/>
        <w:spacing w:before="200" w:line-rule="auto"/>
        <w:ind w:firstLine="540"/>
        <w:jc w:val="both"/>
      </w:pPr>
      <w:r>
        <w:rPr>
          <w:sz w:val="20"/>
        </w:rPr>
        <w:t xml:space="preserve">107. Стент билиарный полимерный.</w:t>
      </w:r>
    </w:p>
    <w:p>
      <w:pPr>
        <w:pStyle w:val="0"/>
        <w:spacing w:before="200" w:line-rule="auto"/>
        <w:ind w:firstLine="540"/>
        <w:jc w:val="both"/>
      </w:pPr>
      <w:r>
        <w:rPr>
          <w:sz w:val="20"/>
        </w:rPr>
        <w:t xml:space="preserve">108. Стент пищеводный полимерный.</w:t>
      </w:r>
    </w:p>
    <w:p>
      <w:pPr>
        <w:pStyle w:val="0"/>
        <w:spacing w:before="200" w:line-rule="auto"/>
        <w:ind w:firstLine="540"/>
        <w:jc w:val="both"/>
      </w:pPr>
      <w:r>
        <w:rPr>
          <w:sz w:val="20"/>
        </w:rPr>
        <w:t xml:space="preserve">109. Стент для сосудов головного мозга непокрытый металлический.</w:t>
      </w:r>
    </w:p>
    <w:p>
      <w:pPr>
        <w:pStyle w:val="0"/>
        <w:spacing w:before="200" w:line-rule="auto"/>
        <w:ind w:firstLine="540"/>
        <w:jc w:val="both"/>
      </w:pPr>
      <w:r>
        <w:rPr>
          <w:sz w:val="20"/>
        </w:rPr>
        <w:t xml:space="preserve">110. Стент для почечной артерии непокрытый металлический.</w:t>
      </w:r>
    </w:p>
    <w:p>
      <w:pPr>
        <w:pStyle w:val="0"/>
        <w:spacing w:before="200" w:line-rule="auto"/>
        <w:ind w:firstLine="540"/>
        <w:jc w:val="both"/>
      </w:pPr>
      <w:r>
        <w:rPr>
          <w:sz w:val="20"/>
        </w:rPr>
        <w:t xml:space="preserve">111. Вкладыш для ацетабулярного компонента эндопротеза тазобедренного сустава керамический.</w:t>
      </w:r>
    </w:p>
    <w:p>
      <w:pPr>
        <w:pStyle w:val="0"/>
        <w:spacing w:before="200" w:line-rule="auto"/>
        <w:ind w:firstLine="540"/>
        <w:jc w:val="both"/>
      </w:pPr>
      <w:r>
        <w:rPr>
          <w:sz w:val="20"/>
        </w:rPr>
        <w:t xml:space="preserve">112. Эндопротез коленного сустава двухкомпонентный.</w:t>
      </w:r>
    </w:p>
    <w:p>
      <w:pPr>
        <w:pStyle w:val="0"/>
        <w:spacing w:before="200" w:line-rule="auto"/>
        <w:ind w:firstLine="540"/>
        <w:jc w:val="both"/>
      </w:pPr>
      <w:r>
        <w:rPr>
          <w:sz w:val="20"/>
        </w:rPr>
        <w:t xml:space="preserve">113. Материал хирургический противоспаечный.</w:t>
      </w:r>
    </w:p>
    <w:p>
      <w:pPr>
        <w:pStyle w:val="0"/>
        <w:spacing w:before="200" w:line-rule="auto"/>
        <w:ind w:firstLine="540"/>
        <w:jc w:val="both"/>
      </w:pPr>
      <w:r>
        <w:rPr>
          <w:sz w:val="20"/>
        </w:rPr>
        <w:t xml:space="preserve">114. Нить хирургическая полиамидная, полинить.</w:t>
      </w:r>
    </w:p>
    <w:p>
      <w:pPr>
        <w:pStyle w:val="0"/>
        <w:spacing w:before="200" w:line-rule="auto"/>
        <w:ind w:firstLine="540"/>
        <w:jc w:val="both"/>
      </w:pPr>
      <w:r>
        <w:rPr>
          <w:sz w:val="20"/>
        </w:rPr>
        <w:t xml:space="preserve">115. Протез мозговой оболочки.</w:t>
      </w:r>
    </w:p>
    <w:p>
      <w:pPr>
        <w:pStyle w:val="0"/>
        <w:spacing w:before="200" w:line-rule="auto"/>
        <w:ind w:firstLine="540"/>
        <w:jc w:val="both"/>
      </w:pPr>
      <w:r>
        <w:rPr>
          <w:sz w:val="20"/>
        </w:rPr>
        <w:t xml:space="preserve">116. Кардиовертер-дефибриллятор имплантируемый бивентрикулярный.</w:t>
      </w:r>
    </w:p>
    <w:p>
      <w:pPr>
        <w:pStyle w:val="0"/>
        <w:spacing w:before="200" w:line-rule="auto"/>
        <w:ind w:firstLine="540"/>
        <w:jc w:val="both"/>
      </w:pPr>
      <w:r>
        <w:rPr>
          <w:sz w:val="20"/>
        </w:rPr>
        <w:t xml:space="preserve">117. Электрокардиостимулятор имплантируемый бивентрикулярный.</w:t>
      </w:r>
    </w:p>
    <w:p>
      <w:pPr>
        <w:pStyle w:val="0"/>
        <w:spacing w:before="200" w:line-rule="auto"/>
        <w:ind w:firstLine="540"/>
        <w:jc w:val="both"/>
      </w:pPr>
      <w:r>
        <w:rPr>
          <w:sz w:val="20"/>
        </w:rPr>
        <w:t xml:space="preserve">118. Клапан шунта для спинномозговой жидкости.</w:t>
      </w:r>
    </w:p>
    <w:p>
      <w:pPr>
        <w:pStyle w:val="0"/>
        <w:spacing w:before="200" w:line-rule="auto"/>
        <w:ind w:firstLine="540"/>
        <w:jc w:val="both"/>
      </w:pPr>
      <w:r>
        <w:rPr>
          <w:sz w:val="20"/>
        </w:rPr>
        <w:t xml:space="preserve">119. Винт анкерный ортодонтический.</w:t>
      </w:r>
    </w:p>
    <w:p>
      <w:pPr>
        <w:pStyle w:val="0"/>
        <w:spacing w:before="200" w:line-rule="auto"/>
        <w:ind w:firstLine="540"/>
        <w:jc w:val="both"/>
      </w:pPr>
      <w:r>
        <w:rPr>
          <w:sz w:val="20"/>
        </w:rPr>
        <w:t xml:space="preserve">120. Протез сухожилия сгибателя кисти руки.</w:t>
      </w:r>
    </w:p>
    <w:p>
      <w:pPr>
        <w:pStyle w:val="0"/>
        <w:spacing w:before="200" w:line-rule="auto"/>
        <w:ind w:firstLine="540"/>
        <w:jc w:val="both"/>
      </w:pPr>
      <w:r>
        <w:rPr>
          <w:sz w:val="20"/>
        </w:rPr>
        <w:t xml:space="preserve">121. Винт костный ортопедический, нерассасывающийся, нестерильный.</w:t>
      </w:r>
    </w:p>
    <w:p>
      <w:pPr>
        <w:pStyle w:val="0"/>
        <w:spacing w:before="200" w:line-rule="auto"/>
        <w:ind w:firstLine="540"/>
        <w:jc w:val="both"/>
      </w:pPr>
      <w:r>
        <w:rPr>
          <w:sz w:val="20"/>
        </w:rPr>
        <w:t xml:space="preserve">122. Вкладыш из ортопедического цемента.</w:t>
      </w:r>
    </w:p>
    <w:p>
      <w:pPr>
        <w:pStyle w:val="0"/>
        <w:spacing w:before="200" w:line-rule="auto"/>
        <w:ind w:firstLine="540"/>
        <w:jc w:val="both"/>
      </w:pPr>
      <w:r>
        <w:rPr>
          <w:sz w:val="20"/>
        </w:rPr>
        <w:t xml:space="preserve">123. Стержень костный ортопедический, нерассасывающийся.</w:t>
      </w:r>
    </w:p>
    <w:p>
      <w:pPr>
        <w:pStyle w:val="0"/>
        <w:spacing w:before="200" w:line-rule="auto"/>
        <w:ind w:firstLine="540"/>
        <w:jc w:val="both"/>
      </w:pPr>
      <w:r>
        <w:rPr>
          <w:sz w:val="20"/>
        </w:rPr>
        <w:t xml:space="preserve">124. Винт костный ортопедический, нерассасывающийся, стерильный.</w:t>
      </w:r>
    </w:p>
    <w:p>
      <w:pPr>
        <w:pStyle w:val="0"/>
        <w:spacing w:before="200" w:line-rule="auto"/>
        <w:ind w:firstLine="540"/>
        <w:jc w:val="both"/>
      </w:pPr>
      <w:r>
        <w:rPr>
          <w:sz w:val="20"/>
        </w:rPr>
        <w:t xml:space="preserve">125. Проволока ортопедическая.</w:t>
      </w:r>
    </w:p>
    <w:p>
      <w:pPr>
        <w:pStyle w:val="0"/>
        <w:spacing w:before="200" w:line-rule="auto"/>
        <w:ind w:firstLine="540"/>
        <w:jc w:val="both"/>
      </w:pPr>
      <w:r>
        <w:rPr>
          <w:sz w:val="20"/>
        </w:rPr>
        <w:t xml:space="preserve">126. Дистрактор костный ортопедический.</w:t>
      </w:r>
    </w:p>
    <w:p>
      <w:pPr>
        <w:pStyle w:val="0"/>
        <w:spacing w:before="200" w:line-rule="auto"/>
        <w:ind w:firstLine="540"/>
        <w:jc w:val="both"/>
      </w:pPr>
      <w:r>
        <w:rPr>
          <w:sz w:val="20"/>
        </w:rPr>
        <w:t xml:space="preserve">127. Гайка для ортопедического костного болта.</w:t>
      </w:r>
    </w:p>
    <w:p>
      <w:pPr>
        <w:pStyle w:val="0"/>
        <w:spacing w:before="200" w:line-rule="auto"/>
        <w:ind w:firstLine="540"/>
        <w:jc w:val="both"/>
      </w:pPr>
      <w:r>
        <w:rPr>
          <w:sz w:val="20"/>
        </w:rPr>
        <w:t xml:space="preserve">128. Цемент костный, не содержащий лекарственные средства.</w:t>
      </w:r>
    </w:p>
    <w:p>
      <w:pPr>
        <w:pStyle w:val="0"/>
        <w:spacing w:before="200" w:line-rule="auto"/>
        <w:ind w:firstLine="540"/>
        <w:jc w:val="both"/>
      </w:pPr>
      <w:r>
        <w:rPr>
          <w:sz w:val="20"/>
        </w:rPr>
        <w:t xml:space="preserve">129. Пластина для фиксации переломов винтами ортопедическая, нерассасывающаяся.</w:t>
      </w:r>
    </w:p>
    <w:p>
      <w:pPr>
        <w:pStyle w:val="0"/>
        <w:spacing w:before="200" w:line-rule="auto"/>
        <w:ind w:firstLine="540"/>
        <w:jc w:val="both"/>
      </w:pPr>
      <w:r>
        <w:rPr>
          <w:sz w:val="20"/>
        </w:rPr>
        <w:t xml:space="preserve">130. Шайба прокладочная ортопедическая.</w:t>
      </w:r>
    </w:p>
    <w:p>
      <w:pPr>
        <w:pStyle w:val="0"/>
        <w:spacing w:before="200" w:line-rule="auto"/>
        <w:ind w:firstLine="540"/>
        <w:jc w:val="both"/>
      </w:pPr>
      <w:r>
        <w:rPr>
          <w:sz w:val="20"/>
        </w:rPr>
        <w:t xml:space="preserve">131. Пластина для фиксации переломов винтами накостная, рассасывающаяся.</w:t>
      </w:r>
    </w:p>
    <w:p>
      <w:pPr>
        <w:pStyle w:val="0"/>
        <w:spacing w:before="200" w:line-rule="auto"/>
        <w:ind w:firstLine="540"/>
        <w:jc w:val="both"/>
      </w:pPr>
      <w:r>
        <w:rPr>
          <w:sz w:val="20"/>
        </w:rPr>
        <w:t xml:space="preserve">132. Цемент костный, содержащий лекарственные средства.</w:t>
      </w:r>
    </w:p>
    <w:p>
      <w:pPr>
        <w:pStyle w:val="0"/>
        <w:spacing w:before="200" w:line-rule="auto"/>
        <w:ind w:firstLine="540"/>
        <w:jc w:val="both"/>
      </w:pPr>
      <w:r>
        <w:rPr>
          <w:sz w:val="20"/>
        </w:rPr>
        <w:t xml:space="preserve">133. Набор медицинских изделий для фиксации перелома кости пластиной, нерассасывающейся.</w:t>
      </w:r>
    </w:p>
    <w:p>
      <w:pPr>
        <w:pStyle w:val="0"/>
        <w:spacing w:before="200" w:line-rule="auto"/>
        <w:ind w:firstLine="540"/>
        <w:jc w:val="both"/>
      </w:pPr>
      <w:r>
        <w:rPr>
          <w:sz w:val="20"/>
        </w:rPr>
        <w:t xml:space="preserve">134. Протез тазобедренного сустава временный.</w:t>
      </w:r>
    </w:p>
    <w:p>
      <w:pPr>
        <w:pStyle w:val="0"/>
        <w:spacing w:before="200" w:line-rule="auto"/>
        <w:ind w:firstLine="540"/>
        <w:jc w:val="both"/>
      </w:pPr>
      <w:r>
        <w:rPr>
          <w:sz w:val="20"/>
        </w:rPr>
        <w:t xml:space="preserve">135. Аппарат слуховой имплантируемый костной проводимости с костной фиксацией.</w:t>
      </w:r>
    </w:p>
    <w:p>
      <w:pPr>
        <w:pStyle w:val="0"/>
        <w:spacing w:before="200" w:line-rule="auto"/>
        <w:ind w:firstLine="540"/>
        <w:jc w:val="both"/>
      </w:pPr>
      <w:r>
        <w:rPr>
          <w:sz w:val="20"/>
        </w:rPr>
        <w:t xml:space="preserve">136. Сетка при абдоминальной грыже хирургическая, полимерно-композитная.</w:t>
      </w:r>
    </w:p>
    <w:p>
      <w:pPr>
        <w:pStyle w:val="0"/>
        <w:spacing w:before="200" w:line-rule="auto"/>
        <w:ind w:firstLine="540"/>
        <w:jc w:val="both"/>
      </w:pPr>
      <w:r>
        <w:rPr>
          <w:sz w:val="20"/>
        </w:rPr>
        <w:t xml:space="preserve">137. Гайка для ортопедического костного болта.</w:t>
      </w:r>
    </w:p>
    <w:p>
      <w:pPr>
        <w:pStyle w:val="0"/>
        <w:spacing w:before="200" w:line-rule="auto"/>
        <w:ind w:firstLine="540"/>
        <w:jc w:val="both"/>
      </w:pPr>
      <w:r>
        <w:rPr>
          <w:sz w:val="20"/>
        </w:rPr>
        <w:t xml:space="preserve">138. Пластина для фиксации переломов винтами ортопедическая, нерассасывающаяся.</w:t>
      </w:r>
    </w:p>
    <w:p>
      <w:pPr>
        <w:pStyle w:val="0"/>
        <w:spacing w:before="200" w:line-rule="auto"/>
        <w:ind w:firstLine="540"/>
        <w:jc w:val="both"/>
      </w:pPr>
      <w:r>
        <w:rPr>
          <w:sz w:val="20"/>
        </w:rPr>
        <w:t xml:space="preserve">139. Пластина для фиксации переломов винтами ортопедическая, рассасывающаяся.</w:t>
      </w:r>
    </w:p>
    <w:p>
      <w:pPr>
        <w:pStyle w:val="0"/>
        <w:spacing w:before="200" w:line-rule="auto"/>
        <w:ind w:firstLine="540"/>
        <w:jc w:val="both"/>
      </w:pPr>
      <w:r>
        <w:rPr>
          <w:sz w:val="20"/>
        </w:rPr>
        <w:t xml:space="preserve">140. Цемент костный, не содержащий лекарственные средства.</w:t>
      </w:r>
    </w:p>
    <w:p>
      <w:pPr>
        <w:pStyle w:val="0"/>
        <w:spacing w:before="200" w:line-rule="auto"/>
        <w:ind w:firstLine="540"/>
        <w:jc w:val="both"/>
      </w:pPr>
      <w:r>
        <w:rPr>
          <w:sz w:val="20"/>
        </w:rPr>
        <w:t xml:space="preserve">141. Частицы эмболизирующие с химиотерапевтическим средством.</w:t>
      </w:r>
    </w:p>
    <w:p>
      <w:pPr>
        <w:pStyle w:val="0"/>
        <w:spacing w:before="200" w:line-rule="auto"/>
        <w:ind w:firstLine="540"/>
        <w:jc w:val="both"/>
      </w:pPr>
      <w:r>
        <w:rPr>
          <w:sz w:val="20"/>
        </w:rPr>
        <w:t xml:space="preserve">142. Материал для замещения водянистой влаги (жидкости) стекловидного тела глаза.</w:t>
      </w:r>
    </w:p>
    <w:p>
      <w:pPr>
        <w:pStyle w:val="0"/>
        <w:spacing w:before="200" w:line-rule="auto"/>
        <w:ind w:firstLine="540"/>
        <w:jc w:val="both"/>
      </w:pPr>
      <w:r>
        <w:rPr>
          <w:sz w:val="20"/>
        </w:rPr>
        <w:t xml:space="preserve">143. Нить хирургическая полипропиленовая.</w:t>
      </w:r>
    </w:p>
    <w:p>
      <w:pPr>
        <w:pStyle w:val="0"/>
        <w:spacing w:before="200" w:line-rule="auto"/>
        <w:ind w:firstLine="540"/>
        <w:jc w:val="both"/>
      </w:pPr>
      <w:r>
        <w:rPr>
          <w:sz w:val="20"/>
        </w:rPr>
        <w:t xml:space="preserve">144. Стержень бедренный интрамедуллярный, нестерильный.</w:t>
      </w:r>
    </w:p>
    <w:p>
      <w:pPr>
        <w:pStyle w:val="0"/>
        <w:spacing w:before="200" w:line-rule="auto"/>
        <w:ind w:firstLine="540"/>
        <w:jc w:val="both"/>
      </w:pPr>
      <w:r>
        <w:rPr>
          <w:sz w:val="20"/>
        </w:rPr>
        <w:t xml:space="preserve">145. Стержень бедренный интрамедуллярный, стерильный.</w:t>
      </w:r>
    </w:p>
    <w:p>
      <w:pPr>
        <w:pStyle w:val="0"/>
        <w:spacing w:before="200" w:line-rule="auto"/>
        <w:ind w:firstLine="540"/>
        <w:jc w:val="both"/>
      </w:pPr>
      <w:r>
        <w:rPr>
          <w:sz w:val="20"/>
        </w:rPr>
        <w:t xml:space="preserve">146. Компонент эндопротеза головки бедренной кости биполярный.</w:t>
      </w:r>
    </w:p>
    <w:p>
      <w:pPr>
        <w:pStyle w:val="0"/>
        <w:spacing w:before="200" w:line-rule="auto"/>
        <w:ind w:firstLine="540"/>
        <w:jc w:val="both"/>
      </w:pPr>
      <w:r>
        <w:rPr>
          <w:sz w:val="20"/>
        </w:rPr>
        <w:t xml:space="preserve">147. Устройство для центрирования протеза плечевой кости.</w:t>
      </w:r>
    </w:p>
    <w:p>
      <w:pPr>
        <w:pStyle w:val="0"/>
        <w:spacing w:before="200" w:line-rule="auto"/>
        <w:ind w:firstLine="540"/>
        <w:jc w:val="both"/>
      </w:pPr>
      <w:r>
        <w:rPr>
          <w:sz w:val="20"/>
        </w:rPr>
        <w:t xml:space="preserve">148. Клипса для фиксации шовного материала.</w:t>
      </w:r>
    </w:p>
    <w:p>
      <w:pPr>
        <w:pStyle w:val="0"/>
        <w:spacing w:before="200" w:line-rule="auto"/>
        <w:ind w:firstLine="540"/>
        <w:jc w:val="both"/>
      </w:pPr>
      <w:r>
        <w:rPr>
          <w:sz w:val="20"/>
        </w:rPr>
        <w:t xml:space="preserve">149. Шунт вентрикулоперитонеальный.</w:t>
      </w:r>
    </w:p>
    <w:p>
      <w:pPr>
        <w:pStyle w:val="0"/>
        <w:spacing w:before="200" w:line-rule="auto"/>
        <w:ind w:firstLine="540"/>
        <w:jc w:val="both"/>
      </w:pPr>
      <w:r>
        <w:rPr>
          <w:sz w:val="20"/>
        </w:rPr>
        <w:t xml:space="preserve">150. Вентрикулоатриальный шунт.</w:t>
      </w:r>
    </w:p>
    <w:p>
      <w:pPr>
        <w:pStyle w:val="0"/>
        <w:spacing w:before="200" w:line-rule="auto"/>
        <w:ind w:firstLine="540"/>
        <w:jc w:val="both"/>
      </w:pPr>
      <w:r>
        <w:rPr>
          <w:sz w:val="20"/>
        </w:rPr>
        <w:t xml:space="preserve">151. Переднекамерная интраокулярная линза, псевдофакичная.</w:t>
      </w:r>
    </w:p>
    <w:p>
      <w:pPr>
        <w:pStyle w:val="0"/>
        <w:spacing w:before="200" w:line-rule="auto"/>
        <w:ind w:firstLine="540"/>
        <w:jc w:val="both"/>
      </w:pPr>
      <w:r>
        <w:rPr>
          <w:sz w:val="20"/>
        </w:rPr>
        <w:t xml:space="preserve">152. Шунт артериовенозный.</w:t>
      </w:r>
    </w:p>
    <w:p>
      <w:pPr>
        <w:pStyle w:val="0"/>
        <w:spacing w:before="200" w:line-rule="auto"/>
        <w:ind w:firstLine="540"/>
        <w:jc w:val="both"/>
      </w:pPr>
      <w:r>
        <w:rPr>
          <w:sz w:val="20"/>
        </w:rPr>
        <w:t xml:space="preserve">153. Система внутренней спинальной фиксации с помощью крючков.</w:t>
      </w:r>
    </w:p>
    <w:p>
      <w:pPr>
        <w:pStyle w:val="0"/>
        <w:spacing w:before="200" w:line-rule="auto"/>
        <w:ind w:firstLine="540"/>
        <w:jc w:val="both"/>
      </w:pPr>
      <w:r>
        <w:rPr>
          <w:sz w:val="20"/>
        </w:rPr>
        <w:t xml:space="preserve">154. Зажим для троса системы внутренней спинальной фиксации.</w:t>
      </w:r>
    </w:p>
    <w:p>
      <w:pPr>
        <w:pStyle w:val="0"/>
        <w:spacing w:before="200" w:line-rule="auto"/>
        <w:ind w:firstLine="540"/>
        <w:jc w:val="both"/>
      </w:pPr>
      <w:r>
        <w:rPr>
          <w:sz w:val="20"/>
        </w:rPr>
        <w:t xml:space="preserve">155. Система внутренней ортопедической фиксации с помощью пластин (винтов) нерассасывающихся.</w:t>
      </w:r>
    </w:p>
    <w:p>
      <w:pPr>
        <w:pStyle w:val="0"/>
        <w:spacing w:before="200" w:line-rule="auto"/>
        <w:ind w:firstLine="540"/>
        <w:jc w:val="both"/>
      </w:pPr>
      <w:r>
        <w:rPr>
          <w:sz w:val="20"/>
        </w:rPr>
        <w:t xml:space="preserve">156. Набор для имплантации для системы внутренней ортопедической фиксации универсальный.</w:t>
      </w:r>
    </w:p>
    <w:p>
      <w:pPr>
        <w:pStyle w:val="0"/>
        <w:spacing w:before="200" w:line-rule="auto"/>
        <w:ind w:firstLine="540"/>
        <w:jc w:val="both"/>
      </w:pPr>
      <w:r>
        <w:rPr>
          <w:sz w:val="20"/>
        </w:rPr>
        <w:t xml:space="preserve">157. Гвоздь большеберцовый интрамедуллярный, стерильный.</w:t>
      </w:r>
    </w:p>
    <w:p>
      <w:pPr>
        <w:pStyle w:val="0"/>
        <w:spacing w:before="200" w:line-rule="auto"/>
        <w:ind w:firstLine="540"/>
        <w:jc w:val="both"/>
      </w:pPr>
      <w:r>
        <w:rPr>
          <w:sz w:val="20"/>
        </w:rPr>
        <w:t xml:space="preserve">158. Гвоздь большеберцовый интрамедуллярный, нестерильный.</w:t>
      </w:r>
    </w:p>
    <w:p>
      <w:pPr>
        <w:pStyle w:val="0"/>
        <w:spacing w:before="200" w:line-rule="auto"/>
        <w:ind w:firstLine="540"/>
        <w:jc w:val="both"/>
      </w:pPr>
      <w:r>
        <w:rPr>
          <w:sz w:val="20"/>
        </w:rPr>
        <w:t xml:space="preserve">159. Эндопротез плечевого сустава тотальный реверсивный.</w:t>
      </w:r>
    </w:p>
    <w:p>
      <w:pPr>
        <w:pStyle w:val="0"/>
        <w:spacing w:before="200" w:line-rule="auto"/>
        <w:ind w:firstLine="540"/>
        <w:jc w:val="both"/>
      </w:pPr>
      <w:r>
        <w:rPr>
          <w:sz w:val="20"/>
        </w:rPr>
        <w:t xml:space="preserve">160. Пластина для безвинтовой фиксации кости из сплава с памятью формы.</w:t>
      </w:r>
    </w:p>
    <w:p>
      <w:pPr>
        <w:pStyle w:val="0"/>
        <w:spacing w:before="200" w:line-rule="auto"/>
        <w:ind w:firstLine="540"/>
        <w:jc w:val="both"/>
      </w:pPr>
      <w:r>
        <w:rPr>
          <w:sz w:val="20"/>
        </w:rPr>
        <w:t xml:space="preserve">161. Клипса для аневризмы.</w:t>
      </w:r>
    </w:p>
    <w:p>
      <w:pPr>
        <w:pStyle w:val="0"/>
        <w:spacing w:before="200" w:line-rule="auto"/>
        <w:ind w:firstLine="540"/>
        <w:jc w:val="both"/>
      </w:pPr>
      <w:r>
        <w:rPr>
          <w:sz w:val="20"/>
        </w:rPr>
        <w:t xml:space="preserve">162. Система внутренней спинальной фиксации с помощью костных винтов.</w:t>
      </w:r>
    </w:p>
    <w:p>
      <w:pPr>
        <w:pStyle w:val="0"/>
        <w:spacing w:before="200" w:line-rule="auto"/>
        <w:ind w:firstLine="540"/>
        <w:jc w:val="both"/>
      </w:pPr>
      <w:r>
        <w:rPr>
          <w:sz w:val="20"/>
        </w:rPr>
        <w:t xml:space="preserve">163. Протез мениска.</w:t>
      </w:r>
    </w:p>
    <w:p>
      <w:pPr>
        <w:pStyle w:val="0"/>
        <w:spacing w:before="200" w:line-rule="auto"/>
        <w:ind w:firstLine="540"/>
        <w:jc w:val="both"/>
      </w:pPr>
      <w:r>
        <w:rPr>
          <w:sz w:val="20"/>
        </w:rPr>
        <w:t xml:space="preserve">164. Компонент эндопротеза тазобедренного сустава с "пресс-фит" фиксацией феморальный, модульный.</w:t>
      </w:r>
    </w:p>
    <w:p>
      <w:pPr>
        <w:pStyle w:val="0"/>
        <w:spacing w:before="200" w:line-rule="auto"/>
        <w:ind w:firstLine="540"/>
        <w:jc w:val="both"/>
      </w:pPr>
      <w:r>
        <w:rPr>
          <w:sz w:val="20"/>
        </w:rPr>
        <w:t xml:space="preserve">165. Ножка эндопротеза бедренной кости с "пресс-фит" фиксацией.</w:t>
      </w:r>
    </w:p>
    <w:p>
      <w:pPr>
        <w:pStyle w:val="0"/>
        <w:spacing w:before="200" w:line-rule="auto"/>
        <w:ind w:firstLine="540"/>
        <w:jc w:val="both"/>
      </w:pPr>
      <w:r>
        <w:rPr>
          <w:sz w:val="20"/>
        </w:rPr>
        <w:t xml:space="preserve">166. Компонент эндопротеза тазобедренного сустава феморальный, покрытый, ревизионный.</w:t>
      </w:r>
    </w:p>
    <w:p>
      <w:pPr>
        <w:pStyle w:val="0"/>
        <w:spacing w:before="200" w:line-rule="auto"/>
        <w:ind w:firstLine="540"/>
        <w:jc w:val="both"/>
      </w:pPr>
      <w:r>
        <w:rPr>
          <w:sz w:val="20"/>
        </w:rPr>
        <w:t xml:space="preserve">167. Порт (катетер) инфузионный (инъекционный), имплантируемый.</w:t>
      </w:r>
    </w:p>
    <w:p>
      <w:pPr>
        <w:pStyle w:val="0"/>
        <w:spacing w:before="200" w:line-rule="auto"/>
        <w:ind w:firstLine="540"/>
        <w:jc w:val="both"/>
      </w:pPr>
      <w:r>
        <w:rPr>
          <w:sz w:val="20"/>
        </w:rPr>
        <w:t xml:space="preserve">168. Стент коронарный с сетчатым каркасом.</w:t>
      </w:r>
    </w:p>
    <w:p>
      <w:pPr>
        <w:pStyle w:val="0"/>
        <w:spacing w:before="200" w:line-rule="auto"/>
        <w:ind w:firstLine="540"/>
        <w:jc w:val="both"/>
      </w:pPr>
      <w:r>
        <w:rPr>
          <w:sz w:val="20"/>
        </w:rPr>
        <w:t xml:space="preserve">169. Винт для остеосинтеза компрессирующий.</w:t>
      </w:r>
    </w:p>
    <w:p>
      <w:pPr>
        <w:pStyle w:val="0"/>
        <w:spacing w:before="200" w:line-rule="auto"/>
        <w:ind w:firstLine="540"/>
        <w:jc w:val="both"/>
      </w:pPr>
      <w:r>
        <w:rPr>
          <w:sz w:val="20"/>
        </w:rPr>
        <w:t xml:space="preserve">170. Сетка для лечения стрессового недержания мочи у женщин хирургическая.</w:t>
      </w:r>
    </w:p>
    <w:p>
      <w:pPr>
        <w:pStyle w:val="0"/>
        <w:spacing w:before="200" w:line-rule="auto"/>
        <w:ind w:firstLine="540"/>
        <w:jc w:val="both"/>
      </w:pPr>
      <w:r>
        <w:rPr>
          <w:sz w:val="20"/>
        </w:rPr>
        <w:t xml:space="preserve">171. Протез сердечного клапана аллогенный.</w:t>
      </w:r>
    </w:p>
    <w:p>
      <w:pPr>
        <w:pStyle w:val="0"/>
        <w:spacing w:before="200" w:line-rule="auto"/>
        <w:ind w:firstLine="540"/>
        <w:jc w:val="both"/>
      </w:pPr>
      <w:r>
        <w:rPr>
          <w:sz w:val="20"/>
        </w:rPr>
        <w:t xml:space="preserve">172. Держатель протеза сердечного клапана, одноразового использования.</w:t>
      </w:r>
    </w:p>
    <w:p>
      <w:pPr>
        <w:pStyle w:val="0"/>
        <w:spacing w:before="200" w:line-rule="auto"/>
        <w:ind w:firstLine="540"/>
        <w:jc w:val="both"/>
      </w:pPr>
      <w:r>
        <w:rPr>
          <w:sz w:val="20"/>
        </w:rPr>
        <w:t xml:space="preserve">173. Имплантат орбитальный.</w:t>
      </w:r>
    </w:p>
    <w:p>
      <w:pPr>
        <w:pStyle w:val="0"/>
        <w:spacing w:before="200" w:line-rule="auto"/>
        <w:ind w:firstLine="540"/>
        <w:jc w:val="both"/>
      </w:pPr>
      <w:r>
        <w:rPr>
          <w:sz w:val="20"/>
        </w:rPr>
        <w:t xml:space="preserve">174. Протез края глазницы.</w:t>
      </w:r>
    </w:p>
    <w:p>
      <w:pPr>
        <w:pStyle w:val="0"/>
        <w:spacing w:before="200" w:line-rule="auto"/>
        <w:ind w:firstLine="540"/>
        <w:jc w:val="both"/>
      </w:pPr>
      <w:r>
        <w:rPr>
          <w:sz w:val="20"/>
        </w:rPr>
        <w:t xml:space="preserve">175. Нить хирургическая из политетрафторэтилена.</w:t>
      </w:r>
    </w:p>
    <w:p>
      <w:pPr>
        <w:pStyle w:val="0"/>
        <w:spacing w:before="200" w:line-rule="auto"/>
        <w:ind w:firstLine="540"/>
        <w:jc w:val="both"/>
      </w:pPr>
      <w:r>
        <w:rPr>
          <w:sz w:val="20"/>
        </w:rPr>
        <w:t xml:space="preserve">176. Эндопротез коленного сустава тотальный, шарнирный.</w:t>
      </w:r>
    </w:p>
    <w:p>
      <w:pPr>
        <w:pStyle w:val="0"/>
        <w:spacing w:before="200" w:line-rule="auto"/>
        <w:ind w:firstLine="540"/>
        <w:jc w:val="both"/>
      </w:pPr>
      <w:r>
        <w:rPr>
          <w:sz w:val="20"/>
        </w:rPr>
        <w:t xml:space="preserve">177. Клипса для лигирования, металлическая.</w:t>
      </w:r>
    </w:p>
    <w:p>
      <w:pPr>
        <w:pStyle w:val="0"/>
        <w:spacing w:before="200" w:line-rule="auto"/>
        <w:ind w:firstLine="540"/>
        <w:jc w:val="both"/>
      </w:pPr>
      <w:r>
        <w:rPr>
          <w:sz w:val="20"/>
        </w:rPr>
        <w:t xml:space="preserve">178. Перекладина тракционной системы.</w:t>
      </w:r>
    </w:p>
    <w:p>
      <w:pPr>
        <w:pStyle w:val="0"/>
        <w:spacing w:before="200" w:line-rule="auto"/>
        <w:ind w:firstLine="540"/>
        <w:jc w:val="both"/>
      </w:pPr>
      <w:r>
        <w:rPr>
          <w:sz w:val="20"/>
        </w:rPr>
        <w:t xml:space="preserve">179. Насос инфузионный эластомерный.</w:t>
      </w:r>
    </w:p>
    <w:p>
      <w:pPr>
        <w:pStyle w:val="0"/>
        <w:spacing w:before="200" w:line-rule="auto"/>
        <w:ind w:firstLine="540"/>
        <w:jc w:val="both"/>
      </w:pPr>
      <w:r>
        <w:rPr>
          <w:sz w:val="20"/>
        </w:rPr>
        <w:t xml:space="preserve">180. Вкладыш для эндопротеза ацетабулярного компонента тазобедренного сустава ограничивающий, полиэтиленовый.</w:t>
      </w:r>
    </w:p>
    <w:p>
      <w:pPr>
        <w:pStyle w:val="0"/>
        <w:spacing w:before="200" w:line-rule="auto"/>
        <w:ind w:firstLine="540"/>
        <w:jc w:val="both"/>
      </w:pPr>
      <w:r>
        <w:rPr>
          <w:sz w:val="20"/>
        </w:rPr>
        <w:t xml:space="preserve">181. Система электростимуляции мозга для лечения тремора.</w:t>
      </w:r>
    </w:p>
    <w:p>
      <w:pPr>
        <w:pStyle w:val="0"/>
        <w:spacing w:before="200" w:line-rule="auto"/>
        <w:ind w:firstLine="540"/>
        <w:jc w:val="both"/>
      </w:pPr>
      <w:r>
        <w:rPr>
          <w:sz w:val="20"/>
        </w:rPr>
        <w:t xml:space="preserve">182. Клей (герметик) хирургический, животного происхождения.</w:t>
      </w:r>
    </w:p>
    <w:p>
      <w:pPr>
        <w:pStyle w:val="0"/>
        <w:spacing w:before="200" w:line-rule="auto"/>
        <w:ind w:firstLine="540"/>
        <w:jc w:val="both"/>
      </w:pPr>
      <w:r>
        <w:rPr>
          <w:sz w:val="20"/>
        </w:rPr>
        <w:t xml:space="preserve">183. Средство для замещения синовиальной жидкости.</w:t>
      </w:r>
    </w:p>
    <w:p>
      <w:pPr>
        <w:pStyle w:val="0"/>
        <w:spacing w:before="200" w:line-rule="auto"/>
        <w:ind w:firstLine="540"/>
        <w:jc w:val="both"/>
      </w:pPr>
      <w:r>
        <w:rPr>
          <w:sz w:val="20"/>
        </w:rPr>
        <w:t xml:space="preserve">184. Нить хирургическая из поливинилиденфторида.</w:t>
      </w:r>
    </w:p>
    <w:p>
      <w:pPr>
        <w:pStyle w:val="0"/>
        <w:spacing w:before="200" w:line-rule="auto"/>
        <w:ind w:firstLine="540"/>
        <w:jc w:val="both"/>
      </w:pPr>
      <w:r>
        <w:rPr>
          <w:sz w:val="20"/>
        </w:rPr>
        <w:t xml:space="preserve">185. Аппарат слуховой костной проводимости с креплением на голове.</w:t>
      </w:r>
    </w:p>
    <w:p>
      <w:pPr>
        <w:pStyle w:val="0"/>
        <w:spacing w:before="200" w:line-rule="auto"/>
        <w:ind w:firstLine="540"/>
        <w:jc w:val="both"/>
      </w:pPr>
      <w:r>
        <w:rPr>
          <w:sz w:val="20"/>
        </w:rPr>
        <w:t xml:space="preserve">186. Степлер эндоскопический ручной линейный режущий, одноразового использования в комплекте.</w:t>
      </w:r>
    </w:p>
    <w:p>
      <w:pPr>
        <w:pStyle w:val="0"/>
        <w:spacing w:before="200" w:line-rule="auto"/>
        <w:ind w:firstLine="540"/>
        <w:jc w:val="both"/>
      </w:pPr>
      <w:r>
        <w:rPr>
          <w:sz w:val="20"/>
        </w:rPr>
        <w:t xml:space="preserve">187. Биопротез митрального клапана.</w:t>
      </w:r>
    </w:p>
    <w:p>
      <w:pPr>
        <w:pStyle w:val="0"/>
        <w:spacing w:before="200" w:line-rule="auto"/>
        <w:ind w:firstLine="540"/>
        <w:jc w:val="both"/>
      </w:pPr>
      <w:r>
        <w:rPr>
          <w:sz w:val="20"/>
        </w:rPr>
        <w:t xml:space="preserve">188. Биопротез сердечного клапана аорты для транскатетерной имплантации.</w:t>
      </w:r>
    </w:p>
    <w:p>
      <w:pPr>
        <w:pStyle w:val="0"/>
        <w:spacing w:before="200" w:line-rule="auto"/>
        <w:ind w:firstLine="540"/>
        <w:jc w:val="both"/>
      </w:pPr>
      <w:r>
        <w:rPr>
          <w:sz w:val="20"/>
        </w:rPr>
        <w:t xml:space="preserve">189. Биопротез аортального сердечного клапана.</w:t>
      </w:r>
    </w:p>
    <w:p>
      <w:pPr>
        <w:pStyle w:val="0"/>
        <w:spacing w:before="200" w:line-rule="auto"/>
        <w:ind w:firstLine="540"/>
        <w:jc w:val="both"/>
      </w:pPr>
      <w:r>
        <w:rPr>
          <w:sz w:val="20"/>
        </w:rPr>
        <w:t xml:space="preserve">190. Протез сердечного клапана аорты двустворчатый.</w:t>
      </w:r>
    </w:p>
    <w:p>
      <w:pPr>
        <w:pStyle w:val="0"/>
        <w:spacing w:before="200" w:line-rule="auto"/>
        <w:ind w:firstLine="540"/>
        <w:jc w:val="both"/>
      </w:pPr>
      <w:r>
        <w:rPr>
          <w:sz w:val="20"/>
        </w:rPr>
        <w:t xml:space="preserve">191. Протез митрального клапана двустворчатый.</w:t>
      </w:r>
    </w:p>
    <w:p>
      <w:pPr>
        <w:pStyle w:val="0"/>
        <w:spacing w:before="200" w:line-rule="auto"/>
        <w:ind w:firstLine="540"/>
        <w:jc w:val="both"/>
      </w:pPr>
      <w:r>
        <w:rPr>
          <w:sz w:val="20"/>
        </w:rPr>
        <w:t xml:space="preserve">192. Сетка хирургическая при абдоминальной грыже, из синтетического полимера.</w:t>
      </w:r>
    </w:p>
    <w:p>
      <w:pPr>
        <w:pStyle w:val="0"/>
        <w:spacing w:before="200" w:line-rule="auto"/>
        <w:ind w:firstLine="540"/>
        <w:jc w:val="both"/>
      </w:pPr>
      <w:r>
        <w:rPr>
          <w:sz w:val="20"/>
        </w:rPr>
        <w:t xml:space="preserve">193. Протез сердечного клапана аорты двухстворчатый (имплантат аорты биологического полимера).</w:t>
      </w:r>
    </w:p>
    <w:p>
      <w:pPr>
        <w:pStyle w:val="0"/>
        <w:spacing w:before="200" w:line-rule="auto"/>
        <w:ind w:firstLine="540"/>
        <w:jc w:val="both"/>
      </w:pPr>
      <w:r>
        <w:rPr>
          <w:sz w:val="20"/>
        </w:rPr>
        <w:t xml:space="preserve">194. Интродьюсер для инсулиновой инфузионной канюли.</w:t>
      </w:r>
    </w:p>
    <w:p>
      <w:pPr>
        <w:pStyle w:val="0"/>
        <w:spacing w:before="200" w:line-rule="auto"/>
        <w:ind w:firstLine="540"/>
        <w:jc w:val="both"/>
      </w:pPr>
      <w:r>
        <w:rPr>
          <w:sz w:val="20"/>
        </w:rPr>
        <w:t xml:space="preserve">195. Компонент эндопротеза тазобедренного сустава из комбинированного материала ацетабулярный.</w:t>
      </w:r>
    </w:p>
    <w:p>
      <w:pPr>
        <w:pStyle w:val="0"/>
        <w:spacing w:before="200" w:line-rule="auto"/>
        <w:ind w:firstLine="540"/>
        <w:jc w:val="both"/>
      </w:pPr>
      <w:r>
        <w:rPr>
          <w:sz w:val="20"/>
        </w:rPr>
        <w:t xml:space="preserve">196. Сетка хирургическая для коррекции опущения тазовых органов, из синтетического полимера.</w:t>
      </w:r>
    </w:p>
    <w:p>
      <w:pPr>
        <w:pStyle w:val="0"/>
        <w:spacing w:before="200" w:line-rule="auto"/>
        <w:ind w:firstLine="540"/>
        <w:jc w:val="both"/>
      </w:pPr>
      <w:r>
        <w:rPr>
          <w:sz w:val="20"/>
        </w:rPr>
        <w:t xml:space="preserve">197. Эндопротез проксимального межфалангового сустава, модульный.</w:t>
      </w:r>
    </w:p>
    <w:p>
      <w:pPr>
        <w:pStyle w:val="0"/>
        <w:spacing w:before="200" w:line-rule="auto"/>
        <w:ind w:firstLine="540"/>
        <w:jc w:val="both"/>
      </w:pPr>
      <w:r>
        <w:rPr>
          <w:sz w:val="20"/>
        </w:rPr>
        <w:t xml:space="preserve">198. Кейдж для спондилодеза полимерный, стерильный.</w:t>
      </w:r>
    </w:p>
    <w:p>
      <w:pPr>
        <w:pStyle w:val="0"/>
        <w:spacing w:before="200" w:line-rule="auto"/>
        <w:ind w:firstLine="540"/>
        <w:jc w:val="both"/>
      </w:pPr>
      <w:r>
        <w:rPr>
          <w:sz w:val="20"/>
        </w:rPr>
        <w:t xml:space="preserve">199. Частицы для эмболизации сосудов, нерассасывающиеся.</w:t>
      </w:r>
    </w:p>
    <w:p>
      <w:pPr>
        <w:pStyle w:val="0"/>
        <w:spacing w:before="200" w:line-rule="auto"/>
        <w:ind w:firstLine="540"/>
        <w:jc w:val="both"/>
      </w:pPr>
      <w:r>
        <w:rPr>
          <w:sz w:val="20"/>
        </w:rPr>
        <w:t xml:space="preserve">200. Спираль для эмболизации сосудов вне головного мозга.</w:t>
      </w:r>
    </w:p>
    <w:p>
      <w:pPr>
        <w:pStyle w:val="0"/>
        <w:spacing w:before="200" w:line-rule="auto"/>
        <w:ind w:firstLine="540"/>
        <w:jc w:val="both"/>
      </w:pPr>
      <w:r>
        <w:rPr>
          <w:sz w:val="20"/>
        </w:rPr>
        <w:t xml:space="preserve">201. Спираль для эмболизации сосудов головного мозга.</w:t>
      </w:r>
    </w:p>
    <w:p>
      <w:pPr>
        <w:pStyle w:val="0"/>
        <w:spacing w:before="200" w:line-rule="auto"/>
        <w:ind w:firstLine="540"/>
        <w:jc w:val="both"/>
      </w:pPr>
      <w:r>
        <w:rPr>
          <w:sz w:val="20"/>
        </w:rPr>
        <w:t xml:space="preserve">202. Материал для эмболизации сосудов головного мозга.</w:t>
      </w:r>
    </w:p>
    <w:p>
      <w:pPr>
        <w:pStyle w:val="0"/>
        <w:spacing w:before="200" w:line-rule="auto"/>
        <w:ind w:firstLine="540"/>
        <w:jc w:val="both"/>
      </w:pPr>
      <w:r>
        <w:rPr>
          <w:sz w:val="20"/>
        </w:rPr>
        <w:t xml:space="preserve">203. Стент-графт эндоваскулярный для внутричерепных сосудов.</w:t>
      </w:r>
    </w:p>
    <w:p>
      <w:pPr>
        <w:pStyle w:val="0"/>
        <w:spacing w:before="200" w:line-rule="auto"/>
        <w:ind w:firstLine="540"/>
        <w:jc w:val="both"/>
      </w:pPr>
      <w:r>
        <w:rPr>
          <w:sz w:val="20"/>
        </w:rPr>
        <w:t xml:space="preserve">204. Шунт вентрикулоперитонеальный (вентрикулоатриальный).</w:t>
      </w:r>
    </w:p>
    <w:p>
      <w:pPr>
        <w:pStyle w:val="0"/>
        <w:spacing w:before="200" w:line-rule="auto"/>
        <w:ind w:firstLine="540"/>
        <w:jc w:val="both"/>
      </w:pPr>
      <w:r>
        <w:rPr>
          <w:sz w:val="20"/>
        </w:rPr>
        <w:t xml:space="preserve">205. Шунт для лечения глаукомы.</w:t>
      </w:r>
    </w:p>
    <w:p>
      <w:pPr>
        <w:pStyle w:val="0"/>
        <w:jc w:val="both"/>
      </w:pPr>
      <w:r>
        <w:rPr>
          <w:sz w:val="20"/>
        </w:rPr>
      </w:r>
    </w:p>
    <w:p>
      <w:pPr>
        <w:pStyle w:val="0"/>
        <w:jc w:val="both"/>
      </w:pPr>
      <w:r>
        <w:rPr>
          <w:sz w:val="20"/>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footer2.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170"/>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Белгородской обл. от 28.12.2023 N 812-пп</w:t>
            <w:br/>
            <w:t>"О территориальной программе государственных гарант...</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24.04.2024</w:t>
          </w:r>
        </w:p>
      </w:tc>
    </w:tr>
  </w:tbl>
  <w:p>
    <w:pPr>
      <w:pBdr>
        <w:bottom w:val="single" w:sz="12" w:space="0" w:color="auto"/>
      </w:pBdr>
      <w:rPr>
        <w:sz w:val="2"/>
        <w:szCs w:val="2"/>
      </w:rPr>
    </w:pPr>
  </w:p>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190"/>
      </w:trPr>
      <w:tc>
        <w:tcPr>
          <w:tcW w:w="2700" w:type="pct"/>
          <w:vAlign w:val="center"/>
        </w:tcPr>
        <w:p>
          <w:pPr>
            <w:rPr>
              <w:rFonts w:ascii="Tahoma" w:hAnsi="Tahoma" w:cs="Tahoma"/>
            </w:rPr>
          </w:pPr>
          <w:r>
            <w:rPr>
              <w:rFonts w:ascii="Tahoma" w:hAnsi="Tahoma" w:cs="Tahoma"/>
              <w:sz w:val="16"/>
              <w:szCs w:val="16"/>
            </w:rPr>
            <w:t>Постановление Правительства Белгородской обл. от 28.12.2023 N 812-пп</w:t>
            <w:br/>
            <w:t>"О территориальной программе государственных гарант...</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24.04.2024</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https://login.consultant.ru/link/?req=doc&amp;base=LAW&amp;n=451143&amp;dst=100049" TargetMode = "External"/>
	<Relationship Id="rId8" Type="http://schemas.openxmlformats.org/officeDocument/2006/relationships/hyperlink" Target="https://login.consultant.ru/link/?req=doc&amp;base=LAW&amp;n=454998&amp;dst=100831" TargetMode = "External"/>
	<Relationship Id="rId9" Type="http://schemas.openxmlformats.org/officeDocument/2006/relationships/hyperlink" Target="https://login.consultant.ru/link/?req=doc&amp;base=RLAW404&amp;n=80177&amp;dst=100121" TargetMode = "External"/>
	<Relationship Id="rId10" Type="http://schemas.openxmlformats.org/officeDocument/2006/relationships/hyperlink" Target="https://login.consultant.ru/link/?req=doc&amp;base=LAW&amp;n=472964&amp;dst=100017" TargetMode = "External"/>
	<Relationship Id="rId11" Type="http://schemas.openxmlformats.org/officeDocument/2006/relationships/hyperlink" Target="https://login.consultant.ru/link/?req=doc&amp;base=LAW&amp;n=472964&amp;dst=100017" TargetMode = "External"/>
	<Relationship Id="rId12" Type="http://schemas.openxmlformats.org/officeDocument/2006/relationships/hyperlink" Target="https://login.consultant.ru/link/?req=doc&amp;base=LAW&amp;n=454998" TargetMode = "External"/>
	<Relationship Id="rId13" Type="http://schemas.openxmlformats.org/officeDocument/2006/relationships/hyperlink" Target="https://login.consultant.ru/link/?req=doc&amp;base=RLAW404&amp;n=80177" TargetMode = "External"/>
	<Relationship Id="rId14" Type="http://schemas.openxmlformats.org/officeDocument/2006/relationships/hyperlink" Target="https://login.consultant.ru/link/?req=doc&amp;base=LAW&amp;n=2875" TargetMode = "External"/>
	<Relationship Id="rId15" Type="http://schemas.openxmlformats.org/officeDocument/2006/relationships/hyperlink" Target="https://login.consultant.ru/link/?req=doc&amp;base=LAW&amp;n=454998" TargetMode = "External"/>
	<Relationship Id="rId16" Type="http://schemas.openxmlformats.org/officeDocument/2006/relationships/hyperlink" Target="https://login.consultant.ru/link/?req=doc&amp;base=LAW&amp;n=454998" TargetMode = "External"/>
	<Relationship Id="rId17" Type="http://schemas.openxmlformats.org/officeDocument/2006/relationships/hyperlink" Target="https://login.consultant.ru/link/?req=doc&amp;base=LAW&amp;n=451143" TargetMode = "External"/>
	<Relationship Id="rId18" Type="http://schemas.openxmlformats.org/officeDocument/2006/relationships/hyperlink" Target="https://login.consultant.ru/link/?req=doc&amp;base=LAW&amp;n=454998&amp;dst=100069" TargetMode = "External"/>
	<Relationship Id="rId19" Type="http://schemas.openxmlformats.org/officeDocument/2006/relationships/hyperlink" Target="https://login.consultant.ru/link/?req=doc&amp;base=LAW&amp;n=451143" TargetMode = "External"/>
	<Relationship Id="rId20" Type="http://schemas.openxmlformats.org/officeDocument/2006/relationships/hyperlink" Target="https://login.consultant.ru/link/?req=doc&amp;base=LAW&amp;n=451143&amp;dst=100099" TargetMode = "External"/>
	<Relationship Id="rId21" Type="http://schemas.openxmlformats.org/officeDocument/2006/relationships/hyperlink" Target="https://login.consultant.ru/link/?req=doc&amp;base=LAW&amp;n=451143&amp;dst=100331" TargetMode = "External"/>
	<Relationship Id="rId22" Type="http://schemas.openxmlformats.org/officeDocument/2006/relationships/hyperlink" Target="https://login.consultant.ru/link/?req=doc&amp;base=LAW&amp;n=472964&amp;dst=100450" TargetMode = "External"/>
	<Relationship Id="rId23" Type="http://schemas.openxmlformats.org/officeDocument/2006/relationships/hyperlink" Target="https://login.consultant.ru/link/?req=doc&amp;base=LAW&amp;n=454998" TargetMode = "External"/>
	<Relationship Id="rId24" Type="http://schemas.openxmlformats.org/officeDocument/2006/relationships/hyperlink" Target="https://login.consultant.ru/link/?req=doc&amp;base=LAW&amp;n=451143&amp;dst=198" TargetMode = "External"/>
	<Relationship Id="rId25" Type="http://schemas.openxmlformats.org/officeDocument/2006/relationships/hyperlink" Target="https://login.consultant.ru/link/?req=doc&amp;base=LAW&amp;n=388687" TargetMode = "External"/>
	<Relationship Id="rId26" Type="http://schemas.openxmlformats.org/officeDocument/2006/relationships/hyperlink" Target="https://login.consultant.ru/link/?req=doc&amp;base=LAW&amp;n=469770&amp;dst=287" TargetMode = "External"/>
	<Relationship Id="rId27" Type="http://schemas.openxmlformats.org/officeDocument/2006/relationships/hyperlink" Target="https://login.consultant.ru/link/?req=doc&amp;base=LAW&amp;n=473554&amp;dst=32379" TargetMode = "External"/>
	<Relationship Id="rId28" Type="http://schemas.openxmlformats.org/officeDocument/2006/relationships/hyperlink" Target="https://login.consultant.ru/link/?req=doc&amp;base=LAW&amp;n=439282" TargetMode = "External"/>
	<Relationship Id="rId29" Type="http://schemas.openxmlformats.org/officeDocument/2006/relationships/hyperlink" Target="https://login.consultant.ru/link/?req=doc&amp;base=LAW&amp;n=422211" TargetMode = "External"/>
	<Relationship Id="rId30" Type="http://schemas.openxmlformats.org/officeDocument/2006/relationships/hyperlink" Target="https://login.consultant.ru/link/?req=doc&amp;base=LAW&amp;n=454998&amp;dst=100235" TargetMode = "External"/>
	<Relationship Id="rId31" Type="http://schemas.openxmlformats.org/officeDocument/2006/relationships/hyperlink" Target="https://login.consultant.ru/link/?req=doc&amp;base=LAW&amp;n=472964&amp;dst=100021" TargetMode = "External"/>
	<Relationship Id="rId32" Type="http://schemas.openxmlformats.org/officeDocument/2006/relationships/hyperlink" Target="https://login.consultant.ru/link/?req=doc&amp;base=LAW&amp;n=454998" TargetMode = "External"/>
	<Relationship Id="rId33" Type="http://schemas.openxmlformats.org/officeDocument/2006/relationships/hyperlink" Target="https://login.consultant.ru/link/?req=doc&amp;base=LAW&amp;n=130221" TargetMode = "External"/>
	<Relationship Id="rId34" Type="http://schemas.openxmlformats.org/officeDocument/2006/relationships/hyperlink" Target="https://login.consultant.ru/link/?req=doc&amp;base=LAW&amp;n=474016&amp;dst=100029" TargetMode = "External"/>
	<Relationship Id="rId35" Type="http://schemas.openxmlformats.org/officeDocument/2006/relationships/hyperlink" Target="https://login.consultant.ru/link/?req=doc&amp;base=LAW&amp;n=474016&amp;dst=100039" TargetMode = "External"/>
	<Relationship Id="rId36" Type="http://schemas.openxmlformats.org/officeDocument/2006/relationships/hyperlink" Target="https://login.consultant.ru/link/?req=doc&amp;base=LAW&amp;n=474016&amp;dst=28" TargetMode = "External"/>
	<Relationship Id="rId37" Type="http://schemas.openxmlformats.org/officeDocument/2006/relationships/hyperlink" Target="https://login.consultant.ru/link/?req=doc&amp;base=LAW&amp;n=474016&amp;dst=102" TargetMode = "External"/>
	<Relationship Id="rId38" Type="http://schemas.openxmlformats.org/officeDocument/2006/relationships/hyperlink" Target="https://login.consultant.ru/link/?req=doc&amp;base=LAW&amp;n=474016&amp;dst=114" TargetMode = "External"/>
	<Relationship Id="rId39" Type="http://schemas.openxmlformats.org/officeDocument/2006/relationships/hyperlink" Target="https://login.consultant.ru/link/?req=doc&amp;base=LAW&amp;n=465508&amp;dst=100017" TargetMode = "External"/>
	<Relationship Id="rId40" Type="http://schemas.openxmlformats.org/officeDocument/2006/relationships/hyperlink" Target="https://login.consultant.ru/link/?req=doc&amp;base=LAW&amp;n=451864&amp;dst=100068" TargetMode = "External"/>
	<Relationship Id="rId41" Type="http://schemas.openxmlformats.org/officeDocument/2006/relationships/hyperlink" Target="https://login.consultant.ru/link/?req=doc&amp;base=LAW&amp;n=451864&amp;dst=100069" TargetMode = "External"/>
	<Relationship Id="rId42" Type="http://schemas.openxmlformats.org/officeDocument/2006/relationships/hyperlink" Target="https://login.consultant.ru/link/?req=doc&amp;base=RLAW404&amp;n=97551&amp;dst=100679" TargetMode = "External"/>
	<Relationship Id="rId43" Type="http://schemas.openxmlformats.org/officeDocument/2006/relationships/hyperlink" Target="https://login.consultant.ru/link/?req=doc&amp;base=LAW&amp;n=474016&amp;dst=28" TargetMode = "External"/>
	<Relationship Id="rId44" Type="http://schemas.openxmlformats.org/officeDocument/2006/relationships/hyperlink" Target="https://login.consultant.ru/link/?req=doc&amp;base=LAW&amp;n=474016&amp;dst=102" TargetMode = "External"/>
	<Relationship Id="rId45" Type="http://schemas.openxmlformats.org/officeDocument/2006/relationships/hyperlink" Target="https://login.consultant.ru/link/?req=doc&amp;base=LAW&amp;n=474016&amp;dst=114" TargetMode = "External"/>
	<Relationship Id="rId46" Type="http://schemas.openxmlformats.org/officeDocument/2006/relationships/hyperlink" Target="https://login.consultant.ru/link/?req=doc&amp;base=LAW&amp;n=308311" TargetMode = "External"/>
	<Relationship Id="rId47" Type="http://schemas.openxmlformats.org/officeDocument/2006/relationships/hyperlink" Target="https://login.consultant.ru/link/?req=doc&amp;base=LAW&amp;n=449392&amp;dst=105018" TargetMode = "External"/>
	<Relationship Id="rId48" Type="http://schemas.openxmlformats.org/officeDocument/2006/relationships/hyperlink" Target="https://login.consultant.ru/link/?req=doc&amp;base=LAW&amp;n=454208" TargetMode = "External"/>
	<Relationship Id="rId49" Type="http://schemas.openxmlformats.org/officeDocument/2006/relationships/hyperlink" Target="https://login.consultant.ru/link/?req=doc&amp;base=LAW&amp;n=375369&amp;dst=100008" TargetMode = "External"/>
	<Relationship Id="rId50" Type="http://schemas.openxmlformats.org/officeDocument/2006/relationships/hyperlink" Target="https://login.consultant.ru/link/?req=doc&amp;base=LAW&amp;n=35503&amp;dst=100036" TargetMode = "External"/>
	<Relationship Id="rId51" Type="http://schemas.openxmlformats.org/officeDocument/2006/relationships/hyperlink" Target="https://login.consultant.ru/link/?req=doc&amp;base=LAW&amp;n=449392&amp;dst=105018" TargetMode = "External"/>
	<Relationship Id="rId52" Type="http://schemas.openxmlformats.org/officeDocument/2006/relationships/hyperlink" Target="https://login.consultant.ru/link/?req=doc&amp;base=LAW&amp;n=449392&amp;dst=104990" TargetMode = "External"/>
	<Relationship Id="rId53" Type="http://schemas.openxmlformats.org/officeDocument/2006/relationships/hyperlink" Target="https://login.consultant.ru/link/?req=doc&amp;base=LAW&amp;n=35503&amp;dst=100036" TargetMode = "External"/>
	<Relationship Id="rId54" Type="http://schemas.openxmlformats.org/officeDocument/2006/relationships/hyperlink" Target="https://login.consultant.ru/link/?req=doc&amp;base=RLAW404&amp;n=97551" TargetMode = "External"/>
	<Relationship Id="rId55" Type="http://schemas.openxmlformats.org/officeDocument/2006/relationships/hyperlink" Target="https://login.consultant.ru/link/?req=doc&amp;base=LAW&amp;n=470444&amp;dst=100010" TargetMode = "External"/>
	<Relationship Id="rId56" Type="http://schemas.openxmlformats.org/officeDocument/2006/relationships/hyperlink" Target="https://login.consultant.ru/link/?req=doc&amp;base=LAW&amp;n=35503&amp;dst=100036" TargetMode = "External"/>
	<Relationship Id="rId57" Type="http://schemas.openxmlformats.org/officeDocument/2006/relationships/hyperlink" Target="https://login.consultant.ru/link/?req=doc&amp;base=RLAW404&amp;n=90583&amp;dst=100011" TargetMode = "External"/>
	<Relationship Id="rId58" Type="http://schemas.openxmlformats.org/officeDocument/2006/relationships/hyperlink" Target="https://login.consultant.ru/link/?req=doc&amp;base=LAW&amp;n=131056" TargetMode = "External"/>
	<Relationship Id="rId59" Type="http://schemas.openxmlformats.org/officeDocument/2006/relationships/hyperlink" Target="https://login.consultant.ru/link/?req=doc&amp;base=LAW&amp;n=454998&amp;dst=100480" TargetMode = "External"/>
	<Relationship Id="rId60" Type="http://schemas.openxmlformats.org/officeDocument/2006/relationships/hyperlink" Target="https://login.consultant.ru/link/?req=doc&amp;base=LAW&amp;n=358683" TargetMode = "External"/>
	<Relationship Id="rId61" Type="http://schemas.openxmlformats.org/officeDocument/2006/relationships/hyperlink" Target="https://login.consultant.ru/link/?req=doc&amp;base=LAW&amp;n=449392&amp;dst=105018" TargetMode = "External"/>
	<Relationship Id="rId62" Type="http://schemas.openxmlformats.org/officeDocument/2006/relationships/hyperlink" Target="https://login.consultant.ru/link/?req=doc&amp;base=LAW&amp;n=454998&amp;dst=100235" TargetMode = "External"/>
	<Relationship Id="rId63" Type="http://schemas.openxmlformats.org/officeDocument/2006/relationships/hyperlink" Target="https://login.consultant.ru/link/?req=doc&amp;base=LAW&amp;n=449392&amp;dst=105018" TargetMode = "External"/>
	<Relationship Id="rId64" Type="http://schemas.openxmlformats.org/officeDocument/2006/relationships/hyperlink" Target="https://login.consultant.ru/link/?req=doc&amp;base=LAW&amp;n=458868" TargetMode = "External"/>
	<Relationship Id="rId65" Type="http://schemas.openxmlformats.org/officeDocument/2006/relationships/hyperlink" Target="https://login.consultant.ru/link/?req=doc&amp;base=LAW&amp;n=451143&amp;dst=164" TargetMode = "External"/>
	<Relationship Id="rId66" Type="http://schemas.openxmlformats.org/officeDocument/2006/relationships/hyperlink" Target="https://login.consultant.ru/link/?req=doc&amp;base=LAW&amp;n=129344" TargetMode = "External"/>
	<Relationship Id="rId67" Type="http://schemas.openxmlformats.org/officeDocument/2006/relationships/header" Target="header2.xml"/>
	<Relationship Id="rId68" Type="http://schemas.openxmlformats.org/officeDocument/2006/relationships/footer" Target="footer2.xm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footer2.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2.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4024.00.01</Application>
  <Company>КонсультантПлюс Версия 4024.00.01</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Белгородской обл. от 28.12.2023 N 812-пп
"О территориальной программе государственных гарантий бесплатного оказания жителям Белгородской области медицинской помощи на 2024 год и на плановый период 2025 и 2026 годов"</dc:title>
  <dcterms:created xsi:type="dcterms:W3CDTF">2024-04-24T09:43:49Z</dcterms:created>
</cp:coreProperties>
</file>